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bCs/>
          <w:szCs w:val="21"/>
        </w:rPr>
      </w:pPr>
    </w:p>
    <w:p>
      <w:pPr>
        <w:jc w:val="center"/>
        <w:rPr>
          <w:rFonts w:hint="eastAsia" w:ascii="宋体"/>
          <w:bCs/>
          <w:szCs w:val="21"/>
        </w:rPr>
      </w:pPr>
      <w:r>
        <w:rPr>
          <w:rFonts w:hint="eastAsia" w:ascii="宋体"/>
          <w:b/>
          <w:bCs/>
          <w:color w:val="0000FF"/>
          <w:sz w:val="48"/>
          <w:szCs w:val="21"/>
          <w:lang w:eastAsia="zh-CN"/>
        </w:rPr>
        <w:t xml:space="preserve">滁州市机电工程学校食堂电梯（货梯）采购及安装项目 </w:t>
      </w:r>
    </w:p>
    <w:p>
      <w:pPr>
        <w:rPr>
          <w:rFonts w:hint="eastAsia" w:ascii="宋体"/>
          <w:bCs/>
          <w:szCs w:val="21"/>
        </w:rPr>
      </w:pPr>
    </w:p>
    <w:p>
      <w:pPr>
        <w:rPr>
          <w:rFonts w:hint="eastAsia" w:ascii="宋体"/>
          <w:bCs/>
          <w:szCs w:val="21"/>
        </w:rPr>
      </w:pPr>
    </w:p>
    <w:p>
      <w:pPr>
        <w:jc w:val="center"/>
        <w:rPr>
          <w:rFonts w:hint="eastAsia" w:ascii="宋体" w:hAnsi="宋体"/>
          <w:b/>
          <w:bCs/>
          <w:sz w:val="84"/>
          <w:szCs w:val="84"/>
        </w:rPr>
      </w:pPr>
      <w:r>
        <w:rPr>
          <w:rFonts w:hint="eastAsia" w:ascii="宋体" w:hAnsi="宋体"/>
          <w:b/>
          <w:bCs/>
          <w:sz w:val="84"/>
          <w:szCs w:val="84"/>
          <w:lang w:eastAsia="zh-CN"/>
        </w:rPr>
        <w:t>招</w:t>
      </w:r>
      <w:r>
        <w:rPr>
          <w:rFonts w:hint="eastAsia" w:ascii="宋体" w:hAnsi="宋体"/>
          <w:b/>
          <w:bCs/>
          <w:sz w:val="84"/>
          <w:szCs w:val="84"/>
          <w:lang w:val="en-US" w:eastAsia="zh-CN"/>
        </w:rPr>
        <w:t xml:space="preserve"> </w:t>
      </w:r>
      <w:r>
        <w:rPr>
          <w:rFonts w:hint="eastAsia" w:ascii="宋体" w:hAnsi="宋体"/>
          <w:b/>
          <w:bCs/>
          <w:sz w:val="84"/>
          <w:szCs w:val="84"/>
          <w:lang w:eastAsia="zh-CN"/>
        </w:rPr>
        <w:t>标</w:t>
      </w:r>
      <w:r>
        <w:rPr>
          <w:rFonts w:hint="eastAsia" w:ascii="宋体" w:hAnsi="宋体"/>
          <w:b/>
          <w:bCs/>
          <w:sz w:val="84"/>
          <w:szCs w:val="84"/>
        </w:rPr>
        <w:t xml:space="preserve"> 文 件</w:t>
      </w:r>
    </w:p>
    <w:p>
      <w:pPr>
        <w:rPr>
          <w:rFonts w:hint="eastAsia" w:ascii="宋体"/>
          <w:b/>
          <w:bCs/>
          <w:szCs w:val="21"/>
        </w:rPr>
      </w:pPr>
    </w:p>
    <w:p>
      <w:pPr>
        <w:rPr>
          <w:rFonts w:hint="eastAsia" w:ascii="宋体"/>
          <w:bCs/>
          <w:szCs w:val="21"/>
        </w:rPr>
      </w:pPr>
    </w:p>
    <w:p>
      <w:pPr>
        <w:rPr>
          <w:rFonts w:hint="eastAsia" w:ascii="宋体"/>
          <w:bCs/>
          <w:szCs w:val="21"/>
        </w:rPr>
      </w:pPr>
    </w:p>
    <w:p>
      <w:pPr>
        <w:rPr>
          <w:rFonts w:hint="eastAsia" w:ascii="宋体"/>
          <w:bCs/>
          <w:szCs w:val="21"/>
        </w:rPr>
      </w:pPr>
    </w:p>
    <w:p>
      <w:pPr>
        <w:pStyle w:val="2"/>
        <w:rPr>
          <w:rFonts w:hint="eastAsia" w:ascii="宋体"/>
          <w:bCs/>
          <w:szCs w:val="21"/>
        </w:rPr>
      </w:pPr>
    </w:p>
    <w:p>
      <w:pPr>
        <w:rPr>
          <w:rFonts w:hint="eastAsia"/>
        </w:rPr>
      </w:pPr>
    </w:p>
    <w:p>
      <w:pPr>
        <w:rPr>
          <w:rFonts w:hint="eastAsia" w:ascii="宋体"/>
          <w:bCs/>
          <w:szCs w:val="21"/>
        </w:rPr>
      </w:pPr>
    </w:p>
    <w:p>
      <w:pPr>
        <w:rPr>
          <w:rFonts w:hint="eastAsia" w:ascii="宋体"/>
          <w:bCs/>
          <w:szCs w:val="21"/>
        </w:rPr>
      </w:pPr>
    </w:p>
    <w:p>
      <w:pPr>
        <w:rPr>
          <w:rFonts w:hint="eastAsia" w:ascii="宋体"/>
          <w:bCs/>
          <w:szCs w:val="21"/>
        </w:rPr>
      </w:pPr>
    </w:p>
    <w:p>
      <w:pPr>
        <w:rPr>
          <w:rFonts w:hint="eastAsia" w:ascii="宋体"/>
          <w:bCs/>
          <w:szCs w:val="21"/>
        </w:rPr>
      </w:pPr>
    </w:p>
    <w:p>
      <w:pPr>
        <w:rPr>
          <w:rFonts w:hint="eastAsia" w:ascii="宋体"/>
          <w:bCs/>
          <w:szCs w:val="21"/>
        </w:rPr>
      </w:pPr>
    </w:p>
    <w:p>
      <w:pPr>
        <w:rPr>
          <w:rFonts w:hint="eastAsia" w:ascii="宋体"/>
          <w:bCs/>
          <w:szCs w:val="21"/>
        </w:rPr>
      </w:pPr>
    </w:p>
    <w:p>
      <w:pPr>
        <w:rPr>
          <w:rFonts w:hint="eastAsia" w:ascii="宋体"/>
          <w:bCs/>
          <w:szCs w:val="21"/>
        </w:rPr>
      </w:pPr>
    </w:p>
    <w:p>
      <w:pPr>
        <w:pStyle w:val="2"/>
        <w:rPr>
          <w:rFonts w:hint="eastAsia" w:ascii="宋体"/>
          <w:bCs/>
          <w:szCs w:val="21"/>
        </w:rPr>
      </w:pPr>
    </w:p>
    <w:p>
      <w:pPr>
        <w:rPr>
          <w:rFonts w:hint="eastAsia"/>
        </w:rPr>
      </w:pPr>
    </w:p>
    <w:p>
      <w:pPr>
        <w:rPr>
          <w:rFonts w:hint="eastAsia"/>
        </w:rPr>
      </w:pPr>
    </w:p>
    <w:p>
      <w:pPr>
        <w:rPr>
          <w:rFonts w:hint="eastAsia" w:ascii="宋体"/>
          <w:bCs/>
          <w:szCs w:val="21"/>
        </w:rPr>
      </w:pPr>
    </w:p>
    <w:p>
      <w:pPr>
        <w:spacing w:line="600" w:lineRule="auto"/>
        <w:ind w:firstLine="964" w:firstLineChars="300"/>
        <w:rPr>
          <w:rFonts w:hint="eastAsia" w:ascii="宋体"/>
          <w:b/>
          <w:sz w:val="32"/>
          <w:szCs w:val="32"/>
        </w:rPr>
      </w:pPr>
      <w:r>
        <w:rPr>
          <w:rFonts w:hint="eastAsia" w:ascii="宋体"/>
          <w:b/>
          <w:sz w:val="32"/>
          <w:szCs w:val="32"/>
          <w:lang w:eastAsia="zh-CN"/>
        </w:rPr>
        <w:t>采购人</w:t>
      </w:r>
      <w:r>
        <w:rPr>
          <w:rFonts w:hint="eastAsia" w:ascii="宋体"/>
          <w:b/>
          <w:sz w:val="32"/>
          <w:szCs w:val="32"/>
        </w:rPr>
        <w:t>：</w:t>
      </w:r>
      <w:r>
        <w:rPr>
          <w:rFonts w:hint="eastAsia" w:ascii="宋体"/>
          <w:b/>
          <w:color w:val="000000"/>
          <w:sz w:val="32"/>
          <w:szCs w:val="32"/>
          <w:u w:val="single"/>
        </w:rPr>
        <w:t xml:space="preserve">     </w:t>
      </w:r>
      <w:r>
        <w:rPr>
          <w:rFonts w:hint="eastAsia" w:ascii="宋体"/>
          <w:b/>
          <w:color w:val="000000"/>
          <w:sz w:val="32"/>
          <w:szCs w:val="32"/>
          <w:u w:val="single"/>
          <w:lang w:eastAsia="zh-CN"/>
        </w:rPr>
        <w:t>滁州市机电工程学校</w:t>
      </w:r>
      <w:r>
        <w:rPr>
          <w:rFonts w:hint="eastAsia" w:ascii="宋体"/>
          <w:b/>
          <w:color w:val="000000"/>
          <w:sz w:val="32"/>
          <w:szCs w:val="32"/>
          <w:u w:val="single"/>
        </w:rPr>
        <w:t xml:space="preserve">     </w:t>
      </w:r>
      <w:r>
        <w:rPr>
          <w:rFonts w:hint="eastAsia" w:ascii="宋体"/>
          <w:b/>
          <w:sz w:val="32"/>
          <w:szCs w:val="32"/>
        </w:rPr>
        <w:t xml:space="preserve">（盖章）     </w:t>
      </w:r>
      <w:r>
        <w:rPr>
          <w:rFonts w:hint="eastAsia" w:ascii="宋体"/>
          <w:b/>
          <w:sz w:val="32"/>
          <w:szCs w:val="32"/>
          <w:lang w:eastAsia="zh-CN"/>
        </w:rPr>
        <w:t>采购</w:t>
      </w:r>
      <w:r>
        <w:rPr>
          <w:rFonts w:hint="eastAsia" w:ascii="宋体"/>
          <w:b/>
          <w:sz w:val="32"/>
          <w:szCs w:val="32"/>
        </w:rPr>
        <w:t>代理机构：</w:t>
      </w:r>
      <w:r>
        <w:rPr>
          <w:rFonts w:hint="eastAsia" w:ascii="宋体"/>
          <w:b/>
          <w:sz w:val="32"/>
          <w:szCs w:val="32"/>
          <w:u w:val="single"/>
        </w:rPr>
        <w:t xml:space="preserve">   </w:t>
      </w:r>
      <w:r>
        <w:rPr>
          <w:rFonts w:hint="eastAsia" w:ascii="宋体"/>
          <w:b/>
          <w:color w:val="000000"/>
          <w:sz w:val="32"/>
          <w:szCs w:val="32"/>
          <w:u w:val="single"/>
          <w:lang w:eastAsia="zh-CN"/>
        </w:rPr>
        <w:t>安徽百士德工程咨询有限公司</w:t>
      </w:r>
      <w:r>
        <w:rPr>
          <w:rFonts w:hint="eastAsia" w:ascii="宋体"/>
          <w:b/>
          <w:color w:val="000000"/>
          <w:sz w:val="32"/>
          <w:szCs w:val="32"/>
          <w:u w:val="single"/>
        </w:rPr>
        <w:t xml:space="preserve">  </w:t>
      </w:r>
      <w:r>
        <w:rPr>
          <w:rFonts w:hint="eastAsia" w:ascii="宋体"/>
          <w:b/>
          <w:sz w:val="32"/>
          <w:szCs w:val="32"/>
        </w:rPr>
        <w:t>（盖章）</w:t>
      </w:r>
    </w:p>
    <w:p>
      <w:pPr>
        <w:spacing w:line="600" w:lineRule="auto"/>
        <w:jc w:val="center"/>
        <w:rPr>
          <w:rFonts w:hint="eastAsia" w:ascii="宋体"/>
          <w:b/>
          <w:sz w:val="32"/>
          <w:szCs w:val="32"/>
        </w:rPr>
      </w:pPr>
      <w:r>
        <w:rPr>
          <w:rFonts w:hint="eastAsia" w:ascii="宋体"/>
          <w:b/>
          <w:sz w:val="32"/>
          <w:szCs w:val="32"/>
          <w:u w:val="single"/>
        </w:rPr>
        <w:t xml:space="preserve"> </w:t>
      </w:r>
      <w:r>
        <w:rPr>
          <w:rFonts w:hint="eastAsia" w:ascii="宋体"/>
          <w:b/>
          <w:sz w:val="32"/>
          <w:szCs w:val="32"/>
          <w:u w:val="single"/>
          <w:lang w:eastAsia="zh-CN"/>
        </w:rPr>
        <w:t xml:space="preserve"> 二〇二三</w:t>
      </w:r>
      <w:r>
        <w:rPr>
          <w:rFonts w:hint="eastAsia" w:ascii="宋体"/>
          <w:b/>
          <w:sz w:val="32"/>
          <w:szCs w:val="32"/>
          <w:u w:val="single"/>
          <w:lang w:val="en-US" w:eastAsia="zh-CN"/>
        </w:rPr>
        <w:t xml:space="preserve">  </w:t>
      </w:r>
      <w:r>
        <w:rPr>
          <w:rFonts w:hint="eastAsia" w:ascii="宋体"/>
          <w:b/>
          <w:sz w:val="32"/>
          <w:szCs w:val="32"/>
        </w:rPr>
        <w:t>年</w:t>
      </w:r>
      <w:r>
        <w:rPr>
          <w:rFonts w:hint="eastAsia" w:ascii="宋体"/>
          <w:b/>
          <w:sz w:val="32"/>
          <w:szCs w:val="32"/>
          <w:u w:val="single"/>
        </w:rPr>
        <w:t xml:space="preserve"> </w:t>
      </w:r>
      <w:r>
        <w:rPr>
          <w:rFonts w:hint="eastAsia" w:ascii="宋体"/>
          <w:b/>
          <w:sz w:val="32"/>
          <w:szCs w:val="32"/>
          <w:u w:val="single"/>
          <w:lang w:eastAsia="zh-CN"/>
        </w:rPr>
        <w:t>三</w:t>
      </w:r>
      <w:r>
        <w:rPr>
          <w:rFonts w:hint="eastAsia" w:ascii="宋体"/>
          <w:b/>
          <w:sz w:val="32"/>
          <w:szCs w:val="32"/>
          <w:u w:val="single"/>
        </w:rPr>
        <w:t xml:space="preserve"> </w:t>
      </w:r>
      <w:r>
        <w:rPr>
          <w:rFonts w:hint="eastAsia" w:ascii="宋体"/>
          <w:b/>
          <w:sz w:val="32"/>
          <w:szCs w:val="32"/>
        </w:rPr>
        <w:t>月</w:t>
      </w:r>
    </w:p>
    <w:p>
      <w:pPr>
        <w:spacing w:line="360" w:lineRule="exact"/>
        <w:jc w:val="center"/>
        <w:rPr>
          <w:rFonts w:hint="eastAsia"/>
          <w:b/>
          <w:sz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p>
    <w:p>
      <w:pPr>
        <w:spacing w:line="360" w:lineRule="exact"/>
        <w:jc w:val="center"/>
        <w:rPr>
          <w:rFonts w:hint="eastAsia"/>
          <w:b/>
          <w:sz w:val="36"/>
        </w:rPr>
      </w:pPr>
      <w:r>
        <w:rPr>
          <w:rFonts w:hint="eastAsia"/>
          <w:b/>
          <w:sz w:val="36"/>
        </w:rPr>
        <w:t>目  录</w:t>
      </w:r>
    </w:p>
    <w:p>
      <w:pPr>
        <w:spacing w:line="360" w:lineRule="exact"/>
        <w:jc w:val="center"/>
        <w:rPr>
          <w:rFonts w:hint="eastAsia"/>
          <w:b/>
          <w:sz w:val="36"/>
        </w:rPr>
      </w:pPr>
    </w:p>
    <w:p>
      <w:pPr>
        <w:pStyle w:val="18"/>
        <w:tabs>
          <w:tab w:val="right" w:leader="dot" w:pos="8306"/>
        </w:tabs>
        <w:rPr>
          <w:sz w:val="28"/>
          <w:szCs w:val="28"/>
        </w:rPr>
      </w:pP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TOC \o "1-3" \h \z \u </w:instrText>
      </w:r>
      <w:r>
        <w:rPr>
          <w:rFonts w:hint="eastAsia" w:ascii="宋体" w:hAnsi="宋体" w:cs="宋体"/>
          <w:b w:val="0"/>
          <w:bCs w:val="0"/>
          <w:sz w:val="28"/>
          <w:szCs w:val="28"/>
        </w:rPr>
        <w:fldChar w:fldCharType="separate"/>
      </w: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_Toc18856 </w:instrText>
      </w:r>
      <w:r>
        <w:rPr>
          <w:rFonts w:hint="eastAsia" w:ascii="宋体" w:hAnsi="宋体" w:cs="宋体"/>
          <w:bCs w:val="0"/>
          <w:sz w:val="28"/>
          <w:szCs w:val="28"/>
        </w:rPr>
        <w:fldChar w:fldCharType="separate"/>
      </w:r>
      <w:r>
        <w:rPr>
          <w:rFonts w:hint="eastAsia" w:ascii="宋体"/>
          <w:sz w:val="28"/>
          <w:szCs w:val="28"/>
        </w:rPr>
        <w:t xml:space="preserve">第一章 </w:t>
      </w:r>
      <w:r>
        <w:rPr>
          <w:rFonts w:hint="eastAsia" w:ascii="宋体"/>
          <w:sz w:val="28"/>
          <w:szCs w:val="28"/>
          <w:lang w:val="en-US" w:eastAsia="zh-CN"/>
        </w:rPr>
        <w:t xml:space="preserve"> </w:t>
      </w:r>
      <w:r>
        <w:rPr>
          <w:rFonts w:hint="eastAsia" w:ascii="宋体"/>
          <w:sz w:val="28"/>
          <w:szCs w:val="28"/>
          <w:lang w:eastAsia="zh-CN"/>
        </w:rPr>
        <w:t>招标公告</w:t>
      </w:r>
      <w:r>
        <w:rPr>
          <w:sz w:val="28"/>
          <w:szCs w:val="28"/>
        </w:rPr>
        <w:tab/>
      </w:r>
      <w:r>
        <w:rPr>
          <w:sz w:val="28"/>
          <w:szCs w:val="28"/>
        </w:rPr>
        <w:fldChar w:fldCharType="begin"/>
      </w:r>
      <w:r>
        <w:rPr>
          <w:sz w:val="28"/>
          <w:szCs w:val="28"/>
        </w:rPr>
        <w:instrText xml:space="preserve"> PAGEREF _Toc18856 \h </w:instrText>
      </w:r>
      <w:r>
        <w:rPr>
          <w:sz w:val="28"/>
          <w:szCs w:val="28"/>
        </w:rPr>
        <w:fldChar w:fldCharType="separate"/>
      </w:r>
      <w:r>
        <w:rPr>
          <w:sz w:val="28"/>
          <w:szCs w:val="28"/>
        </w:rPr>
        <w:t>3</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_Toc12682 </w:instrText>
      </w:r>
      <w:r>
        <w:rPr>
          <w:rFonts w:hint="eastAsia" w:ascii="宋体" w:hAnsi="宋体" w:cs="宋体"/>
          <w:bCs w:val="0"/>
          <w:sz w:val="28"/>
          <w:szCs w:val="28"/>
        </w:rPr>
        <w:fldChar w:fldCharType="separate"/>
      </w:r>
      <w:r>
        <w:rPr>
          <w:rFonts w:hint="eastAsia"/>
          <w:sz w:val="28"/>
          <w:szCs w:val="28"/>
        </w:rPr>
        <w:t xml:space="preserve">第二章 </w:t>
      </w:r>
      <w:r>
        <w:rPr>
          <w:rFonts w:hint="eastAsia"/>
          <w:sz w:val="28"/>
          <w:szCs w:val="28"/>
          <w:lang w:val="en-US" w:eastAsia="zh-CN"/>
        </w:rPr>
        <w:t xml:space="preserve"> </w:t>
      </w:r>
      <w:r>
        <w:rPr>
          <w:rFonts w:hint="eastAsia"/>
          <w:sz w:val="28"/>
          <w:szCs w:val="28"/>
        </w:rPr>
        <w:t>投标人须知</w:t>
      </w:r>
      <w:r>
        <w:rPr>
          <w:sz w:val="28"/>
          <w:szCs w:val="28"/>
        </w:rPr>
        <w:tab/>
      </w:r>
      <w:r>
        <w:rPr>
          <w:sz w:val="28"/>
          <w:szCs w:val="28"/>
        </w:rPr>
        <w:fldChar w:fldCharType="begin"/>
      </w:r>
      <w:r>
        <w:rPr>
          <w:sz w:val="28"/>
          <w:szCs w:val="28"/>
        </w:rPr>
        <w:instrText xml:space="preserve"> PAGEREF _Toc12682 \h </w:instrText>
      </w:r>
      <w:r>
        <w:rPr>
          <w:sz w:val="28"/>
          <w:szCs w:val="28"/>
        </w:rPr>
        <w:fldChar w:fldCharType="separate"/>
      </w:r>
      <w:r>
        <w:rPr>
          <w:sz w:val="28"/>
          <w:szCs w:val="28"/>
        </w:rPr>
        <w:t>6</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_Toc16871 </w:instrText>
      </w:r>
      <w:r>
        <w:rPr>
          <w:rFonts w:hint="eastAsia" w:ascii="宋体" w:hAnsi="宋体" w:cs="宋体"/>
          <w:bCs w:val="0"/>
          <w:sz w:val="28"/>
          <w:szCs w:val="28"/>
        </w:rPr>
        <w:fldChar w:fldCharType="separate"/>
      </w:r>
      <w:r>
        <w:rPr>
          <w:rFonts w:hint="eastAsia" w:ascii="宋体" w:hAnsi="宋体" w:eastAsia="宋体" w:cs="宋体"/>
          <w:sz w:val="28"/>
          <w:szCs w:val="28"/>
        </w:rPr>
        <w:t>第三章  评标办法</w:t>
      </w:r>
      <w:r>
        <w:rPr>
          <w:sz w:val="28"/>
          <w:szCs w:val="28"/>
        </w:rPr>
        <w:tab/>
      </w:r>
      <w:r>
        <w:rPr>
          <w:sz w:val="28"/>
          <w:szCs w:val="28"/>
        </w:rPr>
        <w:fldChar w:fldCharType="begin"/>
      </w:r>
      <w:r>
        <w:rPr>
          <w:sz w:val="28"/>
          <w:szCs w:val="28"/>
        </w:rPr>
        <w:instrText xml:space="preserve"> PAGEREF _Toc16871 \h </w:instrText>
      </w:r>
      <w:r>
        <w:rPr>
          <w:sz w:val="28"/>
          <w:szCs w:val="28"/>
        </w:rPr>
        <w:fldChar w:fldCharType="separate"/>
      </w:r>
      <w:r>
        <w:rPr>
          <w:sz w:val="28"/>
          <w:szCs w:val="28"/>
        </w:rPr>
        <w:t>22</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_Toc5882 </w:instrText>
      </w:r>
      <w:r>
        <w:rPr>
          <w:rFonts w:hint="eastAsia" w:ascii="宋体" w:hAnsi="宋体" w:cs="宋体"/>
          <w:bCs w:val="0"/>
          <w:sz w:val="28"/>
          <w:szCs w:val="28"/>
        </w:rPr>
        <w:fldChar w:fldCharType="separate"/>
      </w:r>
      <w:r>
        <w:rPr>
          <w:rFonts w:hint="eastAsia" w:ascii="宋体"/>
          <w:sz w:val="28"/>
          <w:szCs w:val="28"/>
        </w:rPr>
        <w:t>第四章  采购内容及技术要求</w:t>
      </w:r>
      <w:r>
        <w:rPr>
          <w:sz w:val="28"/>
          <w:szCs w:val="28"/>
        </w:rPr>
        <w:tab/>
      </w:r>
      <w:r>
        <w:rPr>
          <w:sz w:val="28"/>
          <w:szCs w:val="28"/>
        </w:rPr>
        <w:fldChar w:fldCharType="begin"/>
      </w:r>
      <w:r>
        <w:rPr>
          <w:sz w:val="28"/>
          <w:szCs w:val="28"/>
        </w:rPr>
        <w:instrText xml:space="preserve"> PAGEREF _Toc5882 \h </w:instrText>
      </w:r>
      <w:r>
        <w:rPr>
          <w:sz w:val="28"/>
          <w:szCs w:val="28"/>
        </w:rPr>
        <w:fldChar w:fldCharType="separate"/>
      </w:r>
      <w:r>
        <w:rPr>
          <w:sz w:val="28"/>
          <w:szCs w:val="28"/>
        </w:rPr>
        <w:t>29</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_Toc10927 </w:instrText>
      </w:r>
      <w:r>
        <w:rPr>
          <w:rFonts w:hint="eastAsia" w:ascii="宋体" w:hAnsi="宋体" w:cs="宋体"/>
          <w:bCs w:val="0"/>
          <w:sz w:val="28"/>
          <w:szCs w:val="28"/>
        </w:rPr>
        <w:fldChar w:fldCharType="separate"/>
      </w:r>
      <w:r>
        <w:rPr>
          <w:rFonts w:hint="eastAsia" w:ascii="宋体"/>
          <w:sz w:val="28"/>
          <w:szCs w:val="28"/>
        </w:rPr>
        <w:t>第五章  合同条款及格式</w:t>
      </w:r>
      <w:r>
        <w:rPr>
          <w:sz w:val="28"/>
          <w:szCs w:val="28"/>
        </w:rPr>
        <w:tab/>
      </w:r>
      <w:r>
        <w:rPr>
          <w:sz w:val="28"/>
          <w:szCs w:val="28"/>
        </w:rPr>
        <w:fldChar w:fldCharType="begin"/>
      </w:r>
      <w:r>
        <w:rPr>
          <w:sz w:val="28"/>
          <w:szCs w:val="28"/>
        </w:rPr>
        <w:instrText xml:space="preserve"> PAGEREF _Toc10927 \h </w:instrText>
      </w:r>
      <w:r>
        <w:rPr>
          <w:sz w:val="28"/>
          <w:szCs w:val="28"/>
        </w:rPr>
        <w:fldChar w:fldCharType="separate"/>
      </w:r>
      <w:r>
        <w:rPr>
          <w:sz w:val="28"/>
          <w:szCs w:val="28"/>
        </w:rPr>
        <w:t>33</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_Toc1648 </w:instrText>
      </w:r>
      <w:r>
        <w:rPr>
          <w:rFonts w:hint="eastAsia" w:ascii="宋体" w:hAnsi="宋体" w:cs="宋体"/>
          <w:bCs w:val="0"/>
          <w:sz w:val="28"/>
          <w:szCs w:val="28"/>
        </w:rPr>
        <w:fldChar w:fldCharType="separate"/>
      </w:r>
      <w:r>
        <w:rPr>
          <w:rFonts w:hint="eastAsia" w:ascii="宋体"/>
          <w:sz w:val="28"/>
          <w:szCs w:val="28"/>
        </w:rPr>
        <w:t>第六章  投标文件格式</w:t>
      </w:r>
      <w:r>
        <w:rPr>
          <w:sz w:val="28"/>
          <w:szCs w:val="28"/>
        </w:rPr>
        <w:tab/>
      </w:r>
      <w:r>
        <w:rPr>
          <w:sz w:val="28"/>
          <w:szCs w:val="28"/>
        </w:rPr>
        <w:fldChar w:fldCharType="begin"/>
      </w:r>
      <w:r>
        <w:rPr>
          <w:sz w:val="28"/>
          <w:szCs w:val="28"/>
        </w:rPr>
        <w:instrText xml:space="preserve"> PAGEREF _Toc1648 \h </w:instrText>
      </w:r>
      <w:r>
        <w:rPr>
          <w:sz w:val="28"/>
          <w:szCs w:val="28"/>
        </w:rPr>
        <w:fldChar w:fldCharType="separate"/>
      </w:r>
      <w:r>
        <w:rPr>
          <w:sz w:val="28"/>
          <w:szCs w:val="28"/>
        </w:rPr>
        <w:t>39</w:t>
      </w:r>
      <w:r>
        <w:rPr>
          <w:sz w:val="28"/>
          <w:szCs w:val="28"/>
        </w:rPr>
        <w:fldChar w:fldCharType="end"/>
      </w:r>
      <w:r>
        <w:rPr>
          <w:rFonts w:hint="eastAsia" w:ascii="宋体" w:hAnsi="宋体" w:cs="宋体"/>
          <w:bCs w:val="0"/>
          <w:sz w:val="28"/>
          <w:szCs w:val="28"/>
        </w:rPr>
        <w:fldChar w:fldCharType="end"/>
      </w:r>
    </w:p>
    <w:p>
      <w:pPr>
        <w:pStyle w:val="18"/>
        <w:tabs>
          <w:tab w:val="right" w:leader="dot" w:pos="8306"/>
        </w:tabs>
        <w:rPr>
          <w:sz w:val="28"/>
          <w:szCs w:val="28"/>
        </w:rPr>
      </w:pPr>
      <w:r>
        <w:rPr>
          <w:rFonts w:hint="eastAsia" w:ascii="宋体" w:hAnsi="宋体" w:cs="宋体"/>
          <w:bCs w:val="0"/>
          <w:sz w:val="28"/>
          <w:szCs w:val="28"/>
        </w:rPr>
        <w:fldChar w:fldCharType="begin"/>
      </w:r>
      <w:r>
        <w:rPr>
          <w:rFonts w:hint="eastAsia" w:ascii="宋体" w:hAnsi="宋体" w:cs="宋体"/>
          <w:bCs w:val="0"/>
          <w:sz w:val="28"/>
          <w:szCs w:val="28"/>
        </w:rPr>
        <w:instrText xml:space="preserve"> HYPERLINK \l _Toc32639 </w:instrText>
      </w:r>
      <w:r>
        <w:rPr>
          <w:rFonts w:hint="eastAsia" w:ascii="宋体" w:hAnsi="宋体" w:cs="宋体"/>
          <w:bCs w:val="0"/>
          <w:sz w:val="28"/>
          <w:szCs w:val="28"/>
        </w:rPr>
        <w:fldChar w:fldCharType="separate"/>
      </w:r>
      <w:r>
        <w:rPr>
          <w:rFonts w:hint="eastAsia" w:ascii="宋体"/>
          <w:sz w:val="28"/>
          <w:szCs w:val="28"/>
        </w:rPr>
        <w:t>第七章   招标单位、招标代理机构对本</w:t>
      </w:r>
      <w:r>
        <w:rPr>
          <w:rFonts w:hint="eastAsia" w:ascii="宋体"/>
          <w:sz w:val="28"/>
          <w:szCs w:val="28"/>
          <w:lang w:eastAsia="zh-CN"/>
        </w:rPr>
        <w:t>招标</w:t>
      </w:r>
      <w:r>
        <w:rPr>
          <w:rFonts w:hint="eastAsia" w:ascii="宋体"/>
          <w:sz w:val="28"/>
          <w:szCs w:val="28"/>
        </w:rPr>
        <w:t>文件的确认</w:t>
      </w:r>
      <w:r>
        <w:rPr>
          <w:sz w:val="28"/>
          <w:szCs w:val="28"/>
        </w:rPr>
        <w:tab/>
      </w:r>
      <w:r>
        <w:rPr>
          <w:sz w:val="28"/>
          <w:szCs w:val="28"/>
        </w:rPr>
        <w:fldChar w:fldCharType="begin"/>
      </w:r>
      <w:r>
        <w:rPr>
          <w:sz w:val="28"/>
          <w:szCs w:val="28"/>
        </w:rPr>
        <w:instrText xml:space="preserve"> PAGEREF _Toc32639 \h </w:instrText>
      </w:r>
      <w:r>
        <w:rPr>
          <w:sz w:val="28"/>
          <w:szCs w:val="28"/>
        </w:rPr>
        <w:fldChar w:fldCharType="separate"/>
      </w:r>
      <w:r>
        <w:rPr>
          <w:sz w:val="28"/>
          <w:szCs w:val="28"/>
        </w:rPr>
        <w:t>52</w:t>
      </w:r>
      <w:r>
        <w:rPr>
          <w:sz w:val="28"/>
          <w:szCs w:val="28"/>
        </w:rPr>
        <w:fldChar w:fldCharType="end"/>
      </w:r>
      <w:r>
        <w:rPr>
          <w:rFonts w:hint="eastAsia" w:ascii="宋体" w:hAnsi="宋体" w:cs="宋体"/>
          <w:bCs w:val="0"/>
          <w:sz w:val="28"/>
          <w:szCs w:val="28"/>
        </w:rPr>
        <w:fldChar w:fldCharType="end"/>
      </w:r>
    </w:p>
    <w:p>
      <w:pPr>
        <w:spacing w:line="360" w:lineRule="auto"/>
        <w:jc w:val="distribute"/>
        <w:rPr>
          <w:rFonts w:hint="eastAsia" w:ascii="宋体" w:hAnsi="宋体" w:cs="宋体"/>
          <w:bCs w:val="0"/>
          <w:sz w:val="28"/>
          <w:szCs w:val="28"/>
        </w:rPr>
      </w:pPr>
      <w:r>
        <w:rPr>
          <w:rFonts w:hint="eastAsia" w:ascii="宋体" w:hAnsi="宋体" w:cs="宋体"/>
          <w:bCs w:val="0"/>
          <w:sz w:val="28"/>
          <w:szCs w:val="28"/>
        </w:rPr>
        <w:fldChar w:fldCharType="end"/>
      </w: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rPr>
          <w:rFonts w:hint="eastAsia" w:ascii="宋体" w:hAnsi="宋体" w:cs="宋体"/>
          <w:bCs w:val="0"/>
          <w:sz w:val="28"/>
          <w:szCs w:val="28"/>
        </w:rPr>
      </w:pPr>
    </w:p>
    <w:p>
      <w:pPr>
        <w:rPr>
          <w:rFonts w:hint="eastAsia" w:ascii="宋体" w:hAnsi="宋体" w:cs="宋体"/>
          <w:bCs w:val="0"/>
          <w:sz w:val="28"/>
          <w:szCs w:val="28"/>
        </w:rPr>
      </w:pPr>
    </w:p>
    <w:p>
      <w:pPr>
        <w:pStyle w:val="2"/>
        <w:spacing w:after="0" w:line="440" w:lineRule="exact"/>
        <w:ind w:left="0" w:leftChars="0" w:firstLine="560"/>
        <w:jc w:val="center"/>
        <w:outlineLvl w:val="0"/>
        <w:rPr>
          <w:rFonts w:hint="eastAsia" w:ascii="宋体" w:eastAsia="宋体"/>
          <w:b/>
          <w:sz w:val="32"/>
          <w:szCs w:val="32"/>
          <w:lang w:eastAsia="zh-CN"/>
        </w:rPr>
      </w:pPr>
      <w:bookmarkStart w:id="0" w:name="_Toc18856"/>
      <w:r>
        <w:rPr>
          <w:rFonts w:hint="eastAsia" w:ascii="宋体"/>
          <w:b/>
          <w:sz w:val="32"/>
          <w:szCs w:val="32"/>
        </w:rPr>
        <w:t xml:space="preserve">第一章 </w:t>
      </w:r>
      <w:r>
        <w:rPr>
          <w:rFonts w:hint="eastAsia" w:ascii="宋体"/>
          <w:b/>
          <w:sz w:val="32"/>
          <w:szCs w:val="32"/>
          <w:lang w:eastAsia="zh-CN"/>
        </w:rPr>
        <w:t>招标公告</w:t>
      </w:r>
      <w:bookmarkEnd w:id="0"/>
    </w:p>
    <w:p>
      <w:pPr>
        <w:pStyle w:val="2"/>
        <w:keepNext w:val="0"/>
        <w:keepLines w:val="0"/>
        <w:pageBreakBefore w:val="0"/>
        <w:kinsoku/>
        <w:overflowPunct/>
        <w:topLinePunct w:val="0"/>
        <w:autoSpaceDE/>
        <w:autoSpaceDN/>
        <w:bidi w:val="0"/>
        <w:adjustRightInd/>
        <w:spacing w:after="0" w:line="46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项目概况</w:t>
      </w:r>
    </w:p>
    <w:p>
      <w:pPr>
        <w:pStyle w:val="2"/>
        <w:keepNext w:val="0"/>
        <w:keepLines w:val="0"/>
        <w:pageBreakBefore w:val="0"/>
        <w:widowControl w:val="0"/>
        <w:kinsoku/>
        <w:wordWrap w:val="0"/>
        <w:overflowPunct/>
        <w:topLinePunct w:val="0"/>
        <w:autoSpaceDE/>
        <w:autoSpaceDN/>
        <w:bidi w:val="0"/>
        <w:adjustRightInd/>
        <w:snapToGrid/>
        <w:spacing w:after="0" w:line="46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u w:val="single"/>
          <w:lang w:eastAsia="zh-CN"/>
        </w:rPr>
        <w:t xml:space="preserve">滁州市机电工程学校食堂电梯（货梯）采购及安装项目 </w:t>
      </w:r>
      <w:r>
        <w:rPr>
          <w:rFonts w:hint="eastAsia" w:ascii="仿宋" w:hAnsi="仿宋" w:eastAsia="仿宋" w:cs="仿宋"/>
          <w:sz w:val="28"/>
          <w:szCs w:val="28"/>
        </w:rPr>
        <w:t>的潜在投标人应在</w:t>
      </w:r>
      <w:r>
        <w:rPr>
          <w:rFonts w:hint="eastAsia" w:ascii="仿宋" w:hAnsi="仿宋" w:eastAsia="仿宋" w:cs="仿宋"/>
          <w:color w:val="000000"/>
          <w:sz w:val="28"/>
          <w:szCs w:val="28"/>
          <w:u w:val="single"/>
          <w:lang w:eastAsia="zh-CN"/>
        </w:rPr>
        <w:t>安徽滁州技师学院（网址：</w:t>
      </w:r>
      <w:r>
        <w:rPr>
          <w:rFonts w:hint="eastAsia" w:ascii="仿宋" w:hAnsi="仿宋" w:eastAsia="仿宋" w:cs="仿宋"/>
          <w:color w:val="000000"/>
          <w:sz w:val="28"/>
          <w:szCs w:val="28"/>
          <w:u w:val="single"/>
          <w:lang w:eastAsia="zh-CN"/>
        </w:rPr>
        <w:fldChar w:fldCharType="begin"/>
      </w:r>
      <w:r>
        <w:rPr>
          <w:rFonts w:hint="eastAsia" w:ascii="仿宋" w:hAnsi="仿宋" w:eastAsia="仿宋" w:cs="仿宋"/>
          <w:color w:val="000000"/>
          <w:sz w:val="28"/>
          <w:szCs w:val="28"/>
          <w:u w:val="single"/>
          <w:lang w:eastAsia="zh-CN"/>
        </w:rPr>
        <w:instrText xml:space="preserve"> HYPERLINK "http://www.cztc.edu.cn/）获取招标文件，并于2023年" </w:instrText>
      </w:r>
      <w:r>
        <w:rPr>
          <w:rFonts w:hint="eastAsia" w:ascii="仿宋" w:hAnsi="仿宋" w:eastAsia="仿宋" w:cs="仿宋"/>
          <w:color w:val="000000"/>
          <w:sz w:val="28"/>
          <w:szCs w:val="28"/>
          <w:u w:val="single"/>
          <w:lang w:eastAsia="zh-CN"/>
        </w:rPr>
        <w:fldChar w:fldCharType="separate"/>
      </w:r>
      <w:r>
        <w:rPr>
          <w:rFonts w:hint="eastAsia" w:ascii="仿宋" w:hAnsi="仿宋" w:eastAsia="仿宋" w:cs="仿宋"/>
          <w:color w:val="000000"/>
          <w:sz w:val="28"/>
          <w:szCs w:val="28"/>
          <w:u w:val="single"/>
          <w:lang w:eastAsia="zh-CN"/>
        </w:rPr>
        <w:t>http://www.cztc.edu.cn/）</w:t>
      </w:r>
      <w:r>
        <w:rPr>
          <w:rFonts w:hint="eastAsia" w:ascii="仿宋" w:hAnsi="仿宋" w:eastAsia="仿宋" w:cs="仿宋"/>
          <w:color w:val="000000"/>
          <w:sz w:val="28"/>
          <w:szCs w:val="28"/>
          <w:u w:val="none"/>
          <w:lang w:eastAsia="zh-CN"/>
        </w:rPr>
        <w:t>获取招标文件，</w:t>
      </w:r>
      <w:r>
        <w:rPr>
          <w:rFonts w:hint="eastAsia" w:ascii="仿宋" w:hAnsi="仿宋" w:eastAsia="仿宋" w:cs="仿宋"/>
          <w:color w:val="000000"/>
          <w:sz w:val="28"/>
          <w:szCs w:val="28"/>
          <w:u w:val="single"/>
          <w:lang w:eastAsia="zh-CN"/>
        </w:rPr>
        <w:t>并于</w:t>
      </w:r>
      <w:r>
        <w:rPr>
          <w:rFonts w:hint="eastAsia" w:ascii="仿宋" w:hAnsi="仿宋" w:eastAsia="仿宋" w:cs="仿宋"/>
          <w:color w:val="0000FF"/>
          <w:sz w:val="28"/>
          <w:szCs w:val="28"/>
          <w:u w:val="single"/>
          <w:lang w:eastAsia="zh-CN"/>
        </w:rPr>
        <w:t>202</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00"/>
          <w:sz w:val="28"/>
          <w:szCs w:val="28"/>
          <w:u w:val="single"/>
          <w:lang w:eastAsia="zh-CN"/>
        </w:rPr>
        <w:t>年</w:t>
      </w:r>
      <w:r>
        <w:rPr>
          <w:rFonts w:hint="eastAsia" w:ascii="仿宋" w:hAnsi="仿宋" w:eastAsia="仿宋" w:cs="仿宋"/>
          <w:color w:val="000000"/>
          <w:sz w:val="28"/>
          <w:szCs w:val="28"/>
          <w:u w:val="single"/>
          <w:lang w:eastAsia="zh-CN"/>
        </w:rPr>
        <w:fldChar w:fldCharType="end"/>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月</w:t>
      </w:r>
      <w:r>
        <w:rPr>
          <w:rFonts w:hint="eastAsia" w:ascii="仿宋" w:hAnsi="仿宋" w:eastAsia="仿宋" w:cs="仿宋"/>
          <w:color w:val="0000FF"/>
          <w:sz w:val="28"/>
          <w:szCs w:val="28"/>
          <w:u w:val="single"/>
          <w:lang w:val="en-US" w:eastAsia="zh-CN"/>
        </w:rPr>
        <w:t>30</w:t>
      </w:r>
      <w:r>
        <w:rPr>
          <w:rFonts w:hint="eastAsia" w:ascii="仿宋" w:hAnsi="仿宋" w:eastAsia="仿宋" w:cs="仿宋"/>
          <w:color w:val="0000FF"/>
          <w:sz w:val="28"/>
          <w:szCs w:val="28"/>
          <w:u w:val="single"/>
        </w:rPr>
        <w:t>日</w:t>
      </w:r>
      <w:r>
        <w:rPr>
          <w:rFonts w:hint="eastAsia" w:ascii="仿宋" w:hAnsi="仿宋" w:eastAsia="仿宋" w:cs="仿宋"/>
          <w:color w:val="0000FF"/>
          <w:sz w:val="28"/>
          <w:szCs w:val="28"/>
          <w:u w:val="single"/>
          <w:lang w:val="en-US" w:eastAsia="zh-CN"/>
        </w:rPr>
        <w:t>9</w:t>
      </w:r>
      <w:r>
        <w:rPr>
          <w:rFonts w:hint="eastAsia" w:ascii="仿宋" w:hAnsi="仿宋" w:eastAsia="仿宋" w:cs="仿宋"/>
          <w:color w:val="0000FF"/>
          <w:sz w:val="28"/>
          <w:szCs w:val="28"/>
          <w:u w:val="single"/>
        </w:rPr>
        <w:t>点</w:t>
      </w:r>
      <w:r>
        <w:rPr>
          <w:rFonts w:hint="eastAsia" w:ascii="仿宋" w:hAnsi="仿宋" w:eastAsia="仿宋" w:cs="仿宋"/>
          <w:color w:val="0000FF"/>
          <w:sz w:val="28"/>
          <w:szCs w:val="28"/>
          <w:u w:val="single"/>
          <w:lang w:val="en-US" w:eastAsia="zh-CN"/>
        </w:rPr>
        <w:t>00</w:t>
      </w:r>
      <w:r>
        <w:rPr>
          <w:rFonts w:hint="eastAsia" w:ascii="仿宋" w:hAnsi="仿宋" w:eastAsia="仿宋" w:cs="仿宋"/>
          <w:color w:val="0000FF"/>
          <w:sz w:val="28"/>
          <w:szCs w:val="28"/>
          <w:u w:val="single"/>
        </w:rPr>
        <w:t>分</w:t>
      </w:r>
      <w:r>
        <w:rPr>
          <w:rFonts w:hint="eastAsia" w:ascii="仿宋" w:hAnsi="仿宋" w:eastAsia="仿宋" w:cs="仿宋"/>
          <w:color w:val="000000"/>
          <w:sz w:val="28"/>
          <w:szCs w:val="28"/>
        </w:rPr>
        <w:t>（</w:t>
      </w:r>
      <w:r>
        <w:rPr>
          <w:rFonts w:hint="eastAsia" w:ascii="仿宋" w:hAnsi="仿宋" w:eastAsia="仿宋" w:cs="仿宋"/>
          <w:sz w:val="28"/>
          <w:szCs w:val="28"/>
        </w:rPr>
        <w:t>北京时间）前递交投标文件。</w:t>
      </w:r>
    </w:p>
    <w:p>
      <w:pPr>
        <w:keepNext w:val="0"/>
        <w:keepLines w:val="0"/>
        <w:pageBreakBefore w:val="0"/>
        <w:numPr>
          <w:ilvl w:val="0"/>
          <w:numId w:val="2"/>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黑体"/>
          <w:b w:val="0"/>
          <w:sz w:val="28"/>
          <w:szCs w:val="28"/>
        </w:rPr>
      </w:pPr>
      <w:bookmarkStart w:id="1" w:name="_Toc35393621"/>
      <w:bookmarkStart w:id="2" w:name="_Toc28359079"/>
      <w:bookmarkStart w:id="3" w:name="_Toc58430305"/>
      <w:bookmarkStart w:id="4" w:name="_Toc35393790"/>
      <w:bookmarkStart w:id="5" w:name="_Toc28359002"/>
      <w:bookmarkStart w:id="6" w:name="_Hlk24379207"/>
      <w:r>
        <w:rPr>
          <w:rFonts w:hint="eastAsia" w:ascii="黑体" w:hAnsi="黑体" w:eastAsia="黑体" w:cs="黑体"/>
          <w:b w:val="0"/>
          <w:sz w:val="28"/>
          <w:szCs w:val="28"/>
        </w:rPr>
        <w:t>项目基本情况</w:t>
      </w:r>
      <w:bookmarkEnd w:id="1"/>
      <w:bookmarkEnd w:id="2"/>
      <w:bookmarkEnd w:id="3"/>
      <w:bookmarkEnd w:id="4"/>
      <w:bookmarkEnd w:id="5"/>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项目编号：无</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项目名称：</w:t>
      </w:r>
      <w:bookmarkEnd w:id="6"/>
      <w:r>
        <w:rPr>
          <w:rFonts w:hint="eastAsia" w:ascii="仿宋" w:hAnsi="仿宋" w:eastAsia="仿宋"/>
          <w:color w:val="000000"/>
          <w:sz w:val="28"/>
          <w:szCs w:val="28"/>
          <w:lang w:eastAsia="zh-CN"/>
        </w:rPr>
        <w:t xml:space="preserve">滁州市机电工程学校食堂电梯（货梯）采购及安装项目 </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olor w:val="0000FF"/>
          <w:sz w:val="28"/>
          <w:szCs w:val="28"/>
        </w:rPr>
      </w:pPr>
      <w:r>
        <w:rPr>
          <w:rFonts w:hint="eastAsia" w:ascii="仿宋" w:hAnsi="仿宋" w:eastAsia="仿宋"/>
          <w:color w:val="0000FF"/>
          <w:sz w:val="28"/>
          <w:szCs w:val="28"/>
        </w:rPr>
        <w:t xml:space="preserve">预算金额： </w:t>
      </w:r>
      <w:r>
        <w:rPr>
          <w:rFonts w:hint="eastAsia" w:ascii="仿宋" w:hAnsi="仿宋" w:eastAsia="仿宋"/>
          <w:color w:val="0000FF"/>
          <w:sz w:val="28"/>
          <w:szCs w:val="28"/>
          <w:lang w:val="en-US" w:eastAsia="zh-CN"/>
        </w:rPr>
        <w:t>11.5</w:t>
      </w:r>
      <w:r>
        <w:rPr>
          <w:rFonts w:hint="eastAsia" w:ascii="仿宋" w:hAnsi="仿宋" w:eastAsia="仿宋"/>
          <w:color w:val="0000FF"/>
          <w:sz w:val="28"/>
          <w:szCs w:val="28"/>
        </w:rPr>
        <w:t>万元</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最高</w:t>
      </w:r>
      <w:r>
        <w:rPr>
          <w:rFonts w:hint="eastAsia" w:ascii="仿宋" w:hAnsi="仿宋" w:eastAsia="仿宋" w:cs="Times New Roman"/>
          <w:color w:val="000000"/>
          <w:sz w:val="28"/>
          <w:szCs w:val="28"/>
        </w:rPr>
        <w:t>限价</w:t>
      </w:r>
      <w:r>
        <w:rPr>
          <w:rFonts w:hint="eastAsia" w:ascii="仿宋" w:hAnsi="仿宋" w:eastAsia="仿宋"/>
          <w:color w:val="000000"/>
          <w:sz w:val="28"/>
          <w:szCs w:val="28"/>
        </w:rPr>
        <w:t>：</w:t>
      </w:r>
      <w:r>
        <w:rPr>
          <w:rFonts w:hint="eastAsia" w:ascii="仿宋" w:hAnsi="仿宋" w:eastAsia="仿宋"/>
          <w:color w:val="0000FF"/>
          <w:sz w:val="28"/>
          <w:szCs w:val="28"/>
          <w:lang w:val="en-US" w:eastAsia="zh-CN"/>
        </w:rPr>
        <w:t>壹拾壹万伍仟元整</w:t>
      </w:r>
      <w:r>
        <w:rPr>
          <w:rFonts w:hint="eastAsia" w:ascii="仿宋" w:hAnsi="仿宋" w:eastAsia="仿宋"/>
          <w:color w:val="0000FF"/>
          <w:sz w:val="28"/>
          <w:szCs w:val="28"/>
        </w:rPr>
        <w:t>（</w:t>
      </w:r>
      <w:r>
        <w:rPr>
          <w:rFonts w:hint="default" w:ascii="仿宋" w:hAnsi="仿宋" w:eastAsia="仿宋"/>
          <w:color w:val="0000FF"/>
          <w:sz w:val="28"/>
          <w:szCs w:val="28"/>
        </w:rPr>
        <w:t>¥</w:t>
      </w:r>
      <w:r>
        <w:rPr>
          <w:rFonts w:hint="eastAsia" w:ascii="仿宋" w:hAnsi="仿宋" w:eastAsia="仿宋"/>
          <w:color w:val="0000FF"/>
          <w:sz w:val="28"/>
          <w:szCs w:val="28"/>
          <w:lang w:val="en-US" w:eastAsia="zh-CN"/>
        </w:rPr>
        <w:t>115000</w:t>
      </w:r>
      <w:r>
        <w:rPr>
          <w:rFonts w:hint="eastAsia" w:ascii="仿宋" w:hAnsi="仿宋" w:eastAsia="仿宋"/>
          <w:color w:val="0000FF"/>
          <w:sz w:val="28"/>
          <w:szCs w:val="28"/>
        </w:rPr>
        <w:t>元）</w:t>
      </w:r>
      <w:r>
        <w:rPr>
          <w:rFonts w:hint="eastAsia" w:ascii="仿宋" w:hAnsi="仿宋" w:eastAsia="仿宋"/>
          <w:color w:val="000000"/>
          <w:sz w:val="28"/>
          <w:szCs w:val="28"/>
        </w:rPr>
        <w:t>。</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Times New Roman"/>
          <w:color w:val="000000"/>
          <w:sz w:val="28"/>
          <w:szCs w:val="28"/>
        </w:rPr>
      </w:pPr>
      <w:r>
        <w:rPr>
          <w:rFonts w:hint="eastAsia" w:ascii="仿宋" w:hAnsi="仿宋" w:eastAsia="仿宋"/>
          <w:color w:val="000000"/>
          <w:sz w:val="28"/>
          <w:szCs w:val="28"/>
        </w:rPr>
        <w:t>采购需求：</w:t>
      </w:r>
      <w:r>
        <w:rPr>
          <w:rFonts w:hint="eastAsia" w:ascii="仿宋" w:hAnsi="仿宋" w:eastAsia="仿宋" w:cs="仿宋"/>
          <w:color w:val="000000"/>
          <w:sz w:val="28"/>
          <w:szCs w:val="28"/>
          <w:u w:val="none"/>
          <w:lang w:eastAsia="zh-CN"/>
        </w:rPr>
        <w:t>食堂电梯（货梯）采购及安装，具体</w:t>
      </w:r>
      <w:r>
        <w:rPr>
          <w:rFonts w:hint="eastAsia" w:ascii="仿宋" w:hAnsi="仿宋" w:eastAsia="仿宋"/>
          <w:color w:val="000000"/>
          <w:sz w:val="28"/>
          <w:szCs w:val="28"/>
        </w:rPr>
        <w:t>详见《采购内容及技</w:t>
      </w:r>
      <w:r>
        <w:rPr>
          <w:rFonts w:hint="eastAsia" w:ascii="仿宋" w:hAnsi="仿宋" w:eastAsia="仿宋" w:cs="Times New Roman"/>
          <w:color w:val="000000"/>
          <w:sz w:val="28"/>
          <w:szCs w:val="28"/>
        </w:rPr>
        <w:t>术参数要求》。</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hAnsi="宋体"/>
          <w:color w:val="auto"/>
          <w:szCs w:val="21"/>
        </w:rPr>
      </w:pPr>
      <w:r>
        <w:rPr>
          <w:rFonts w:hint="eastAsia" w:ascii="仿宋" w:hAnsi="仿宋" w:eastAsia="仿宋" w:cs="Times New Roman"/>
          <w:color w:val="000000"/>
          <w:sz w:val="28"/>
          <w:szCs w:val="28"/>
        </w:rPr>
        <w:t>合同履行期限：自签订合同之日起</w:t>
      </w:r>
      <w:r>
        <w:rPr>
          <w:rFonts w:hint="eastAsia" w:ascii="仿宋" w:hAnsi="仿宋" w:eastAsia="仿宋" w:cs="Times New Roman"/>
          <w:color w:val="0000FF"/>
          <w:sz w:val="28"/>
          <w:szCs w:val="28"/>
          <w:lang w:val="en-US" w:eastAsia="zh-CN"/>
        </w:rPr>
        <w:t>45</w:t>
      </w:r>
      <w:r>
        <w:rPr>
          <w:rFonts w:hint="eastAsia" w:ascii="仿宋" w:hAnsi="仿宋" w:eastAsia="仿宋" w:cs="Times New Roman"/>
          <w:color w:val="0000FF"/>
          <w:sz w:val="28"/>
          <w:szCs w:val="28"/>
        </w:rPr>
        <w:t>个</w:t>
      </w:r>
      <w:r>
        <w:rPr>
          <w:rFonts w:hint="eastAsia" w:ascii="仿宋" w:hAnsi="仿宋" w:eastAsia="仿宋" w:cs="Times New Roman"/>
          <w:color w:val="000000"/>
          <w:sz w:val="28"/>
          <w:szCs w:val="28"/>
        </w:rPr>
        <w:t>日历天内供货、安装、调试完毕。</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本项目不接受联合体投标。</w:t>
      </w:r>
    </w:p>
    <w:p>
      <w:pPr>
        <w:keepNext w:val="0"/>
        <w:keepLines w:val="0"/>
        <w:pageBreakBefore w:val="0"/>
        <w:numPr>
          <w:ilvl w:val="0"/>
          <w:numId w:val="0"/>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黑体"/>
          <w:b w:val="0"/>
          <w:sz w:val="28"/>
          <w:szCs w:val="28"/>
        </w:rPr>
      </w:pPr>
      <w:bookmarkStart w:id="7" w:name="_Toc28359003"/>
      <w:bookmarkStart w:id="8" w:name="_Toc35393791"/>
      <w:bookmarkStart w:id="9" w:name="_Toc58430306"/>
      <w:bookmarkStart w:id="10" w:name="_Toc35393622"/>
      <w:bookmarkStart w:id="11" w:name="_Toc28359080"/>
      <w:r>
        <w:rPr>
          <w:rFonts w:hint="eastAsia" w:ascii="黑体" w:hAnsi="黑体" w:eastAsia="黑体" w:cs="宋体"/>
          <w:b w:val="0"/>
          <w:kern w:val="2"/>
          <w:sz w:val="28"/>
          <w:szCs w:val="28"/>
        </w:rPr>
        <w:t>二、申请人的资格要求</w:t>
      </w:r>
      <w:bookmarkEnd w:id="7"/>
      <w:bookmarkEnd w:id="8"/>
      <w:bookmarkEnd w:id="9"/>
      <w:bookmarkEnd w:id="10"/>
      <w:bookmarkEnd w:id="11"/>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bookmarkStart w:id="12" w:name="_Toc28359004"/>
      <w:bookmarkStart w:id="13" w:name="_Toc28359081"/>
      <w:r>
        <w:rPr>
          <w:rFonts w:hint="eastAsia" w:ascii="仿宋" w:hAnsi="仿宋" w:eastAsia="仿宋" w:cs="仿宋"/>
          <w:color w:val="000000"/>
          <w:sz w:val="28"/>
          <w:szCs w:val="28"/>
        </w:rPr>
        <w:t>1.满足《中华人民共和国政府采购法》第二十二条规定；</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2.落实政府采购政策需满足的资格要求：投标人须为具备独立法人资格的电梯制造商或经销（代理）商；</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highlight w:val="none"/>
        </w:rPr>
      </w:pPr>
      <w:r>
        <w:rPr>
          <w:rFonts w:hint="eastAsia" w:ascii="仿宋" w:hAnsi="仿宋" w:eastAsia="仿宋" w:cs="仿宋"/>
          <w:color w:val="000000"/>
          <w:sz w:val="28"/>
          <w:szCs w:val="28"/>
          <w:highlight w:val="none"/>
        </w:rPr>
        <w:t>3.本项目的特定资格要求：（1）如投标人是制造商</w:t>
      </w:r>
      <w:r>
        <w:rPr>
          <w:rFonts w:hint="eastAsia" w:ascii="仿宋" w:hAnsi="仿宋" w:eastAsia="仿宋" w:cs="仿宋"/>
          <w:color w:val="000000"/>
          <w:sz w:val="28"/>
          <w:szCs w:val="28"/>
          <w:highlight w:val="none"/>
          <w:lang w:eastAsia="zh-CN"/>
        </w:rPr>
        <w:t>的</w:t>
      </w:r>
      <w:r>
        <w:rPr>
          <w:rFonts w:hint="eastAsia" w:ascii="仿宋" w:hAnsi="仿宋" w:eastAsia="仿宋" w:cs="仿宋"/>
          <w:color w:val="000000"/>
          <w:sz w:val="28"/>
          <w:szCs w:val="28"/>
          <w:highlight w:val="none"/>
        </w:rPr>
        <w:t>，投标人必须取得《中华人民共和国特种设备生产许可证》（电梯制造）-</w:t>
      </w:r>
      <w:r>
        <w:rPr>
          <w:rFonts w:hint="eastAsia" w:ascii="仿宋" w:hAnsi="仿宋" w:eastAsia="仿宋" w:cs="仿宋"/>
          <w:color w:val="000000"/>
          <w:sz w:val="28"/>
          <w:szCs w:val="28"/>
          <w:highlight w:val="none"/>
          <w:lang w:val="en-US" w:eastAsia="zh-CN"/>
        </w:rPr>
        <w:t>杂物电梯C</w:t>
      </w:r>
      <w:r>
        <w:rPr>
          <w:rFonts w:hint="eastAsia" w:ascii="仿宋" w:hAnsi="仿宋" w:eastAsia="仿宋" w:cs="仿宋"/>
          <w:color w:val="000000"/>
          <w:sz w:val="28"/>
          <w:szCs w:val="28"/>
          <w:highlight w:val="none"/>
        </w:rPr>
        <w:t xml:space="preserve">级及以上资质，同时《中华人民共和国特种设备生产许可证》许可项目包含电梯安装、修理。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（2）如投标人为代理（经销）商</w:t>
      </w:r>
      <w:r>
        <w:rPr>
          <w:rFonts w:hint="eastAsia" w:ascii="仿宋" w:hAnsi="仿宋" w:eastAsia="仿宋" w:cs="仿宋"/>
          <w:color w:val="000000"/>
          <w:sz w:val="28"/>
          <w:szCs w:val="28"/>
          <w:highlight w:val="none"/>
          <w:lang w:eastAsia="zh-CN"/>
        </w:rPr>
        <w:t>的</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eastAsia="zh-CN"/>
        </w:rPr>
        <w:t>须</w:t>
      </w:r>
      <w:r>
        <w:rPr>
          <w:rFonts w:hint="eastAsia" w:ascii="仿宋" w:hAnsi="仿宋" w:eastAsia="仿宋" w:cs="仿宋"/>
          <w:color w:val="000000"/>
          <w:sz w:val="28"/>
          <w:szCs w:val="28"/>
          <w:highlight w:val="none"/>
        </w:rPr>
        <w:t>提供</w:t>
      </w:r>
      <w:r>
        <w:rPr>
          <w:rFonts w:hint="eastAsia" w:ascii="仿宋" w:hAnsi="仿宋" w:eastAsia="仿宋" w:cs="仿宋"/>
          <w:color w:val="000000"/>
          <w:sz w:val="28"/>
          <w:szCs w:val="28"/>
          <w:highlight w:val="none"/>
          <w:lang w:eastAsia="zh-CN"/>
        </w:rPr>
        <w:t>所投产品</w:t>
      </w:r>
      <w:r>
        <w:rPr>
          <w:rFonts w:hint="eastAsia" w:ascii="仿宋" w:hAnsi="仿宋" w:eastAsia="仿宋" w:cs="仿宋"/>
          <w:color w:val="000000"/>
          <w:sz w:val="28"/>
          <w:szCs w:val="28"/>
          <w:highlight w:val="none"/>
        </w:rPr>
        <w:t>制造商营业执照</w:t>
      </w:r>
      <w:r>
        <w:rPr>
          <w:rFonts w:hint="eastAsia" w:ascii="仿宋" w:hAnsi="仿宋" w:eastAsia="仿宋" w:cs="仿宋"/>
          <w:color w:val="000000"/>
          <w:sz w:val="28"/>
          <w:szCs w:val="28"/>
          <w:highlight w:val="none"/>
          <w:lang w:eastAsia="zh-CN"/>
        </w:rPr>
        <w:t>及</w:t>
      </w:r>
      <w:r>
        <w:rPr>
          <w:rFonts w:hint="eastAsia" w:ascii="仿宋" w:hAnsi="仿宋" w:eastAsia="仿宋" w:cs="仿宋"/>
          <w:color w:val="000000"/>
          <w:sz w:val="28"/>
          <w:szCs w:val="28"/>
          <w:highlight w:val="none"/>
        </w:rPr>
        <w:t>《中华人民共和国特种设备生产许可证》（电梯制造）-</w:t>
      </w:r>
      <w:r>
        <w:rPr>
          <w:rFonts w:hint="eastAsia" w:ascii="仿宋" w:hAnsi="仿宋" w:eastAsia="仿宋" w:cs="仿宋"/>
          <w:color w:val="000000"/>
          <w:sz w:val="28"/>
          <w:szCs w:val="28"/>
          <w:highlight w:val="none"/>
          <w:lang w:val="en-US" w:eastAsia="zh-CN"/>
        </w:rPr>
        <w:t>杂物电梯C</w:t>
      </w:r>
      <w:r>
        <w:rPr>
          <w:rFonts w:hint="eastAsia" w:ascii="仿宋" w:hAnsi="仿宋" w:eastAsia="仿宋" w:cs="仿宋"/>
          <w:color w:val="000000"/>
          <w:sz w:val="28"/>
          <w:szCs w:val="28"/>
          <w:highlight w:val="none"/>
          <w:lang w:eastAsia="zh-CN"/>
        </w:rPr>
        <w:t>级及以上资质，同时</w:t>
      </w:r>
      <w:r>
        <w:rPr>
          <w:rFonts w:hint="eastAsia" w:ascii="仿宋" w:hAnsi="仿宋" w:eastAsia="仿宋" w:cs="仿宋"/>
          <w:color w:val="000000"/>
          <w:sz w:val="28"/>
          <w:szCs w:val="28"/>
          <w:highlight w:val="none"/>
        </w:rPr>
        <w:t>提供投标人的《中华人民共和国特种设备生产许可证》许可项目包含电梯安装、修理</w:t>
      </w:r>
      <w:r>
        <w:rPr>
          <w:rFonts w:hint="eastAsia" w:ascii="仿宋" w:hAnsi="仿宋" w:eastAsia="仿宋" w:cs="仿宋"/>
          <w:color w:val="000000"/>
          <w:sz w:val="28"/>
          <w:szCs w:val="28"/>
          <w:highlight w:val="none"/>
          <w:lang w:eastAsia="zh-CN"/>
        </w:rPr>
        <w:t>；</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（3）法定代表人为同一个人的两个及两个以上法人，母公司、全资子公司及其控股公司，都不得同时参加本项目的投标。</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注：电梯制造商的电梯制造许可资质参照《市场监管总局关于特种设备行政许可有关事项的公告》（2019 第 3 号文）中特种设备生产单位许可目录要求，新的《中华人民共和国特种设备生产许可证》不体现许可等级的（其中许可参数“-”表示没有参数限制），可同时提供前一期的《中华人民共和国特种设备制造许可证》予以佐证。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.投标人不得存在以下情形：</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①投标人被人民法院列入失信被执行人的；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②投标人或其法定代表人或拟派项目经理（项目负责人）被人民检察院列入行贿犯罪档案的；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③投标人被市场监督管理部门列入经营异常名录或者严重违法企业名单的；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④投标人被税务部门列入重大税收违法案件当事人的；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⑤投标人被政府采购监管部门列入政府采购严重违法失信行为记录名单的；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⑥在“信用中国”网站上披露仍在公示期的严重失信行为的；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5.投标人所属分公司、办事处等分支机构存在第 4 款信誉要求①-⑥项情形之一的，接受供应商参加本项目。 </w:t>
      </w:r>
    </w:p>
    <w:p>
      <w:pPr>
        <w:keepNext w:val="0"/>
        <w:keepLines w:val="0"/>
        <w:pageBreakBefore w:val="0"/>
        <w:widowControl/>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备注：第 4、5 条按“关于联合惩戒失信行为加强信用查询管理的通知”查询或承诺。</w:t>
      </w:r>
    </w:p>
    <w:p>
      <w:pPr>
        <w:keepNext w:val="0"/>
        <w:keepLines w:val="0"/>
        <w:pageBreakBefore w:val="0"/>
        <w:numPr>
          <w:ilvl w:val="0"/>
          <w:numId w:val="0"/>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宋体"/>
          <w:b w:val="0"/>
          <w:kern w:val="2"/>
          <w:sz w:val="28"/>
          <w:szCs w:val="28"/>
        </w:rPr>
      </w:pPr>
      <w:bookmarkStart w:id="14" w:name="_Toc35393792"/>
      <w:bookmarkStart w:id="15" w:name="_Toc35393623"/>
      <w:bookmarkStart w:id="16" w:name="_Toc58430307"/>
      <w:r>
        <w:rPr>
          <w:rFonts w:hint="eastAsia" w:ascii="黑体" w:hAnsi="黑体" w:eastAsia="黑体" w:cs="宋体"/>
          <w:b w:val="0"/>
          <w:kern w:val="2"/>
          <w:sz w:val="28"/>
          <w:szCs w:val="28"/>
        </w:rPr>
        <w:t>三、获取招标文件</w:t>
      </w:r>
      <w:bookmarkEnd w:id="12"/>
      <w:bookmarkEnd w:id="13"/>
      <w:bookmarkEnd w:id="14"/>
      <w:bookmarkEnd w:id="15"/>
      <w:bookmarkEnd w:id="16"/>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color w:val="0000FF"/>
          <w:sz w:val="28"/>
          <w:szCs w:val="28"/>
          <w:u w:val="single"/>
        </w:rPr>
      </w:pPr>
      <w:r>
        <w:rPr>
          <w:rFonts w:hint="eastAsia" w:ascii="仿宋" w:hAnsi="仿宋" w:eastAsia="仿宋" w:cs="仿宋"/>
          <w:color w:val="000000"/>
          <w:sz w:val="28"/>
          <w:szCs w:val="28"/>
        </w:rPr>
        <w:t>时间：</w:t>
      </w:r>
      <w:r>
        <w:rPr>
          <w:rFonts w:hint="eastAsia" w:ascii="仿宋" w:hAnsi="仿宋" w:eastAsia="仿宋" w:cs="仿宋"/>
          <w:color w:val="0000FF"/>
          <w:sz w:val="28"/>
          <w:szCs w:val="28"/>
          <w:u w:val="single"/>
        </w:rPr>
        <w:t>202</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年</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月</w:t>
      </w:r>
      <w:r>
        <w:rPr>
          <w:rFonts w:hint="eastAsia" w:ascii="仿宋" w:hAnsi="仿宋" w:eastAsia="仿宋" w:cs="仿宋"/>
          <w:color w:val="0000FF"/>
          <w:sz w:val="28"/>
          <w:szCs w:val="28"/>
          <w:u w:val="single"/>
          <w:lang w:val="en-US" w:eastAsia="zh-CN"/>
        </w:rPr>
        <w:t>23</w:t>
      </w:r>
      <w:r>
        <w:rPr>
          <w:rFonts w:hint="eastAsia" w:ascii="仿宋" w:hAnsi="仿宋" w:eastAsia="仿宋" w:cs="仿宋"/>
          <w:color w:val="0000FF"/>
          <w:sz w:val="28"/>
          <w:szCs w:val="28"/>
          <w:u w:val="single"/>
        </w:rPr>
        <w:t>日</w:t>
      </w:r>
      <w:r>
        <w:rPr>
          <w:rFonts w:hint="eastAsia" w:ascii="仿宋" w:hAnsi="仿宋" w:eastAsia="仿宋" w:cs="仿宋"/>
          <w:color w:val="0000FF"/>
          <w:sz w:val="28"/>
          <w:szCs w:val="28"/>
        </w:rPr>
        <w:t>至</w:t>
      </w:r>
      <w:r>
        <w:rPr>
          <w:rFonts w:hint="eastAsia" w:ascii="仿宋" w:hAnsi="仿宋" w:eastAsia="仿宋" w:cs="仿宋"/>
          <w:color w:val="0000FF"/>
          <w:sz w:val="28"/>
          <w:szCs w:val="28"/>
          <w:u w:val="single"/>
        </w:rPr>
        <w:t>202</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年</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月</w:t>
      </w:r>
      <w:r>
        <w:rPr>
          <w:rFonts w:hint="eastAsia" w:ascii="仿宋" w:hAnsi="仿宋" w:eastAsia="仿宋" w:cs="仿宋"/>
          <w:color w:val="0000FF"/>
          <w:sz w:val="28"/>
          <w:szCs w:val="28"/>
          <w:u w:val="single"/>
          <w:lang w:val="en-US" w:eastAsia="zh-CN"/>
        </w:rPr>
        <w:t>30</w:t>
      </w:r>
      <w:r>
        <w:rPr>
          <w:rFonts w:hint="eastAsia" w:ascii="仿宋" w:hAnsi="仿宋" w:eastAsia="仿宋" w:cs="仿宋"/>
          <w:color w:val="0000FF"/>
          <w:sz w:val="28"/>
          <w:szCs w:val="28"/>
          <w:u w:val="single"/>
        </w:rPr>
        <w:t>日</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地点：</w:t>
      </w:r>
      <w:r>
        <w:rPr>
          <w:rFonts w:hint="eastAsia" w:ascii="仿宋" w:hAnsi="仿宋" w:eastAsia="仿宋" w:cs="仿宋"/>
          <w:color w:val="0000FF"/>
          <w:kern w:val="0"/>
          <w:sz w:val="28"/>
          <w:szCs w:val="28"/>
          <w:u w:val="none"/>
        </w:rPr>
        <w:t>安徽滁州技师学院（网址：</w:t>
      </w:r>
      <w:r>
        <w:rPr>
          <w:rFonts w:hint="eastAsia" w:ascii="仿宋" w:hAnsi="仿宋" w:eastAsia="仿宋" w:cs="仿宋"/>
          <w:color w:val="0000FF"/>
          <w:kern w:val="0"/>
          <w:sz w:val="28"/>
          <w:szCs w:val="28"/>
          <w:u w:val="none"/>
        </w:rPr>
        <w:fldChar w:fldCharType="begin"/>
      </w:r>
      <w:r>
        <w:rPr>
          <w:rFonts w:hint="eastAsia" w:ascii="仿宋" w:hAnsi="仿宋" w:eastAsia="仿宋" w:cs="仿宋"/>
          <w:color w:val="0000FF"/>
          <w:kern w:val="0"/>
          <w:sz w:val="28"/>
          <w:szCs w:val="28"/>
          <w:u w:val="none"/>
        </w:rPr>
        <w:instrText xml:space="preserve"> HYPERLINK "http://www.cztc.edu.cn/）获取招标文件，并于2023年" </w:instrText>
      </w:r>
      <w:r>
        <w:rPr>
          <w:rFonts w:hint="eastAsia" w:ascii="仿宋" w:hAnsi="仿宋" w:eastAsia="仿宋" w:cs="仿宋"/>
          <w:color w:val="0000FF"/>
          <w:kern w:val="0"/>
          <w:sz w:val="28"/>
          <w:szCs w:val="28"/>
          <w:u w:val="none"/>
        </w:rPr>
        <w:fldChar w:fldCharType="separate"/>
      </w:r>
      <w:r>
        <w:rPr>
          <w:rStyle w:val="32"/>
          <w:rFonts w:hint="eastAsia" w:ascii="仿宋" w:hAnsi="仿宋" w:eastAsia="仿宋" w:cs="仿宋"/>
          <w:color w:val="0000FF"/>
          <w:kern w:val="0"/>
          <w:sz w:val="28"/>
          <w:szCs w:val="28"/>
          <w:u w:val="none"/>
        </w:rPr>
        <w:t>http://www.cztc.edu.cn/</w:t>
      </w:r>
      <w:r>
        <w:rPr>
          <w:rStyle w:val="32"/>
          <w:rFonts w:hint="eastAsia" w:ascii="仿宋" w:hAnsi="仿宋" w:eastAsia="仿宋" w:cs="仿宋"/>
          <w:color w:val="0000FF"/>
          <w:kern w:val="0"/>
          <w:sz w:val="28"/>
          <w:szCs w:val="28"/>
          <w:u w:val="none"/>
          <w:lang w:eastAsia="zh-CN"/>
        </w:rPr>
        <w:t>）</w:t>
      </w:r>
      <w:r>
        <w:rPr>
          <w:rFonts w:hint="eastAsia" w:ascii="仿宋" w:hAnsi="仿宋" w:eastAsia="仿宋" w:cs="仿宋"/>
          <w:color w:val="0000FF"/>
          <w:kern w:val="0"/>
          <w:sz w:val="28"/>
          <w:szCs w:val="28"/>
          <w:u w:val="none"/>
        </w:rPr>
        <w:fldChar w:fldCharType="end"/>
      </w:r>
      <w:r>
        <w:rPr>
          <w:rFonts w:hint="eastAsia" w:ascii="仿宋" w:hAnsi="仿宋" w:eastAsia="仿宋" w:cs="仿宋"/>
          <w:color w:val="0000FF"/>
          <w:kern w:val="0"/>
          <w:sz w:val="28"/>
          <w:szCs w:val="28"/>
          <w:u w:val="none"/>
          <w:lang w:eastAsia="zh-CN"/>
        </w:rPr>
        <w:t>网站</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方式：网上</w:t>
      </w:r>
      <w:r>
        <w:rPr>
          <w:rFonts w:hint="eastAsia" w:ascii="仿宋" w:hAnsi="仿宋" w:eastAsia="仿宋" w:cs="仿宋"/>
          <w:color w:val="000000"/>
          <w:sz w:val="28"/>
          <w:szCs w:val="28"/>
          <w:lang w:eastAsia="zh-CN"/>
        </w:rPr>
        <w:t>自行</w:t>
      </w:r>
      <w:r>
        <w:rPr>
          <w:rFonts w:hint="eastAsia" w:ascii="仿宋" w:hAnsi="仿宋" w:eastAsia="仿宋" w:cs="仿宋"/>
          <w:color w:val="000000"/>
          <w:sz w:val="28"/>
          <w:szCs w:val="28"/>
        </w:rPr>
        <w:t>下载</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售价：0元</w:t>
      </w:r>
    </w:p>
    <w:p>
      <w:pPr>
        <w:keepNext w:val="0"/>
        <w:keepLines w:val="0"/>
        <w:pageBreakBefore w:val="0"/>
        <w:numPr>
          <w:ilvl w:val="0"/>
          <w:numId w:val="0"/>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宋体"/>
          <w:b w:val="0"/>
          <w:kern w:val="2"/>
          <w:sz w:val="28"/>
          <w:szCs w:val="28"/>
        </w:rPr>
      </w:pPr>
      <w:bookmarkStart w:id="17" w:name="_Toc28359005"/>
      <w:bookmarkStart w:id="18" w:name="_Toc28359082"/>
      <w:bookmarkStart w:id="19" w:name="_Toc58430308"/>
      <w:bookmarkStart w:id="20" w:name="_Toc35393793"/>
      <w:bookmarkStart w:id="21" w:name="_Toc35393624"/>
      <w:r>
        <w:rPr>
          <w:rFonts w:hint="eastAsia" w:ascii="黑体" w:hAnsi="黑体" w:eastAsia="黑体" w:cs="宋体"/>
          <w:b w:val="0"/>
          <w:kern w:val="2"/>
          <w:sz w:val="28"/>
          <w:szCs w:val="28"/>
        </w:rPr>
        <w:t>四、提交投标文件</w:t>
      </w:r>
      <w:bookmarkEnd w:id="17"/>
      <w:bookmarkEnd w:id="18"/>
      <w:r>
        <w:rPr>
          <w:rFonts w:hint="eastAsia" w:ascii="黑体" w:hAnsi="黑体" w:eastAsia="黑体" w:cs="宋体"/>
          <w:b w:val="0"/>
          <w:kern w:val="2"/>
          <w:sz w:val="28"/>
          <w:szCs w:val="28"/>
        </w:rPr>
        <w:t>截止时间、开标时间和地点</w:t>
      </w:r>
      <w:bookmarkEnd w:id="19"/>
      <w:bookmarkEnd w:id="20"/>
      <w:bookmarkEnd w:id="21"/>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bCs/>
          <w:color w:val="000000"/>
          <w:sz w:val="28"/>
          <w:szCs w:val="28"/>
          <w:u w:val="single"/>
        </w:rPr>
      </w:pPr>
      <w:r>
        <w:rPr>
          <w:rFonts w:hint="eastAsia" w:ascii="仿宋" w:hAnsi="仿宋" w:eastAsia="仿宋" w:cs="仿宋"/>
          <w:color w:val="000000"/>
          <w:sz w:val="28"/>
          <w:szCs w:val="28"/>
        </w:rPr>
        <w:t>时间：</w:t>
      </w:r>
      <w:r>
        <w:rPr>
          <w:rFonts w:hint="eastAsia" w:ascii="仿宋" w:hAnsi="仿宋" w:eastAsia="仿宋" w:cs="仿宋"/>
          <w:color w:val="0000FF"/>
          <w:sz w:val="28"/>
          <w:szCs w:val="28"/>
          <w:u w:val="single"/>
        </w:rPr>
        <w:t>202</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年</w:t>
      </w:r>
      <w:r>
        <w:rPr>
          <w:rFonts w:hint="eastAsia" w:ascii="仿宋" w:hAnsi="仿宋" w:eastAsia="仿宋" w:cs="仿宋"/>
          <w:color w:val="0000FF"/>
          <w:sz w:val="28"/>
          <w:szCs w:val="28"/>
          <w:u w:val="single"/>
          <w:lang w:val="en-US" w:eastAsia="zh-CN"/>
        </w:rPr>
        <w:t>3</w:t>
      </w:r>
      <w:r>
        <w:rPr>
          <w:rFonts w:hint="eastAsia" w:ascii="仿宋" w:hAnsi="仿宋" w:eastAsia="仿宋" w:cs="仿宋"/>
          <w:color w:val="0000FF"/>
          <w:sz w:val="28"/>
          <w:szCs w:val="28"/>
          <w:u w:val="single"/>
        </w:rPr>
        <w:t>月</w:t>
      </w:r>
      <w:r>
        <w:rPr>
          <w:rFonts w:hint="eastAsia" w:ascii="仿宋" w:hAnsi="仿宋" w:eastAsia="仿宋" w:cs="仿宋"/>
          <w:color w:val="0000FF"/>
          <w:sz w:val="28"/>
          <w:szCs w:val="28"/>
          <w:u w:val="single"/>
          <w:lang w:val="en-US" w:eastAsia="zh-CN"/>
        </w:rPr>
        <w:t>30</w:t>
      </w:r>
      <w:r>
        <w:rPr>
          <w:rFonts w:hint="eastAsia" w:ascii="仿宋" w:hAnsi="仿宋" w:eastAsia="仿宋" w:cs="仿宋"/>
          <w:color w:val="0000FF"/>
          <w:sz w:val="28"/>
          <w:szCs w:val="28"/>
          <w:u w:val="single"/>
        </w:rPr>
        <w:t>日</w:t>
      </w:r>
      <w:r>
        <w:rPr>
          <w:rFonts w:hint="eastAsia" w:ascii="仿宋" w:hAnsi="仿宋" w:eastAsia="仿宋" w:cs="仿宋"/>
          <w:bCs/>
          <w:color w:val="0000FF"/>
          <w:sz w:val="28"/>
          <w:szCs w:val="28"/>
          <w:u w:val="single"/>
          <w:lang w:val="en-US" w:eastAsia="zh-CN"/>
        </w:rPr>
        <w:t>9</w:t>
      </w:r>
      <w:r>
        <w:rPr>
          <w:rFonts w:hint="eastAsia" w:ascii="仿宋" w:hAnsi="仿宋" w:eastAsia="仿宋" w:cs="仿宋"/>
          <w:bCs/>
          <w:color w:val="0000FF"/>
          <w:sz w:val="28"/>
          <w:szCs w:val="28"/>
          <w:u w:val="single"/>
        </w:rPr>
        <w:t>点</w:t>
      </w:r>
      <w:r>
        <w:rPr>
          <w:rFonts w:hint="eastAsia" w:ascii="仿宋" w:hAnsi="仿宋" w:eastAsia="仿宋" w:cs="仿宋"/>
          <w:bCs/>
          <w:color w:val="0000FF"/>
          <w:sz w:val="28"/>
          <w:szCs w:val="28"/>
          <w:u w:val="single"/>
          <w:lang w:val="en-US" w:eastAsia="zh-CN"/>
        </w:rPr>
        <w:t>00</w:t>
      </w:r>
      <w:r>
        <w:rPr>
          <w:rFonts w:hint="eastAsia" w:ascii="仿宋" w:hAnsi="仿宋" w:eastAsia="仿宋" w:cs="仿宋"/>
          <w:bCs/>
          <w:color w:val="0000FF"/>
          <w:sz w:val="28"/>
          <w:szCs w:val="28"/>
          <w:u w:val="single"/>
        </w:rPr>
        <w:t>分</w:t>
      </w:r>
      <w:r>
        <w:rPr>
          <w:rFonts w:hint="eastAsia" w:ascii="仿宋" w:hAnsi="仿宋" w:eastAsia="仿宋" w:cs="仿宋"/>
          <w:bCs/>
          <w:color w:val="000000"/>
          <w:sz w:val="28"/>
          <w:szCs w:val="28"/>
        </w:rPr>
        <w:t>（北京时间）</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仿宋"/>
          <w:color w:val="0000FF"/>
          <w:sz w:val="28"/>
          <w:szCs w:val="28"/>
        </w:rPr>
      </w:pPr>
      <w:r>
        <w:rPr>
          <w:rFonts w:hint="eastAsia" w:ascii="仿宋" w:hAnsi="仿宋" w:eastAsia="仿宋" w:cs="仿宋"/>
          <w:color w:val="000000"/>
          <w:sz w:val="28"/>
          <w:szCs w:val="28"/>
        </w:rPr>
        <w:t>地点：</w:t>
      </w:r>
      <w:r>
        <w:rPr>
          <w:rFonts w:hint="eastAsia" w:ascii="仿宋" w:hAnsi="仿宋" w:eastAsia="仿宋" w:cs="仿宋"/>
          <w:kern w:val="0"/>
          <w:sz w:val="28"/>
          <w:szCs w:val="28"/>
          <w:lang w:eastAsia="zh-CN"/>
        </w:rPr>
        <w:t>安徽百士德工程咨询有限公司二楼会议室（滁州市会峰西路</w:t>
      </w:r>
      <w:r>
        <w:rPr>
          <w:rFonts w:hint="eastAsia" w:ascii="仿宋" w:hAnsi="仿宋" w:eastAsia="仿宋" w:cs="仿宋"/>
          <w:kern w:val="0"/>
          <w:sz w:val="28"/>
          <w:szCs w:val="28"/>
          <w:lang w:val="en-US" w:eastAsia="zh-CN"/>
        </w:rPr>
        <w:t>72-12号</w:t>
      </w:r>
      <w:r>
        <w:rPr>
          <w:rFonts w:hint="eastAsia" w:ascii="仿宋" w:hAnsi="仿宋" w:eastAsia="仿宋" w:cs="仿宋"/>
          <w:kern w:val="0"/>
          <w:sz w:val="28"/>
          <w:szCs w:val="28"/>
          <w:lang w:eastAsia="zh-CN"/>
        </w:rPr>
        <w:t>）</w:t>
      </w:r>
    </w:p>
    <w:p>
      <w:pPr>
        <w:keepNext w:val="0"/>
        <w:keepLines w:val="0"/>
        <w:pageBreakBefore w:val="0"/>
        <w:numPr>
          <w:ilvl w:val="0"/>
          <w:numId w:val="0"/>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宋体"/>
          <w:b w:val="0"/>
          <w:kern w:val="2"/>
          <w:sz w:val="28"/>
          <w:szCs w:val="28"/>
        </w:rPr>
      </w:pPr>
      <w:bookmarkStart w:id="22" w:name="_Toc35393625"/>
      <w:bookmarkStart w:id="23" w:name="_Toc35393794"/>
      <w:bookmarkStart w:id="24" w:name="_Toc28359007"/>
      <w:bookmarkStart w:id="25" w:name="_Toc28359084"/>
      <w:bookmarkStart w:id="26" w:name="_Toc58430309"/>
      <w:r>
        <w:rPr>
          <w:rFonts w:hint="eastAsia" w:ascii="黑体" w:hAnsi="黑体" w:eastAsia="黑体" w:cs="宋体"/>
          <w:b w:val="0"/>
          <w:kern w:val="2"/>
          <w:sz w:val="28"/>
          <w:szCs w:val="28"/>
        </w:rPr>
        <w:t>五、公告期限</w:t>
      </w:r>
      <w:bookmarkEnd w:id="22"/>
      <w:bookmarkEnd w:id="23"/>
      <w:bookmarkEnd w:id="24"/>
      <w:bookmarkEnd w:id="25"/>
      <w:bookmarkEnd w:id="26"/>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自本公告发布之日起5个工作日。</w:t>
      </w:r>
    </w:p>
    <w:p>
      <w:pPr>
        <w:keepNext w:val="0"/>
        <w:keepLines w:val="0"/>
        <w:pageBreakBefore w:val="0"/>
        <w:numPr>
          <w:ilvl w:val="1"/>
          <w:numId w:val="0"/>
        </w:numPr>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宋体"/>
          <w:b w:val="0"/>
          <w:kern w:val="2"/>
          <w:sz w:val="28"/>
          <w:szCs w:val="28"/>
          <w:lang w:eastAsia="zh-CN"/>
        </w:rPr>
      </w:pPr>
      <w:r>
        <w:rPr>
          <w:rFonts w:hint="eastAsia" w:ascii="黑体" w:hAnsi="黑体" w:eastAsia="黑体" w:cs="宋体"/>
          <w:b w:val="0"/>
          <w:kern w:val="2"/>
          <w:sz w:val="28"/>
          <w:szCs w:val="28"/>
        </w:rPr>
        <w:t>六、投标保证金金额及缴纳</w:t>
      </w:r>
      <w:r>
        <w:rPr>
          <w:rFonts w:hint="eastAsia" w:ascii="黑体" w:hAnsi="黑体" w:eastAsia="黑体" w:cs="宋体"/>
          <w:b w:val="0"/>
          <w:kern w:val="2"/>
          <w:sz w:val="28"/>
          <w:szCs w:val="28"/>
          <w:lang w:eastAsia="zh-CN"/>
        </w:rPr>
        <w:t>方式</w:t>
      </w:r>
    </w:p>
    <w:p>
      <w:pPr>
        <w:keepNext w:val="0"/>
        <w:keepLines w:val="0"/>
        <w:pageBreakBefore w:val="0"/>
        <w:widowControl w:val="0"/>
        <w:kinsoku/>
        <w:wordWrap w:val="0"/>
        <w:overflowPunct/>
        <w:topLinePunct w:val="0"/>
        <w:autoSpaceDE/>
        <w:autoSpaceDN/>
        <w:bidi w:val="0"/>
        <w:adjustRightInd/>
        <w:snapToGrid/>
        <w:spacing w:line="460" w:lineRule="exact"/>
        <w:ind w:left="0" w:leftChars="0" w:firstLine="560" w:firstLineChars="200"/>
        <w:textAlignment w:val="auto"/>
        <w:outlineLvl w:val="9"/>
        <w:rPr>
          <w:rFonts w:hint="eastAsia" w:ascii="仿宋" w:hAnsi="仿宋" w:eastAsia="仿宋" w:cs="仿宋"/>
          <w:color w:val="000000"/>
          <w:sz w:val="28"/>
          <w:szCs w:val="28"/>
        </w:rPr>
      </w:pPr>
      <w:bookmarkStart w:id="27" w:name="_Toc35393626"/>
      <w:bookmarkStart w:id="28" w:name="_Toc35393795"/>
      <w:r>
        <w:rPr>
          <w:rFonts w:hint="eastAsia" w:ascii="仿宋" w:hAnsi="仿宋" w:eastAsia="仿宋" w:cs="仿宋"/>
          <w:color w:val="000000"/>
          <w:sz w:val="28"/>
          <w:szCs w:val="28"/>
          <w:lang w:eastAsia="zh-CN"/>
        </w:rPr>
        <w:t>不要求缴纳</w:t>
      </w:r>
      <w:r>
        <w:rPr>
          <w:rFonts w:hint="eastAsia" w:ascii="仿宋" w:hAnsi="仿宋" w:eastAsia="仿宋" w:cs="仿宋"/>
          <w:color w:val="000000"/>
          <w:sz w:val="28"/>
          <w:szCs w:val="28"/>
        </w:rPr>
        <w:t>投标保证金</w:t>
      </w:r>
    </w:p>
    <w:p>
      <w:pPr>
        <w:keepNext w:val="0"/>
        <w:keepLines w:val="0"/>
        <w:pageBreakBefore w:val="0"/>
        <w:kinsoku/>
        <w:overflowPunct/>
        <w:topLinePunct w:val="0"/>
        <w:autoSpaceDE/>
        <w:autoSpaceDN/>
        <w:bidi w:val="0"/>
        <w:adjustRightInd/>
        <w:spacing w:line="460" w:lineRule="exact"/>
        <w:ind w:left="0" w:leftChars="0" w:firstLine="560" w:firstLineChars="200"/>
        <w:textAlignment w:val="auto"/>
        <w:outlineLvl w:val="9"/>
        <w:rPr>
          <w:rFonts w:hint="eastAsia" w:ascii="黑体" w:hAnsi="黑体" w:eastAsia="黑体" w:cs="宋体"/>
          <w:bCs/>
          <w:color w:val="000000"/>
          <w:sz w:val="28"/>
          <w:szCs w:val="28"/>
        </w:rPr>
      </w:pPr>
      <w:r>
        <w:rPr>
          <w:rFonts w:hint="eastAsia" w:ascii="黑体" w:hAnsi="黑体" w:eastAsia="黑体" w:cs="宋体"/>
          <w:b w:val="0"/>
          <w:kern w:val="2"/>
          <w:sz w:val="28"/>
          <w:szCs w:val="28"/>
        </w:rPr>
        <w:t>七、</w:t>
      </w:r>
      <w:bookmarkEnd w:id="27"/>
      <w:bookmarkEnd w:id="28"/>
      <w:bookmarkStart w:id="29" w:name="_Toc58430312"/>
      <w:r>
        <w:rPr>
          <w:rFonts w:hint="eastAsia" w:ascii="黑体" w:hAnsi="黑体" w:eastAsia="黑体" w:cs="宋体"/>
          <w:bCs/>
          <w:color w:val="000000"/>
          <w:sz w:val="28"/>
          <w:szCs w:val="28"/>
        </w:rPr>
        <w:t>对本次招标提出询问，请按以下方式联系</w:t>
      </w:r>
      <w:bookmarkEnd w:id="29"/>
    </w:p>
    <w:p>
      <w:pPr>
        <w:keepNext w:val="0"/>
        <w:keepLines w:val="0"/>
        <w:pageBreakBefore w:val="0"/>
        <w:widowControl/>
        <w:kinsoku/>
        <w:wordWrap/>
        <w:overflowPunct/>
        <w:topLinePunct w:val="0"/>
        <w:autoSpaceDE/>
        <w:autoSpaceDN/>
        <w:bidi w:val="0"/>
        <w:adjustRightInd/>
        <w:snapToGrid/>
        <w:spacing w:line="460" w:lineRule="exact"/>
        <w:ind w:left="0" w:lef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1.采购人信息</w:t>
      </w:r>
    </w:p>
    <w:p>
      <w:pPr>
        <w:keepNext w:val="0"/>
        <w:keepLines w:val="0"/>
        <w:pageBreakBefore w:val="0"/>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bookmarkStart w:id="30" w:name="_Toc28359009"/>
      <w:bookmarkStart w:id="31" w:name="_Toc28359086"/>
      <w:r>
        <w:rPr>
          <w:rFonts w:hint="eastAsia" w:ascii="仿宋" w:hAnsi="仿宋" w:eastAsia="仿宋" w:cs="仿宋"/>
          <w:sz w:val="28"/>
          <w:szCs w:val="28"/>
          <w:shd w:val="clear" w:color="auto" w:fill="FFFFFF"/>
        </w:rPr>
        <w:t>名 称：</w:t>
      </w:r>
      <w:r>
        <w:rPr>
          <w:rFonts w:hint="eastAsia" w:ascii="仿宋" w:hAnsi="仿宋" w:eastAsia="仿宋" w:cs="仿宋"/>
          <w:sz w:val="28"/>
          <w:szCs w:val="28"/>
          <w:u w:val="single"/>
          <w:lang w:eastAsia="zh-CN"/>
        </w:rPr>
        <w:t>滁州市机电工程学校</w:t>
      </w:r>
      <w:r>
        <w:rPr>
          <w:rFonts w:hint="eastAsia" w:ascii="仿宋" w:hAnsi="仿宋" w:eastAsia="仿宋" w:cs="仿宋"/>
          <w:sz w:val="28"/>
          <w:szCs w:val="28"/>
        </w:rPr>
        <w:t xml:space="preserve"> </w:t>
      </w:r>
      <w:r>
        <w:rPr>
          <w:rFonts w:hint="eastAsia" w:ascii="仿宋" w:hAnsi="仿宋" w:eastAsia="仿宋" w:cs="仿宋"/>
          <w:color w:val="000000"/>
          <w:sz w:val="28"/>
          <w:szCs w:val="28"/>
          <w:u w:val="none" w:color="000000"/>
        </w:rPr>
        <w:t>　</w:t>
      </w:r>
      <w:r>
        <w:rPr>
          <w:rFonts w:hint="eastAsia" w:ascii="仿宋" w:hAnsi="仿宋" w:eastAsia="仿宋" w:cs="仿宋"/>
          <w:sz w:val="28"/>
          <w:szCs w:val="28"/>
          <w:shd w:val="clear" w:color="auto" w:fill="FFFFFF"/>
        </w:rPr>
        <w:t>　　　　　　　　　　　</w:t>
      </w:r>
    </w:p>
    <w:p>
      <w:pPr>
        <w:pStyle w:val="20"/>
        <w:keepNext w:val="0"/>
        <w:keepLines w:val="0"/>
        <w:pageBreakBefore w:val="0"/>
        <w:kinsoku/>
        <w:overflowPunct/>
        <w:topLinePunct w:val="0"/>
        <w:autoSpaceDE/>
        <w:autoSpaceDN/>
        <w:bidi w:val="0"/>
        <w:adjustRightInd/>
        <w:spacing w:before="0" w:beforeAutospacing="0" w:after="0" w:afterAutospacing="0" w:line="460" w:lineRule="exact"/>
        <w:ind w:left="0" w:leftChars="0" w:firstLine="560" w:firstLineChars="200"/>
        <w:textAlignment w:val="auto"/>
        <w:outlineLvl w:val="9"/>
        <w:rPr>
          <w:rFonts w:hint="eastAsia" w:ascii="仿宋" w:hAnsi="仿宋" w:eastAsia="仿宋" w:cs="仿宋"/>
          <w:color w:val="000000"/>
          <w:kern w:val="2"/>
          <w:sz w:val="28"/>
          <w:szCs w:val="28"/>
          <w:u w:val="single"/>
        </w:rPr>
      </w:pPr>
      <w:r>
        <w:rPr>
          <w:rFonts w:hint="eastAsia" w:ascii="仿宋" w:hAnsi="仿宋" w:eastAsia="仿宋" w:cs="仿宋"/>
          <w:sz w:val="28"/>
          <w:szCs w:val="28"/>
          <w:shd w:val="clear" w:color="auto" w:fill="FFFFFF"/>
        </w:rPr>
        <w:t>地址：</w:t>
      </w:r>
      <w:r>
        <w:rPr>
          <w:rFonts w:hint="eastAsia" w:ascii="仿宋" w:hAnsi="仿宋" w:eastAsia="仿宋" w:cs="仿宋"/>
          <w:b w:val="0"/>
          <w:bCs w:val="0"/>
          <w:kern w:val="2"/>
          <w:sz w:val="28"/>
          <w:szCs w:val="28"/>
          <w:u w:val="single"/>
          <w:lang w:val="en-US" w:eastAsia="zh-CN" w:bidi="ar-SA"/>
        </w:rPr>
        <w:t>安徽省滁州市丰乐大道2238号</w:t>
      </w:r>
    </w:p>
    <w:p>
      <w:pPr>
        <w:keepNext w:val="0"/>
        <w:keepLines w:val="0"/>
        <w:pageBreakBefore w:val="0"/>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b w:val="0"/>
          <w:bCs w:val="0"/>
          <w:sz w:val="28"/>
          <w:szCs w:val="28"/>
          <w:u w:val="single"/>
        </w:rPr>
        <w:t>13955009393</w:t>
      </w:r>
      <w:r>
        <w:rPr>
          <w:rFonts w:hint="eastAsia" w:ascii="仿宋" w:hAnsi="仿宋" w:eastAsia="仿宋" w:cs="仿宋"/>
          <w:sz w:val="28"/>
          <w:szCs w:val="28"/>
        </w:rPr>
        <w:t xml:space="preserve">  　　 </w:t>
      </w:r>
    </w:p>
    <w:p>
      <w:pPr>
        <w:keepNext w:val="0"/>
        <w:keepLines w:val="0"/>
        <w:pageBreakBefore w:val="0"/>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2.采购代理机构信息</w:t>
      </w:r>
      <w:bookmarkEnd w:id="30"/>
      <w:bookmarkEnd w:id="31"/>
    </w:p>
    <w:p>
      <w:pPr>
        <w:keepNext w:val="0"/>
        <w:keepLines w:val="0"/>
        <w:pageBreakBefore w:val="0"/>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color w:val="333333"/>
          <w:sz w:val="28"/>
          <w:szCs w:val="28"/>
          <w:u w:val="single"/>
        </w:rPr>
        <w:t>安徽百士德工程咨询有限公司</w:t>
      </w:r>
    </w:p>
    <w:p>
      <w:pPr>
        <w:keepNext w:val="0"/>
        <w:keepLines w:val="0"/>
        <w:pageBreakBefore w:val="0"/>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color w:val="333333"/>
          <w:sz w:val="28"/>
          <w:szCs w:val="28"/>
          <w:u w:val="single"/>
        </w:rPr>
        <w:t>滁州市会峰西路72-12号</w:t>
      </w:r>
    </w:p>
    <w:p>
      <w:pPr>
        <w:keepNext w:val="0"/>
        <w:keepLines w:val="0"/>
        <w:pageBreakBefore w:val="0"/>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color w:val="333333"/>
          <w:sz w:val="28"/>
          <w:szCs w:val="28"/>
          <w:u w:val="single"/>
        </w:rPr>
        <w:t>15178499373</w:t>
      </w:r>
    </w:p>
    <w:p>
      <w:pPr>
        <w:keepNext w:val="0"/>
        <w:keepLines w:val="0"/>
        <w:pageBreakBefore w:val="0"/>
        <w:shd w:val="clear" w:color="auto" w:fill="FFFFFF"/>
        <w:kinsoku/>
        <w:overflowPunct/>
        <w:topLinePunct w:val="0"/>
        <w:autoSpaceDE/>
        <w:autoSpaceDN/>
        <w:bidi w:val="0"/>
        <w:adjustRightInd/>
        <w:spacing w:line="46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3.项目联系方式</w:t>
      </w:r>
    </w:p>
    <w:p>
      <w:pPr>
        <w:pStyle w:val="20"/>
        <w:keepNext w:val="0"/>
        <w:keepLines w:val="0"/>
        <w:pageBreakBefore w:val="0"/>
        <w:shd w:val="clear" w:color="auto" w:fill="FFFFFF"/>
        <w:kinsoku/>
        <w:wordWrap w:val="0"/>
        <w:overflowPunct/>
        <w:topLinePunct w:val="0"/>
        <w:autoSpaceDE/>
        <w:autoSpaceDN/>
        <w:bidi w:val="0"/>
        <w:adjustRightInd/>
        <w:snapToGrid w:val="0"/>
        <w:spacing w:before="0" w:beforeAutospacing="0" w:after="0" w:afterAutospacing="0" w:line="460" w:lineRule="exact"/>
        <w:ind w:left="0" w:leftChars="0" w:firstLine="560" w:firstLineChars="200"/>
        <w:jc w:val="both"/>
        <w:textAlignment w:val="auto"/>
        <w:outlineLvl w:val="9"/>
        <w:rPr>
          <w:rFonts w:hint="eastAsia" w:ascii="仿宋" w:hAnsi="仿宋" w:eastAsia="宋体" w:cs="仿宋"/>
          <w:sz w:val="28"/>
          <w:szCs w:val="28"/>
          <w:lang w:val="en-US" w:eastAsia="zh-CN"/>
        </w:rPr>
      </w:pPr>
      <w:r>
        <w:rPr>
          <w:rFonts w:hint="eastAsia" w:ascii="仿宋" w:hAnsi="仿宋" w:eastAsia="仿宋" w:cs="仿宋"/>
          <w:sz w:val="28"/>
          <w:szCs w:val="28"/>
        </w:rPr>
        <w:t>项目联系人：</w:t>
      </w:r>
      <w:r>
        <w:rPr>
          <w:rFonts w:hint="eastAsia" w:ascii="仿宋" w:hAnsi="仿宋" w:eastAsia="仿宋" w:cs="仿宋"/>
          <w:b w:val="0"/>
          <w:bCs w:val="0"/>
          <w:sz w:val="28"/>
          <w:szCs w:val="28"/>
          <w:u w:val="single"/>
        </w:rPr>
        <w:t>石中山</w:t>
      </w:r>
      <w:r>
        <w:rPr>
          <w:rFonts w:hint="eastAsia" w:ascii="仿宋" w:hAnsi="仿宋" w:eastAsia="仿宋" w:cs="仿宋"/>
          <w:b w:val="0"/>
          <w:bCs w:val="0"/>
          <w:sz w:val="28"/>
          <w:szCs w:val="28"/>
          <w:u w:val="single"/>
          <w:lang w:eastAsia="zh-CN"/>
        </w:rPr>
        <w:t>、吕倩</w:t>
      </w:r>
    </w:p>
    <w:p>
      <w:pPr>
        <w:pStyle w:val="20"/>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460" w:lineRule="exact"/>
        <w:ind w:left="0"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b w:val="0"/>
          <w:bCs w:val="0"/>
          <w:sz w:val="28"/>
          <w:szCs w:val="28"/>
          <w:u w:val="single"/>
        </w:rPr>
        <w:t>13955009393</w:t>
      </w:r>
      <w:r>
        <w:rPr>
          <w:rFonts w:hint="eastAsia" w:ascii="仿宋" w:hAnsi="仿宋" w:eastAsia="仿宋" w:cs="仿宋"/>
          <w:sz w:val="28"/>
          <w:szCs w:val="28"/>
          <w:u w:val="single"/>
          <w:lang w:eastAsia="zh-CN"/>
        </w:rPr>
        <w:t>、</w:t>
      </w:r>
      <w:r>
        <w:rPr>
          <w:rFonts w:hint="eastAsia" w:ascii="仿宋" w:hAnsi="仿宋" w:eastAsia="仿宋" w:cs="仿宋"/>
          <w:color w:val="333333"/>
          <w:kern w:val="2"/>
          <w:sz w:val="28"/>
          <w:szCs w:val="28"/>
          <w:u w:val="single"/>
        </w:rPr>
        <w:t>15178499373</w:t>
      </w:r>
      <w:r>
        <w:rPr>
          <w:rFonts w:hint="eastAsia" w:ascii="仿宋" w:hAnsi="仿宋" w:eastAsia="仿宋" w:cs="仿宋"/>
          <w:sz w:val="28"/>
          <w:szCs w:val="28"/>
        </w:rPr>
        <w:t>　　</w:t>
      </w:r>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bookmarkStart w:id="32" w:name="_Toc58430313"/>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p>
    <w:p>
      <w:pPr>
        <w:pStyle w:val="21"/>
        <w:rPr>
          <w:rFonts w:hint="eastAsia"/>
          <w:b/>
          <w:color w:val="000000"/>
          <w:sz w:val="32"/>
          <w:szCs w:val="32"/>
        </w:rPr>
      </w:pPr>
    </w:p>
    <w:p>
      <w:pPr>
        <w:rPr>
          <w:rFonts w:hint="eastAsia"/>
          <w:b/>
          <w:color w:val="000000"/>
          <w:sz w:val="32"/>
          <w:szCs w:val="32"/>
        </w:rPr>
      </w:pPr>
    </w:p>
    <w:p>
      <w:pPr>
        <w:pStyle w:val="2"/>
        <w:rPr>
          <w:rFonts w:hint="eastAsia"/>
          <w:b/>
          <w:color w:val="000000"/>
          <w:sz w:val="32"/>
          <w:szCs w:val="32"/>
        </w:rPr>
      </w:pPr>
    </w:p>
    <w:p>
      <w:pPr>
        <w:rPr>
          <w:rFonts w:hint="eastAsia"/>
        </w:rPr>
      </w:pPr>
    </w:p>
    <w:p>
      <w:pPr>
        <w:pStyle w:val="20"/>
        <w:shd w:val="clear" w:color="auto" w:fill="FFFFFF"/>
        <w:snapToGrid w:val="0"/>
        <w:spacing w:before="0" w:beforeAutospacing="0" w:after="0" w:afterAutospacing="0" w:line="500" w:lineRule="atLeast"/>
        <w:ind w:firstLine="964" w:firstLineChars="300"/>
        <w:jc w:val="center"/>
        <w:outlineLvl w:val="9"/>
        <w:rPr>
          <w:rFonts w:hint="eastAsia"/>
          <w:b/>
          <w:color w:val="000000"/>
          <w:sz w:val="32"/>
          <w:szCs w:val="32"/>
        </w:rPr>
      </w:pPr>
    </w:p>
    <w:p>
      <w:pPr>
        <w:pStyle w:val="21"/>
        <w:outlineLvl w:val="9"/>
        <w:rPr>
          <w:rFonts w:hint="eastAsia"/>
          <w:b/>
          <w:color w:val="000000"/>
          <w:sz w:val="32"/>
          <w:szCs w:val="32"/>
        </w:rPr>
      </w:pPr>
    </w:p>
    <w:p>
      <w:pPr>
        <w:pStyle w:val="20"/>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40" w:lineRule="exact"/>
        <w:ind w:firstLine="964" w:firstLineChars="300"/>
        <w:jc w:val="center"/>
        <w:textAlignment w:val="auto"/>
        <w:outlineLvl w:val="0"/>
        <w:rPr>
          <w:rFonts w:hint="eastAsia"/>
          <w:b/>
          <w:color w:val="000000"/>
          <w:sz w:val="32"/>
          <w:szCs w:val="32"/>
        </w:rPr>
      </w:pPr>
      <w:bookmarkStart w:id="33" w:name="_Toc12682"/>
      <w:r>
        <w:rPr>
          <w:rFonts w:hint="eastAsia"/>
          <w:b/>
          <w:color w:val="000000"/>
          <w:sz w:val="32"/>
          <w:szCs w:val="32"/>
        </w:rPr>
        <w:t>第二章 投标人须知</w:t>
      </w:r>
      <w:bookmarkEnd w:id="32"/>
      <w:bookmarkEnd w:id="33"/>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b/>
          <w:color w:val="000000"/>
          <w:sz w:val="28"/>
          <w:szCs w:val="28"/>
        </w:rPr>
      </w:pPr>
      <w:bookmarkStart w:id="34" w:name="_Toc58430314"/>
      <w:bookmarkStart w:id="35" w:name="_Toc449028865"/>
      <w:r>
        <w:rPr>
          <w:rFonts w:hint="eastAsia" w:ascii="宋体"/>
          <w:b/>
          <w:color w:val="000000"/>
          <w:sz w:val="32"/>
          <w:szCs w:val="32"/>
        </w:rPr>
        <w:t>一、</w:t>
      </w:r>
      <w:r>
        <w:rPr>
          <w:rFonts w:hint="eastAsia" w:ascii="宋体"/>
          <w:b/>
          <w:color w:val="000000"/>
          <w:sz w:val="28"/>
          <w:szCs w:val="28"/>
        </w:rPr>
        <w:t>投标人须知前附表</w:t>
      </w:r>
      <w:bookmarkEnd w:id="34"/>
      <w:bookmarkEnd w:id="35"/>
    </w:p>
    <w:tbl>
      <w:tblPr>
        <w:tblStyle w:val="22"/>
        <w:tblW w:w="939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8"/>
        <w:gridCol w:w="2029"/>
        <w:gridCol w:w="64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trPr>
        <w:tc>
          <w:tcPr>
            <w:tcW w:w="958" w:type="dxa"/>
            <w:noWrap w:val="0"/>
            <w:vAlign w:val="center"/>
          </w:tcPr>
          <w:p>
            <w:pPr>
              <w:pStyle w:val="13"/>
              <w:spacing w:line="300" w:lineRule="exact"/>
              <w:jc w:val="center"/>
              <w:outlineLvl w:val="9"/>
              <w:rPr>
                <w:rFonts w:hint="eastAsia" w:hAnsi="宋体" w:eastAsia="微软雅黑" w:cs="宋体"/>
                <w:b/>
                <w:szCs w:val="21"/>
              </w:rPr>
            </w:pPr>
            <w:r>
              <w:rPr>
                <w:rFonts w:hint="eastAsia" w:hAnsi="宋体" w:eastAsia="微软雅黑" w:cs="宋体"/>
                <w:b/>
                <w:szCs w:val="21"/>
              </w:rPr>
              <w:t>条款号</w:t>
            </w:r>
          </w:p>
        </w:tc>
        <w:tc>
          <w:tcPr>
            <w:tcW w:w="2029" w:type="dxa"/>
            <w:noWrap w:val="0"/>
            <w:vAlign w:val="center"/>
          </w:tcPr>
          <w:p>
            <w:pPr>
              <w:pStyle w:val="13"/>
              <w:spacing w:line="300" w:lineRule="exact"/>
              <w:jc w:val="center"/>
              <w:outlineLvl w:val="9"/>
              <w:rPr>
                <w:rFonts w:hint="eastAsia" w:hAnsi="宋体" w:eastAsia="微软雅黑" w:cs="宋体"/>
                <w:b/>
                <w:szCs w:val="21"/>
              </w:rPr>
            </w:pPr>
            <w:r>
              <w:rPr>
                <w:rFonts w:hint="eastAsia" w:hAnsi="宋体" w:eastAsia="微软雅黑" w:cs="宋体"/>
                <w:b/>
                <w:szCs w:val="21"/>
              </w:rPr>
              <w:t>内容</w:t>
            </w:r>
          </w:p>
        </w:tc>
        <w:tc>
          <w:tcPr>
            <w:tcW w:w="6409" w:type="dxa"/>
            <w:noWrap w:val="0"/>
            <w:vAlign w:val="center"/>
          </w:tcPr>
          <w:p>
            <w:pPr>
              <w:pStyle w:val="13"/>
              <w:spacing w:line="300" w:lineRule="exact"/>
              <w:jc w:val="center"/>
              <w:outlineLvl w:val="9"/>
              <w:rPr>
                <w:rFonts w:hint="eastAsia" w:hAnsi="宋体" w:eastAsia="微软雅黑" w:cs="宋体"/>
                <w:b/>
                <w:szCs w:val="21"/>
              </w:rPr>
            </w:pPr>
            <w:r>
              <w:rPr>
                <w:rFonts w:hint="eastAsia" w:hAnsi="宋体" w:eastAsia="微软雅黑" w:cs="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1.1</w:t>
            </w:r>
          </w:p>
        </w:tc>
        <w:tc>
          <w:tcPr>
            <w:tcW w:w="2029" w:type="dxa"/>
            <w:noWrap w:val="0"/>
            <w:vAlign w:val="center"/>
          </w:tcPr>
          <w:p>
            <w:pPr>
              <w:pStyle w:val="13"/>
              <w:spacing w:line="300" w:lineRule="exact"/>
              <w:jc w:val="left"/>
              <w:outlineLvl w:val="9"/>
              <w:rPr>
                <w:rFonts w:hint="eastAsia"/>
                <w:color w:val="auto"/>
                <w:szCs w:val="21"/>
              </w:rPr>
            </w:pPr>
            <w:r>
              <w:rPr>
                <w:rFonts w:hint="eastAsia"/>
                <w:color w:val="auto"/>
                <w:szCs w:val="21"/>
              </w:rPr>
              <w:t>项目名称</w:t>
            </w:r>
          </w:p>
        </w:tc>
        <w:tc>
          <w:tcPr>
            <w:tcW w:w="6409" w:type="dxa"/>
            <w:noWrap w:val="0"/>
            <w:vAlign w:val="center"/>
          </w:tcPr>
          <w:p>
            <w:pPr>
              <w:jc w:val="both"/>
              <w:outlineLvl w:val="9"/>
              <w:rPr>
                <w:rFonts w:hint="eastAsia"/>
                <w:color w:val="auto"/>
                <w:szCs w:val="21"/>
              </w:rPr>
            </w:pPr>
            <w:r>
              <w:rPr>
                <w:rFonts w:hint="eastAsia" w:ascii="宋体" w:hAnsi="Times New Roman" w:eastAsia="宋体" w:cs="Times New Roman"/>
                <w:color w:val="auto"/>
                <w:kern w:val="2"/>
                <w:sz w:val="21"/>
                <w:szCs w:val="21"/>
                <w:u w:val="none" w:color="000000"/>
                <w:lang w:val="en-US" w:eastAsia="zh-CN" w:bidi="ar-SA"/>
              </w:rPr>
              <w:t>滁州市机电工程学校食堂电梯（货梯）采购及安装项目</w:t>
            </w:r>
            <w:r>
              <w:rPr>
                <w:rFonts w:hint="eastAsia" w:ascii="宋体"/>
                <w:b/>
                <w:bCs/>
                <w:color w:val="0000FF"/>
                <w:sz w:val="48"/>
                <w:szCs w:val="21"/>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1.1</w:t>
            </w:r>
          </w:p>
        </w:tc>
        <w:tc>
          <w:tcPr>
            <w:tcW w:w="2029" w:type="dxa"/>
            <w:noWrap w:val="0"/>
            <w:vAlign w:val="center"/>
          </w:tcPr>
          <w:p>
            <w:pPr>
              <w:pStyle w:val="13"/>
              <w:spacing w:line="300" w:lineRule="exact"/>
              <w:outlineLvl w:val="9"/>
              <w:rPr>
                <w:rFonts w:hint="eastAsia"/>
                <w:color w:val="0000FF"/>
                <w:szCs w:val="21"/>
              </w:rPr>
            </w:pPr>
            <w:r>
              <w:rPr>
                <w:rFonts w:hint="eastAsia"/>
                <w:color w:val="0000FF"/>
                <w:szCs w:val="21"/>
              </w:rPr>
              <w:t>项目编号</w:t>
            </w:r>
          </w:p>
        </w:tc>
        <w:tc>
          <w:tcPr>
            <w:tcW w:w="6409" w:type="dxa"/>
            <w:noWrap w:val="0"/>
            <w:vAlign w:val="center"/>
          </w:tcPr>
          <w:p>
            <w:pPr>
              <w:spacing w:line="300" w:lineRule="exact"/>
              <w:outlineLvl w:val="9"/>
              <w:rPr>
                <w:rFonts w:hint="eastAsia" w:ascii="宋体" w:hAnsi="Times New Roman" w:eastAsia="宋体" w:cs="Times New Roman"/>
                <w:color w:val="0000FF"/>
                <w:szCs w:val="21"/>
                <w:lang w:eastAsia="zh-CN"/>
              </w:rPr>
            </w:pPr>
            <w:r>
              <w:rPr>
                <w:rFonts w:hint="eastAsia" w:ascii="宋体" w:hAnsi="Times New Roman" w:eastAsia="宋体" w:cs="Times New Roman"/>
                <w:color w:val="0000FF"/>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1.1</w:t>
            </w:r>
          </w:p>
        </w:tc>
        <w:tc>
          <w:tcPr>
            <w:tcW w:w="2029" w:type="dxa"/>
            <w:noWrap w:val="0"/>
            <w:vAlign w:val="center"/>
          </w:tcPr>
          <w:p>
            <w:pPr>
              <w:pStyle w:val="13"/>
              <w:spacing w:line="300" w:lineRule="exact"/>
              <w:jc w:val="left"/>
              <w:outlineLvl w:val="9"/>
              <w:rPr>
                <w:rFonts w:hint="eastAsia" w:hAnsi="宋体" w:cs="宋体"/>
                <w:color w:val="0000FF"/>
                <w:szCs w:val="21"/>
              </w:rPr>
            </w:pPr>
            <w:r>
              <w:rPr>
                <w:rFonts w:hint="eastAsia" w:hAnsi="宋体" w:cs="宋体"/>
                <w:color w:val="0000FF"/>
                <w:szCs w:val="21"/>
              </w:rPr>
              <w:t>供货期/服务期</w:t>
            </w:r>
          </w:p>
        </w:tc>
        <w:tc>
          <w:tcPr>
            <w:tcW w:w="6409" w:type="dxa"/>
            <w:noWrap w:val="0"/>
            <w:vAlign w:val="center"/>
          </w:tcPr>
          <w:p>
            <w:pPr>
              <w:spacing w:line="300" w:lineRule="exact"/>
              <w:outlineLvl w:val="9"/>
              <w:rPr>
                <w:rFonts w:hint="eastAsia" w:ascii="宋体" w:hAnsi="Times New Roman" w:eastAsia="宋体" w:cs="Times New Roman"/>
                <w:color w:val="0000FF"/>
                <w:szCs w:val="21"/>
              </w:rPr>
            </w:pPr>
            <w:r>
              <w:rPr>
                <w:rFonts w:hint="eastAsia" w:ascii="宋体" w:hAnsi="Times New Roman" w:eastAsia="宋体" w:cs="Times New Roman"/>
                <w:color w:val="0000FF"/>
                <w:szCs w:val="21"/>
              </w:rPr>
              <w:t>接到采购人通知后</w:t>
            </w:r>
            <w:r>
              <w:rPr>
                <w:rFonts w:hint="eastAsia" w:ascii="宋体" w:cs="Times New Roman"/>
                <w:color w:val="0000FF"/>
                <w:szCs w:val="21"/>
                <w:lang w:val="en-US" w:eastAsia="zh-CN"/>
              </w:rPr>
              <w:t>45</w:t>
            </w:r>
            <w:r>
              <w:rPr>
                <w:rFonts w:hint="eastAsia" w:ascii="宋体" w:hAnsi="Times New Roman" w:eastAsia="宋体" w:cs="Times New Roman"/>
                <w:color w:val="0000FF"/>
                <w:szCs w:val="21"/>
              </w:rPr>
              <w:t>个日历天内供货、安装、调试完毕。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9"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供货（服务）地点</w:t>
            </w:r>
          </w:p>
        </w:tc>
        <w:tc>
          <w:tcPr>
            <w:tcW w:w="6409" w:type="dxa"/>
            <w:noWrap w:val="0"/>
            <w:vAlign w:val="center"/>
          </w:tcPr>
          <w:p>
            <w:pPr>
              <w:pStyle w:val="13"/>
              <w:spacing w:line="300" w:lineRule="exact"/>
              <w:outlineLvl w:val="9"/>
              <w:rPr>
                <w:rFonts w:hint="eastAsia" w:hAnsi="宋体" w:cs="宋体"/>
                <w:szCs w:val="21"/>
              </w:rPr>
            </w:pPr>
            <w:r>
              <w:rPr>
                <w:rFonts w:hint="eastAsia" w:ascii="宋体" w:hAnsi="Times New Roman" w:eastAsia="宋体" w:cs="Times New Roman"/>
                <w:color w:val="auto"/>
                <w:kern w:val="2"/>
                <w:sz w:val="21"/>
                <w:szCs w:val="21"/>
                <w:u w:val="none" w:color="000000"/>
                <w:lang w:val="en-US" w:eastAsia="zh-CN" w:bidi="ar-SA"/>
              </w:rPr>
              <w:t>滁州市机电工程学校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1.2</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采购人联系人及电话</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bCs/>
                <w:szCs w:val="21"/>
              </w:rPr>
              <w:t>联系人：</w:t>
            </w:r>
            <w:r>
              <w:rPr>
                <w:rFonts w:hint="eastAsia" w:ascii="宋体" w:hAnsi="宋体" w:cs="宋体"/>
                <w:b w:val="0"/>
                <w:bCs w:val="0"/>
                <w:sz w:val="21"/>
                <w:szCs w:val="21"/>
              </w:rPr>
              <w:t>石中山</w:t>
            </w:r>
            <w:r>
              <w:rPr>
                <w:rFonts w:hint="eastAsia" w:hAnsi="宋体" w:cs="宋体"/>
                <w:bCs/>
                <w:szCs w:val="21"/>
              </w:rPr>
              <w:t>； 联系电话：</w:t>
            </w:r>
            <w:r>
              <w:rPr>
                <w:rFonts w:hint="eastAsia" w:ascii="宋体" w:hAnsi="宋体" w:cs="宋体"/>
                <w:b w:val="0"/>
                <w:bCs w:val="0"/>
                <w:sz w:val="21"/>
                <w:szCs w:val="21"/>
              </w:rPr>
              <w:t>13955009393</w:t>
            </w: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1"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1.2</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采购代理机构联系人及电话</w:t>
            </w:r>
          </w:p>
        </w:tc>
        <w:tc>
          <w:tcPr>
            <w:tcW w:w="6409" w:type="dxa"/>
            <w:noWrap w:val="0"/>
            <w:vAlign w:val="center"/>
          </w:tcPr>
          <w:p>
            <w:pPr>
              <w:pStyle w:val="13"/>
              <w:spacing w:line="300" w:lineRule="exact"/>
              <w:outlineLvl w:val="9"/>
              <w:rPr>
                <w:rFonts w:hAnsi="宋体" w:cs="宋体"/>
                <w:szCs w:val="21"/>
              </w:rPr>
            </w:pPr>
            <w:r>
              <w:rPr>
                <w:rFonts w:hint="eastAsia" w:hAnsi="宋体" w:cs="宋体"/>
                <w:bCs/>
                <w:szCs w:val="21"/>
              </w:rPr>
              <w:t>联系人：吕倩；联系电话：15178499373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1.3</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 xml:space="preserve">资金来源                                                                                                                                                                 </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1.4</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采购预算</w:t>
            </w:r>
          </w:p>
        </w:tc>
        <w:tc>
          <w:tcPr>
            <w:tcW w:w="6409" w:type="dxa"/>
            <w:noWrap w:val="0"/>
            <w:vAlign w:val="center"/>
          </w:tcPr>
          <w:p>
            <w:pPr>
              <w:pStyle w:val="13"/>
              <w:spacing w:line="300" w:lineRule="exact"/>
              <w:outlineLvl w:val="9"/>
              <w:rPr>
                <w:rFonts w:hint="eastAsia" w:hAnsi="宋体" w:cs="宋体"/>
                <w:color w:val="0000FF"/>
                <w:szCs w:val="21"/>
              </w:rPr>
            </w:pPr>
            <w:r>
              <w:rPr>
                <w:rFonts w:hint="eastAsia" w:hAnsi="宋体" w:cs="宋体"/>
                <w:color w:val="0000FF"/>
                <w:szCs w:val="21"/>
                <w:lang w:val="en-US" w:eastAsia="zh-CN"/>
              </w:rPr>
              <w:t>11.5</w:t>
            </w:r>
            <w:r>
              <w:rPr>
                <w:rFonts w:hint="eastAsia" w:hAnsi="宋体" w:cs="宋体"/>
                <w:color w:val="0000FF"/>
                <w:szCs w:val="21"/>
              </w:rPr>
              <w:t>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1.5</w:t>
            </w:r>
          </w:p>
        </w:tc>
        <w:tc>
          <w:tcPr>
            <w:tcW w:w="2029" w:type="dxa"/>
            <w:noWrap w:val="0"/>
            <w:vAlign w:val="center"/>
          </w:tcPr>
          <w:p>
            <w:pPr>
              <w:pStyle w:val="13"/>
              <w:spacing w:line="300" w:lineRule="exact"/>
              <w:jc w:val="left"/>
              <w:outlineLvl w:val="9"/>
              <w:rPr>
                <w:rFonts w:hint="eastAsia" w:hAnsi="宋体" w:cs="宋体"/>
                <w:b/>
                <w:bCs/>
                <w:color w:val="0000FF"/>
                <w:kern w:val="0"/>
                <w:szCs w:val="21"/>
                <w:u w:val="none" w:color="auto"/>
              </w:rPr>
            </w:pPr>
            <w:r>
              <w:rPr>
                <w:rFonts w:hint="eastAsia" w:hAnsi="宋体" w:cs="宋体"/>
                <w:b/>
                <w:bCs/>
                <w:color w:val="0000FF"/>
                <w:kern w:val="0"/>
                <w:szCs w:val="21"/>
                <w:u w:val="none" w:color="auto"/>
              </w:rPr>
              <w:t>最高限价</w:t>
            </w:r>
          </w:p>
        </w:tc>
        <w:tc>
          <w:tcPr>
            <w:tcW w:w="6409" w:type="dxa"/>
            <w:noWrap w:val="0"/>
            <w:vAlign w:val="center"/>
          </w:tcPr>
          <w:p>
            <w:pPr>
              <w:spacing w:line="440" w:lineRule="exact"/>
              <w:outlineLvl w:val="9"/>
              <w:rPr>
                <w:rFonts w:hint="eastAsia" w:ascii="宋体" w:hAnsi="宋体" w:cs="宋体"/>
                <w:b/>
                <w:bCs/>
                <w:color w:val="0000FF"/>
                <w:sz w:val="21"/>
                <w:szCs w:val="21"/>
              </w:rPr>
            </w:pPr>
            <w:r>
              <w:rPr>
                <w:rFonts w:hint="eastAsia" w:ascii="宋体" w:hAnsi="宋体" w:cs="黑体"/>
                <w:b/>
                <w:bCs/>
                <w:color w:val="0000FF"/>
                <w:szCs w:val="21"/>
                <w:lang w:val="en-US" w:eastAsia="zh-CN"/>
              </w:rPr>
              <w:t>壹拾壹万伍仟元整</w:t>
            </w:r>
            <w:r>
              <w:rPr>
                <w:rFonts w:hint="eastAsia" w:ascii="宋体" w:hAnsi="宋体" w:cs="黑体"/>
                <w:b/>
                <w:bCs/>
                <w:color w:val="0000FF"/>
                <w:szCs w:val="21"/>
              </w:rPr>
              <w:t>（</w:t>
            </w:r>
            <w:r>
              <w:rPr>
                <w:rFonts w:hint="default" w:ascii="Arial" w:hAnsi="Arial" w:cs="Arial"/>
                <w:b/>
                <w:bCs/>
                <w:color w:val="0000FF"/>
                <w:szCs w:val="21"/>
              </w:rPr>
              <w:t>¥</w:t>
            </w:r>
            <w:r>
              <w:rPr>
                <w:rFonts w:hint="eastAsia" w:ascii="宋体" w:hAnsi="宋体" w:cs="黑体"/>
                <w:b/>
                <w:bCs/>
                <w:color w:val="0000FF"/>
                <w:szCs w:val="21"/>
                <w:u w:val="none"/>
                <w:lang w:val="en-US" w:eastAsia="zh-CN"/>
              </w:rPr>
              <w:t>115000</w:t>
            </w:r>
            <w:r>
              <w:rPr>
                <w:rFonts w:hint="eastAsia" w:ascii="宋体" w:hAnsi="宋体" w:cs="黑体"/>
                <w:b/>
                <w:bCs/>
                <w:color w:val="0000FF"/>
                <w:szCs w:val="21"/>
                <w:u w:val="none"/>
              </w:rPr>
              <w:t>元</w:t>
            </w:r>
            <w:r>
              <w:rPr>
                <w:rFonts w:hint="eastAsia" w:ascii="宋体" w:hAnsi="宋体" w:cs="黑体"/>
                <w:b/>
                <w:bCs/>
                <w:color w:val="0000FF"/>
                <w:szCs w:val="21"/>
              </w:rPr>
              <w:t>）</w:t>
            </w:r>
            <w:r>
              <w:rPr>
                <w:rFonts w:hint="eastAsia" w:ascii="宋体" w:hAnsi="宋体" w:cs="宋体"/>
                <w:b/>
                <w:bCs/>
                <w:color w:val="0000FF"/>
                <w:sz w:val="21"/>
                <w:szCs w:val="21"/>
              </w:rPr>
              <w:t>，投标报价高于最高限价的，按无效投标处理。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2.1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采购内容</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18030"/>
                <w:color w:val="auto"/>
                <w:szCs w:val="21"/>
              </w:rPr>
              <w:t>采购</w:t>
            </w:r>
            <w:r>
              <w:rPr>
                <w:rFonts w:hint="eastAsia" w:hAnsi="宋体"/>
                <w:szCs w:val="21"/>
                <w:lang w:eastAsia="zh-CN"/>
              </w:rPr>
              <w:t>学校食堂电梯（货梯）采购及安装</w:t>
            </w:r>
            <w:r>
              <w:rPr>
                <w:rFonts w:hint="eastAsia" w:hAnsi="宋体" w:cs="宋体-18030"/>
                <w:color w:val="auto"/>
                <w:szCs w:val="21"/>
              </w:rPr>
              <w:t>：</w:t>
            </w:r>
            <w:r>
              <w:rPr>
                <w:rFonts w:hint="eastAsia" w:hAnsi="宋体" w:cs="宋体-18030"/>
                <w:color w:val="auto"/>
                <w:szCs w:val="21"/>
                <w:lang w:eastAsia="zh-CN"/>
              </w:rPr>
              <w:t>具体要求</w:t>
            </w:r>
            <w:r>
              <w:rPr>
                <w:rFonts w:hint="eastAsia" w:hAnsi="宋体"/>
                <w:color w:val="auto"/>
                <w:szCs w:val="21"/>
              </w:rPr>
              <w:t>详见</w:t>
            </w:r>
            <w:r>
              <w:rPr>
                <w:rFonts w:hint="eastAsia" w:hAnsi="宋体" w:cs="宋体-18030"/>
                <w:color w:val="auto"/>
                <w:szCs w:val="21"/>
              </w:rPr>
              <w:t>《采购内容及技术要求》。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3.1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标包划分</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本项目划分为</w:t>
            </w:r>
            <w:r>
              <w:rPr>
                <w:rFonts w:hint="eastAsia" w:hAnsi="宋体" w:cs="宋体"/>
                <w:szCs w:val="21"/>
                <w:u w:val="single"/>
              </w:rPr>
              <w:t xml:space="preserve"> 1 </w:t>
            </w:r>
            <w:r>
              <w:rPr>
                <w:rFonts w:hint="eastAsia" w:hAnsi="宋体" w:cs="宋体"/>
                <w:szCs w:val="21"/>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4.1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招标方式</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7.2</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投标人资格条件及其他要求</w:t>
            </w:r>
          </w:p>
        </w:tc>
        <w:tc>
          <w:tcPr>
            <w:tcW w:w="6409" w:type="dxa"/>
            <w:noWrap w:val="0"/>
            <w:vAlign w:val="center"/>
          </w:tcPr>
          <w:p>
            <w:pPr>
              <w:spacing w:line="300" w:lineRule="exact"/>
              <w:outlineLvl w:val="9"/>
              <w:rPr>
                <w:rFonts w:hint="eastAsia" w:ascii="宋体" w:hAnsi="宋体" w:cs="宋体"/>
                <w:color w:val="000000"/>
                <w:szCs w:val="21"/>
              </w:rPr>
            </w:pPr>
            <w:r>
              <w:rPr>
                <w:rFonts w:hint="eastAsia" w:ascii="宋体" w:hAnsi="宋体" w:cs="宋体"/>
                <w:color w:val="000000"/>
                <w:szCs w:val="21"/>
                <w:u w:val="none" w:color="000000"/>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9.1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踏勘现场</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10.1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投标预备会</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10.2</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投标人提出</w:t>
            </w:r>
            <w:r>
              <w:rPr>
                <w:rFonts w:hint="eastAsia" w:hAnsi="宋体" w:cs="宋体"/>
                <w:szCs w:val="21"/>
                <w:u w:val="single"/>
              </w:rPr>
              <w:t>疑问</w:t>
            </w:r>
            <w:r>
              <w:rPr>
                <w:rFonts w:hint="eastAsia" w:hAnsi="宋体" w:cs="宋体"/>
                <w:szCs w:val="21"/>
              </w:rPr>
              <w:t>的截止时间及方式</w:t>
            </w:r>
          </w:p>
        </w:tc>
        <w:tc>
          <w:tcPr>
            <w:tcW w:w="6409" w:type="dxa"/>
            <w:noWrap w:val="0"/>
            <w:vAlign w:val="center"/>
          </w:tcPr>
          <w:p>
            <w:pPr>
              <w:pStyle w:val="13"/>
              <w:spacing w:line="300" w:lineRule="exact"/>
              <w:outlineLvl w:val="9"/>
              <w:rPr>
                <w:rFonts w:hint="eastAsia" w:hAnsi="宋体" w:cs="宋体"/>
                <w:szCs w:val="21"/>
              </w:rPr>
            </w:pPr>
            <w:r>
              <w:rPr>
                <w:rFonts w:hint="eastAsia" w:ascii="宋体" w:hAnsi="宋体"/>
                <w:spacing w:val="-4"/>
                <w:szCs w:val="21"/>
                <w:shd w:val="clear" w:color="auto" w:fill="FFFFFF"/>
              </w:rPr>
              <w:t>如投标人对</w:t>
            </w:r>
            <w:r>
              <w:rPr>
                <w:rFonts w:hint="eastAsia" w:ascii="宋体" w:hAnsi="宋体"/>
                <w:spacing w:val="-4"/>
                <w:szCs w:val="21"/>
                <w:shd w:val="clear" w:color="auto" w:fill="FFFFFF"/>
                <w:lang w:eastAsia="zh-CN"/>
              </w:rPr>
              <w:t>招标</w:t>
            </w:r>
            <w:r>
              <w:rPr>
                <w:rFonts w:hint="eastAsia" w:ascii="宋体" w:hAnsi="宋体"/>
                <w:spacing w:val="-4"/>
                <w:szCs w:val="21"/>
                <w:shd w:val="clear" w:color="auto" w:fill="FFFFFF"/>
              </w:rPr>
              <w:t>文件有疑问，</w:t>
            </w:r>
            <w:r>
              <w:rPr>
                <w:rFonts w:hint="eastAsia" w:ascii="宋体" w:hAnsi="宋体" w:cs="宋体"/>
                <w:kern w:val="0"/>
              </w:rPr>
              <w:t>请</w:t>
            </w:r>
            <w:r>
              <w:rPr>
                <w:rFonts w:hint="eastAsia" w:ascii="宋体" w:hAnsi="宋体" w:cs="宋体"/>
                <w:b w:val="0"/>
                <w:bCs/>
                <w:kern w:val="0"/>
              </w:rPr>
              <w:t>于</w:t>
            </w:r>
            <w:r>
              <w:rPr>
                <w:rFonts w:hint="eastAsia" w:ascii="宋体" w:hAnsi="宋体" w:cs="宋体"/>
                <w:color w:val="0000FF"/>
                <w:kern w:val="0"/>
                <w:lang w:val="en-US" w:eastAsia="zh-CN"/>
              </w:rPr>
              <w:t>2023</w:t>
            </w:r>
            <w:r>
              <w:rPr>
                <w:rFonts w:hint="eastAsia" w:ascii="宋体" w:hAnsi="宋体" w:cs="宋体"/>
                <w:color w:val="0000FF"/>
                <w:kern w:val="0"/>
                <w:szCs w:val="21"/>
              </w:rPr>
              <w:t>年</w:t>
            </w:r>
            <w:r>
              <w:rPr>
                <w:rFonts w:hint="eastAsia" w:hAnsi="宋体" w:cs="宋体"/>
                <w:color w:val="0000FF"/>
                <w:kern w:val="0"/>
                <w:szCs w:val="21"/>
                <w:lang w:val="en-US" w:eastAsia="zh-CN"/>
              </w:rPr>
              <w:t>3</w:t>
            </w:r>
            <w:r>
              <w:rPr>
                <w:rFonts w:hint="eastAsia" w:ascii="宋体" w:hAnsi="宋体" w:cs="宋体"/>
                <w:color w:val="0000FF"/>
                <w:kern w:val="0"/>
                <w:szCs w:val="21"/>
              </w:rPr>
              <w:t>月</w:t>
            </w:r>
            <w:r>
              <w:rPr>
                <w:rFonts w:hint="eastAsia" w:hAnsi="宋体" w:cs="宋体"/>
                <w:color w:val="0000FF"/>
                <w:kern w:val="0"/>
                <w:szCs w:val="21"/>
                <w:lang w:val="en-US" w:eastAsia="zh-CN"/>
              </w:rPr>
              <w:t>25</w:t>
            </w:r>
            <w:r>
              <w:rPr>
                <w:rFonts w:hint="eastAsia" w:ascii="宋体" w:hAnsi="宋体" w:cs="宋体"/>
                <w:color w:val="0000FF"/>
                <w:kern w:val="0"/>
                <w:szCs w:val="21"/>
              </w:rPr>
              <w:t>日17时前</w:t>
            </w:r>
            <w:r>
              <w:rPr>
                <w:rFonts w:hint="eastAsia" w:ascii="宋体" w:hAnsi="宋体" w:cs="宋体"/>
                <w:kern w:val="0"/>
                <w:szCs w:val="21"/>
              </w:rPr>
              <w:t>，投标人将所遇到的问题以电子邮件形式传至</w:t>
            </w:r>
            <w:r>
              <w:rPr>
                <w:rFonts w:hint="eastAsia" w:ascii="宋体" w:hAnsi="宋体" w:cs="宋体"/>
                <w:kern w:val="0"/>
                <w:szCs w:val="21"/>
                <w:lang w:val="en-US" w:eastAsia="zh-CN"/>
              </w:rPr>
              <w:t>1225240102@qq.com</w:t>
            </w:r>
            <w:r>
              <w:rPr>
                <w:rFonts w:hint="eastAsia" w:ascii="宋体" w:hAnsi="宋体" w:cs="宋体"/>
                <w:kern w:val="0"/>
                <w:szCs w:val="21"/>
              </w:rPr>
              <w:t>（邮箱</w:t>
            </w:r>
            <w:r>
              <w:rPr>
                <w:rFonts w:hint="eastAsia" w:ascii="宋体" w:hAnsi="宋体"/>
                <w:szCs w:val="21"/>
              </w:rPr>
              <w:t>）</w:t>
            </w:r>
            <w:r>
              <w:rPr>
                <w:rFonts w:hint="eastAsia" w:ascii="宋体" w:hAnsi="宋体" w:cs="宋体"/>
                <w:kern w:val="0"/>
                <w:szCs w:val="21"/>
              </w:rPr>
              <w:t>，不再集中召开投标预备会；投标人自行组织勘察现场。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10.3</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采购人澄清的时间及方式</w:t>
            </w:r>
          </w:p>
        </w:tc>
        <w:tc>
          <w:tcPr>
            <w:tcW w:w="6409" w:type="dxa"/>
            <w:noWrap w:val="0"/>
            <w:vAlign w:val="center"/>
          </w:tcPr>
          <w:p>
            <w:pPr>
              <w:spacing w:line="300" w:lineRule="exact"/>
              <w:outlineLvl w:val="9"/>
              <w:rPr>
                <w:rFonts w:hint="eastAsia" w:ascii="宋体" w:hAnsi="宋体" w:cs="宋体"/>
                <w:color w:val="000000"/>
                <w:szCs w:val="21"/>
              </w:rPr>
            </w:pPr>
            <w:r>
              <w:rPr>
                <w:rFonts w:hint="eastAsia" w:ascii="宋体" w:hAnsi="宋体" w:cs="宋体"/>
                <w:kern w:val="0"/>
                <w:szCs w:val="21"/>
              </w:rPr>
              <w:t>答疑</w:t>
            </w:r>
            <w:r>
              <w:rPr>
                <w:rFonts w:hint="eastAsia" w:ascii="宋体" w:hAnsi="宋体" w:cs="宋体"/>
                <w:kern w:val="0"/>
                <w:szCs w:val="21"/>
                <w:lang w:eastAsia="zh-CN"/>
              </w:rPr>
              <w:t>、澄清</w:t>
            </w:r>
            <w:r>
              <w:rPr>
                <w:rFonts w:hint="eastAsia" w:ascii="宋体" w:hAnsi="宋体" w:cs="宋体"/>
                <w:kern w:val="0"/>
                <w:szCs w:val="21"/>
              </w:rPr>
              <w:t>内容</w:t>
            </w:r>
            <w:r>
              <w:rPr>
                <w:rFonts w:hint="eastAsia" w:ascii="宋体" w:hAnsi="宋体"/>
                <w:szCs w:val="21"/>
              </w:rPr>
              <w:t>于</w:t>
            </w:r>
            <w:r>
              <w:rPr>
                <w:rFonts w:hint="eastAsia" w:ascii="宋体" w:hAnsi="宋体"/>
                <w:color w:val="0000FF"/>
                <w:szCs w:val="21"/>
                <w:lang w:val="en-US" w:eastAsia="zh-CN"/>
              </w:rPr>
              <w:t>2023</w:t>
            </w:r>
            <w:r>
              <w:rPr>
                <w:rFonts w:hint="eastAsia" w:ascii="宋体" w:hAnsi="宋体"/>
                <w:color w:val="0000FF"/>
                <w:szCs w:val="21"/>
              </w:rPr>
              <w:t>年</w:t>
            </w:r>
            <w:r>
              <w:rPr>
                <w:rFonts w:hint="eastAsia" w:ascii="宋体" w:hAnsi="宋体"/>
                <w:color w:val="0000FF"/>
                <w:szCs w:val="21"/>
                <w:lang w:val="en-US" w:eastAsia="zh-CN"/>
              </w:rPr>
              <w:t>3</w:t>
            </w:r>
            <w:r>
              <w:rPr>
                <w:rFonts w:hint="eastAsia" w:ascii="宋体" w:hAnsi="宋体"/>
                <w:color w:val="0000FF"/>
                <w:szCs w:val="21"/>
              </w:rPr>
              <w:t>月</w:t>
            </w:r>
            <w:r>
              <w:rPr>
                <w:rFonts w:hint="eastAsia" w:ascii="宋体" w:hAnsi="宋体"/>
                <w:color w:val="0000FF"/>
                <w:szCs w:val="21"/>
                <w:lang w:val="en-US" w:eastAsia="zh-CN"/>
              </w:rPr>
              <w:t>27</w:t>
            </w:r>
            <w:r>
              <w:rPr>
                <w:rFonts w:hint="eastAsia" w:ascii="宋体" w:hAnsi="宋体"/>
                <w:color w:val="0000FF"/>
                <w:szCs w:val="21"/>
              </w:rPr>
              <w:t>日17 时</w:t>
            </w:r>
            <w:r>
              <w:rPr>
                <w:rFonts w:hint="eastAsia" w:ascii="宋体" w:hAnsi="宋体" w:cs="宋体"/>
              </w:rPr>
              <w:t>前以</w:t>
            </w:r>
            <w:r>
              <w:rPr>
                <w:rFonts w:hint="eastAsia" w:ascii="宋体" w:hAnsi="宋体" w:cs="宋体"/>
                <w:lang w:eastAsia="zh-CN"/>
              </w:rPr>
              <w:t>更正</w:t>
            </w:r>
            <w:r>
              <w:rPr>
                <w:rFonts w:hint="eastAsia" w:ascii="宋体" w:hAnsi="宋体" w:cs="宋体"/>
              </w:rPr>
              <w:t>公告</w:t>
            </w:r>
            <w:r>
              <w:rPr>
                <w:rFonts w:hint="eastAsia" w:ascii="宋体" w:hAnsi="宋体" w:cs="宋体"/>
                <w:kern w:val="0"/>
                <w:szCs w:val="21"/>
              </w:rPr>
              <w:t>形式在安徽滁州技师学院（网址：</w:t>
            </w:r>
            <w:r>
              <w:rPr>
                <w:rFonts w:hint="eastAsia" w:ascii="宋体" w:hAnsi="宋体" w:cs="宋体"/>
                <w:kern w:val="0"/>
                <w:szCs w:val="21"/>
              </w:rPr>
              <w:fldChar w:fldCharType="begin"/>
            </w:r>
            <w:r>
              <w:rPr>
                <w:rFonts w:hint="eastAsia" w:ascii="宋体" w:hAnsi="宋体" w:cs="宋体"/>
                <w:kern w:val="0"/>
                <w:szCs w:val="21"/>
              </w:rPr>
              <w:instrText xml:space="preserve"> HYPERLINK "http://www.cztc.edu.cn/）获取招标文件，并于2023年" </w:instrText>
            </w:r>
            <w:r>
              <w:rPr>
                <w:rFonts w:hint="eastAsia" w:ascii="宋体" w:hAnsi="宋体" w:cs="宋体"/>
                <w:kern w:val="0"/>
                <w:szCs w:val="21"/>
              </w:rPr>
              <w:fldChar w:fldCharType="separate"/>
            </w:r>
            <w:r>
              <w:rPr>
                <w:rFonts w:hint="eastAsia" w:ascii="宋体" w:hAnsi="宋体" w:cs="宋体"/>
                <w:kern w:val="0"/>
                <w:szCs w:val="21"/>
              </w:rPr>
              <w:t>http://www.cztc.edu.cn/</w:t>
            </w:r>
            <w:r>
              <w:rPr>
                <w:rFonts w:hint="eastAsia" w:ascii="宋体" w:hAnsi="宋体" w:cs="宋体"/>
                <w:kern w:val="0"/>
                <w:szCs w:val="21"/>
                <w:lang w:eastAsia="zh-CN"/>
              </w:rPr>
              <w:t>）</w:t>
            </w:r>
            <w:r>
              <w:rPr>
                <w:rFonts w:hint="eastAsia" w:ascii="宋体" w:hAnsi="宋体" w:cs="宋体"/>
                <w:kern w:val="0"/>
                <w:szCs w:val="21"/>
              </w:rPr>
              <w:fldChar w:fldCharType="end"/>
            </w:r>
            <w:r>
              <w:rPr>
                <w:rFonts w:hint="eastAsia" w:ascii="宋体" w:hAnsi="宋体" w:cs="宋体"/>
                <w:kern w:val="0"/>
                <w:szCs w:val="21"/>
              </w:rPr>
              <w:t>网站予以公告</w:t>
            </w:r>
            <w:r>
              <w:rPr>
                <w:rFonts w:hint="eastAsia" w:ascii="宋体" w:hAnsi="宋体" w:cs="宋体"/>
                <w:kern w:val="0"/>
                <w:szCs w:val="21"/>
                <w:lang w:val="zh-CN"/>
              </w:rPr>
              <w:t>。</w:t>
            </w:r>
            <w:r>
              <w:rPr>
                <w:rFonts w:hint="eastAsia" w:ascii="宋体" w:hAnsi="宋体" w:cs="宋体"/>
                <w:kern w:val="0"/>
                <w:szCs w:val="21"/>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11.1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联合体投标</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本次招标</w:t>
            </w:r>
            <w:r>
              <w:rPr>
                <w:rFonts w:hint="eastAsia" w:hAnsi="宋体" w:cs="宋体"/>
                <w:b/>
                <w:bCs/>
                <w:szCs w:val="21"/>
                <w:u w:val="single" w:color="auto"/>
              </w:rPr>
              <w:t>不接受</w:t>
            </w:r>
            <w:r>
              <w:rPr>
                <w:rFonts w:hint="eastAsia" w:hAnsi="宋体" w:cs="宋体"/>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71"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12.1</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招标代理费及专家评审费</w:t>
            </w:r>
          </w:p>
        </w:tc>
        <w:tc>
          <w:tcPr>
            <w:tcW w:w="6409" w:type="dxa"/>
            <w:noWrap w:val="0"/>
            <w:vAlign w:val="center"/>
          </w:tcPr>
          <w:p>
            <w:pPr>
              <w:spacing w:line="300" w:lineRule="exact"/>
              <w:jc w:val="left"/>
              <w:outlineLvl w:val="9"/>
              <w:rPr>
                <w:rFonts w:hint="eastAsia" w:ascii="宋体" w:hAnsi="宋体" w:eastAsia="宋体" w:cs="宋体"/>
                <w:color w:val="000000"/>
                <w:szCs w:val="21"/>
                <w:lang w:eastAsia="zh-CN"/>
              </w:rPr>
            </w:pPr>
            <w:r>
              <w:rPr>
                <w:rFonts w:hint="eastAsia" w:ascii="宋体" w:hAnsi="宋体" w:eastAsia="宋体" w:cs="宋体"/>
                <w:sz w:val="21"/>
              </w:rPr>
              <w:t>代理服务费金额：</w:t>
            </w:r>
            <w:r>
              <w:rPr>
                <w:rFonts w:hint="eastAsia" w:cs="宋体"/>
                <w:sz w:val="21"/>
                <w:lang w:val="en-US" w:eastAsia="zh-CN"/>
              </w:rPr>
              <w:t>3000</w:t>
            </w:r>
            <w:r>
              <w:rPr>
                <w:rFonts w:hint="eastAsia" w:ascii="宋体" w:hAnsi="宋体" w:eastAsia="宋体" w:cs="宋体"/>
                <w:sz w:val="21"/>
              </w:rPr>
              <w:t>元</w:t>
            </w:r>
            <w:r>
              <w:rPr>
                <w:rFonts w:hint="eastAsia" w:ascii="宋体" w:hAnsi="宋体" w:cs="宋体"/>
                <w:kern w:val="0"/>
                <w:szCs w:val="21"/>
              </w:rPr>
              <w:t>（不含专家评审费，专家评</w:t>
            </w:r>
            <w:r>
              <w:rPr>
                <w:rFonts w:hint="eastAsia" w:ascii="宋体" w:hAnsi="宋体" w:cs="宋体"/>
                <w:kern w:val="0"/>
                <w:szCs w:val="21"/>
                <w:lang w:eastAsia="zh-CN"/>
              </w:rPr>
              <w:t>审</w:t>
            </w:r>
            <w:r>
              <w:rPr>
                <w:rFonts w:hint="eastAsia" w:ascii="宋体" w:hAnsi="宋体" w:cs="宋体"/>
                <w:kern w:val="0"/>
                <w:szCs w:val="21"/>
              </w:rPr>
              <w:t>费以实际发生费用为准，另计）</w:t>
            </w:r>
            <w:r>
              <w:rPr>
                <w:rFonts w:hint="eastAsia" w:ascii="宋体" w:hAnsi="宋体" w:cs="宋体"/>
                <w:szCs w:val="21"/>
              </w:rPr>
              <w:t>，由中标人在领取中标通知书时，一次性支付给代理公司</w:t>
            </w:r>
            <w:r>
              <w:rPr>
                <w:rFonts w:hint="eastAsia" w:ascii="宋体" w:hAnsi="宋体" w:cs="宋体"/>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16.3</w:t>
            </w:r>
          </w:p>
        </w:tc>
        <w:tc>
          <w:tcPr>
            <w:tcW w:w="2029" w:type="dxa"/>
            <w:noWrap w:val="0"/>
            <w:vAlign w:val="center"/>
          </w:tcPr>
          <w:p>
            <w:pPr>
              <w:spacing w:line="300" w:lineRule="exact"/>
              <w:ind w:right="-27" w:rightChars="-13"/>
              <w:jc w:val="left"/>
              <w:outlineLvl w:val="9"/>
              <w:rPr>
                <w:rFonts w:hint="eastAsia" w:ascii="宋体" w:hAnsi="宋体" w:cs="宋体"/>
                <w:color w:val="000000"/>
                <w:szCs w:val="21"/>
              </w:rPr>
            </w:pPr>
            <w:r>
              <w:rPr>
                <w:rFonts w:hint="eastAsia" w:ascii="宋体" w:hAnsi="宋体" w:cs="宋体"/>
                <w:color w:val="000000"/>
                <w:szCs w:val="21"/>
              </w:rPr>
              <w:t>投标人要求澄清招标文件的截止时间及方式</w:t>
            </w:r>
          </w:p>
        </w:tc>
        <w:tc>
          <w:tcPr>
            <w:tcW w:w="6409" w:type="dxa"/>
            <w:noWrap w:val="0"/>
            <w:vAlign w:val="center"/>
          </w:tcPr>
          <w:p>
            <w:pPr>
              <w:spacing w:line="300" w:lineRule="exact"/>
              <w:outlineLvl w:val="9"/>
              <w:rPr>
                <w:rFonts w:hint="eastAsia" w:ascii="宋体" w:hAnsi="宋体" w:cs="宋体"/>
                <w:color w:val="000000"/>
                <w:szCs w:val="21"/>
              </w:rPr>
            </w:pPr>
            <w:r>
              <w:rPr>
                <w:rFonts w:hint="eastAsia" w:ascii="宋体" w:hAnsi="宋体" w:cs="宋体"/>
                <w:color w:val="000000"/>
                <w:szCs w:val="21"/>
              </w:rPr>
              <w:t>同表10.2款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23.1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投标有效期</w:t>
            </w:r>
          </w:p>
        </w:tc>
        <w:tc>
          <w:tcPr>
            <w:tcW w:w="6409" w:type="dxa"/>
            <w:noWrap w:val="0"/>
            <w:vAlign w:val="center"/>
          </w:tcPr>
          <w:p>
            <w:pPr>
              <w:pStyle w:val="13"/>
              <w:spacing w:line="300" w:lineRule="exact"/>
              <w:outlineLvl w:val="9"/>
              <w:rPr>
                <w:rFonts w:hint="eastAsia" w:hAnsi="宋体" w:cs="宋体"/>
                <w:szCs w:val="21"/>
              </w:rPr>
            </w:pPr>
            <w:r>
              <w:rPr>
                <w:rFonts w:hint="eastAsia" w:hAnsi="宋体" w:cs="宋体"/>
                <w:szCs w:val="21"/>
              </w:rPr>
              <w:t>投标有效期为</w:t>
            </w:r>
            <w:r>
              <w:rPr>
                <w:rFonts w:hint="eastAsia" w:hAnsi="宋体" w:cs="宋体"/>
                <w:szCs w:val="21"/>
                <w:u w:val="single"/>
              </w:rPr>
              <w:t xml:space="preserve"> 60</w:t>
            </w:r>
            <w:r>
              <w:rPr>
                <w:rFonts w:hint="eastAsia" w:hAnsi="宋体" w:cs="宋体"/>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958" w:type="dxa"/>
            <w:tcBorders>
              <w:bottom w:val="single" w:color="auto" w:sz="4" w:space="0"/>
            </w:tcBorders>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24</w:t>
            </w:r>
          </w:p>
        </w:tc>
        <w:tc>
          <w:tcPr>
            <w:tcW w:w="2029" w:type="dxa"/>
            <w:tcBorders>
              <w:bottom w:val="single" w:color="auto" w:sz="4" w:space="0"/>
            </w:tcBorders>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投标保证金</w:t>
            </w:r>
          </w:p>
        </w:tc>
        <w:tc>
          <w:tcPr>
            <w:tcW w:w="6409" w:type="dxa"/>
            <w:tcBorders>
              <w:bottom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szCs w:val="21"/>
                <w:lang w:eastAsia="zh-CN"/>
              </w:rPr>
            </w:pPr>
            <w:r>
              <w:rPr>
                <w:rFonts w:hint="eastAsia" w:hAnsi="宋体" w:cs="宋体"/>
                <w:color w:val="000000"/>
                <w:szCs w:val="21"/>
                <w:lang w:eastAsia="zh-CN"/>
              </w:rPr>
              <w:t>本项目不要求缴纳</w:t>
            </w:r>
            <w:r>
              <w:rPr>
                <w:rFonts w:hint="eastAsia" w:ascii="宋体" w:hAnsi="宋体" w:cs="宋体"/>
                <w:color w:val="000000"/>
                <w:szCs w:val="21"/>
              </w:rPr>
              <w:t>投标保证金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25.1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投标文件数量</w:t>
            </w:r>
          </w:p>
        </w:tc>
        <w:tc>
          <w:tcPr>
            <w:tcW w:w="6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88" w:firstLineChars="42"/>
              <w:jc w:val="left"/>
              <w:textAlignment w:val="auto"/>
              <w:outlineLvl w:val="9"/>
              <w:rPr>
                <w:rFonts w:hint="eastAsia" w:ascii="宋体" w:hAnsi="宋体" w:cs="宋体"/>
                <w:color w:val="000000"/>
                <w:szCs w:val="21"/>
              </w:rPr>
            </w:pPr>
            <w:r>
              <w:rPr>
                <w:rFonts w:hint="eastAsia" w:ascii="宋体" w:hAnsi="宋体"/>
                <w:color w:val="auto"/>
                <w:highlight w:val="none"/>
              </w:rPr>
              <w:t>资信证明文件正本1份，副本</w:t>
            </w:r>
            <w:r>
              <w:rPr>
                <w:rFonts w:hint="eastAsia" w:ascii="宋体" w:hAnsi="宋体"/>
                <w:color w:val="auto"/>
                <w:highlight w:val="none"/>
                <w:lang w:val="en-US" w:eastAsia="zh-CN"/>
              </w:rPr>
              <w:t>2</w:t>
            </w:r>
            <w:r>
              <w:rPr>
                <w:rFonts w:hint="eastAsia" w:ascii="宋体" w:hAnsi="宋体"/>
                <w:color w:val="auto"/>
                <w:highlight w:val="none"/>
              </w:rPr>
              <w:t>份；技术标文件正本1份，副本</w:t>
            </w:r>
            <w:r>
              <w:rPr>
                <w:rFonts w:hint="eastAsia" w:ascii="宋体" w:hAnsi="宋体"/>
                <w:color w:val="auto"/>
                <w:highlight w:val="none"/>
                <w:lang w:val="en-US" w:eastAsia="zh-CN"/>
              </w:rPr>
              <w:t>2</w:t>
            </w:r>
            <w:r>
              <w:rPr>
                <w:rFonts w:hint="eastAsia" w:ascii="宋体" w:hAnsi="宋体"/>
                <w:color w:val="auto"/>
                <w:highlight w:val="none"/>
              </w:rPr>
              <w:t>份；商务标文件正本1份，副本</w:t>
            </w:r>
            <w:r>
              <w:rPr>
                <w:rFonts w:hint="eastAsia" w:ascii="宋体" w:hAnsi="宋体"/>
                <w:color w:val="auto"/>
                <w:highlight w:val="none"/>
                <w:lang w:val="en-US" w:eastAsia="zh-CN"/>
              </w:rPr>
              <w:t>2</w:t>
            </w:r>
            <w:r>
              <w:rPr>
                <w:rFonts w:hint="eastAsia" w:ascii="宋体" w:hAnsi="宋体"/>
                <w:color w:val="auto"/>
                <w:highlight w:val="none"/>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25.2</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签字或盖章要求</w:t>
            </w:r>
          </w:p>
        </w:tc>
        <w:tc>
          <w:tcPr>
            <w:tcW w:w="6409"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投标文件须按格式文件要求签字或盖章,</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宋体" w:hAnsi="宋体" w:cs="宋体"/>
                <w:color w:val="000000"/>
                <w:szCs w:val="21"/>
              </w:rPr>
            </w:pPr>
            <w:r>
              <w:rPr>
                <w:rFonts w:hint="eastAsia" w:ascii="宋体" w:hAnsi="宋体" w:cs="宋体"/>
                <w:color w:val="auto"/>
                <w:szCs w:val="21"/>
                <w:highlight w:val="none"/>
              </w:rPr>
              <w:t>否则经评标委员会一致认定且经过监管部门批准后, 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 w:hRule="atLeast"/>
        </w:trPr>
        <w:tc>
          <w:tcPr>
            <w:tcW w:w="958" w:type="dxa"/>
            <w:noWrap w:val="0"/>
            <w:vAlign w:val="center"/>
          </w:tcPr>
          <w:p>
            <w:pPr>
              <w:spacing w:line="30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25.2.1</w:t>
            </w:r>
          </w:p>
        </w:tc>
        <w:tc>
          <w:tcPr>
            <w:tcW w:w="2029" w:type="dxa"/>
            <w:noWrap w:val="0"/>
            <w:vAlign w:val="center"/>
          </w:tcPr>
          <w:p>
            <w:pPr>
              <w:spacing w:line="380" w:lineRule="exact"/>
              <w:jc w:val="left"/>
              <w:outlineLvl w:val="9"/>
              <w:rPr>
                <w:rFonts w:hint="eastAsia" w:ascii="宋体" w:hAnsi="宋体" w:cs="宋体"/>
                <w:color w:val="000000"/>
                <w:szCs w:val="21"/>
              </w:rPr>
            </w:pPr>
            <w:r>
              <w:rPr>
                <w:rFonts w:hint="eastAsia" w:ascii="宋体"/>
                <w:szCs w:val="21"/>
              </w:rPr>
              <w:t>具体密封要求</w:t>
            </w:r>
          </w:p>
        </w:tc>
        <w:tc>
          <w:tcPr>
            <w:tcW w:w="6409"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cs="宋体"/>
                <w:color w:val="auto"/>
                <w:szCs w:val="21"/>
                <w:highlight w:val="none"/>
              </w:rPr>
            </w:pPr>
            <w:r>
              <w:rPr>
                <w:rFonts w:hint="eastAsia"/>
                <w:color w:val="auto"/>
                <w:szCs w:val="21"/>
                <w:highlight w:val="none"/>
              </w:rPr>
              <w:t>投标文件的正本和副本应采用胶装方式左侧装订，不得采用活页夹的可随时拆换的方式装订，不得有零散页。投标文件应按照“投标文件格式”的目录次序分别装订，并按资信证明文件、技术标、商务标分别密封。资信证明文件正副本密封于资信证明文件袋内，技术标正副本密封于技标文件袋内，商务标正副本密封于技标文件袋内，否则其投标文件将被拒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 w:hRule="atLeast"/>
        </w:trPr>
        <w:tc>
          <w:tcPr>
            <w:tcW w:w="958" w:type="dxa"/>
            <w:noWrap w:val="0"/>
            <w:vAlign w:val="center"/>
          </w:tcPr>
          <w:p>
            <w:pPr>
              <w:spacing w:line="300" w:lineRule="exact"/>
              <w:jc w:val="center"/>
              <w:outlineLvl w:val="9"/>
              <w:rPr>
                <w:rFonts w:hint="default" w:ascii="宋体" w:hAnsi="宋体" w:cs="宋体"/>
                <w:color w:val="000000"/>
                <w:szCs w:val="21"/>
                <w:lang w:val="en-US" w:eastAsia="zh-CN"/>
              </w:rPr>
            </w:pPr>
            <w:r>
              <w:rPr>
                <w:rFonts w:hint="eastAsia" w:ascii="宋体" w:hAnsi="宋体" w:cs="宋体"/>
                <w:color w:val="000000"/>
                <w:szCs w:val="21"/>
                <w:lang w:val="en-US" w:eastAsia="zh-CN"/>
              </w:rPr>
              <w:t>25.2.2</w:t>
            </w:r>
          </w:p>
        </w:tc>
        <w:tc>
          <w:tcPr>
            <w:tcW w:w="2029" w:type="dxa"/>
            <w:noWrap w:val="0"/>
            <w:vAlign w:val="center"/>
          </w:tcPr>
          <w:p>
            <w:pPr>
              <w:spacing w:line="360" w:lineRule="exact"/>
              <w:jc w:val="left"/>
              <w:outlineLvl w:val="9"/>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投标文件封套上应载明的信息</w:t>
            </w:r>
          </w:p>
        </w:tc>
        <w:tc>
          <w:tcPr>
            <w:tcW w:w="6409" w:type="dxa"/>
            <w:noWrap w:val="0"/>
            <w:vAlign w:val="center"/>
          </w:tcPr>
          <w:p>
            <w:pPr>
              <w:wordWrap w:val="0"/>
              <w:spacing w:line="440" w:lineRule="exact"/>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投标文件</w:t>
            </w:r>
            <w:r>
              <w:rPr>
                <w:rFonts w:hint="eastAsia" w:ascii="宋体" w:hAnsi="宋体" w:cs="宋体"/>
                <w:color w:val="auto"/>
                <w:szCs w:val="21"/>
                <w:highlight w:val="none"/>
                <w:lang w:eastAsia="zh-CN"/>
              </w:rPr>
              <w:t>（标注资信、技术、商务）</w:t>
            </w:r>
          </w:p>
          <w:p>
            <w:pPr>
              <w:spacing w:line="360" w:lineRule="exact"/>
              <w:outlineLvl w:val="9"/>
              <w:rPr>
                <w:rFonts w:hint="eastAsia" w:ascii="宋体" w:hAnsi="宋体"/>
                <w:color w:val="auto"/>
                <w:szCs w:val="21"/>
                <w:highlight w:val="none"/>
                <w:u w:val="single"/>
              </w:rPr>
            </w:pPr>
            <w:r>
              <w:rPr>
                <w:rFonts w:hint="eastAsia" w:ascii="宋体" w:hAnsi="宋体"/>
                <w:color w:val="auto"/>
                <w:szCs w:val="21"/>
                <w:highlight w:val="none"/>
              </w:rPr>
              <w:t>投标人地址：</w:t>
            </w:r>
            <w:r>
              <w:rPr>
                <w:rFonts w:hint="eastAsia" w:ascii="宋体" w:hAnsi="宋体"/>
                <w:color w:val="auto"/>
                <w:szCs w:val="21"/>
                <w:highlight w:val="none"/>
                <w:u w:val="single"/>
              </w:rPr>
              <w:t xml:space="preserve">                    </w:t>
            </w:r>
          </w:p>
          <w:p>
            <w:pPr>
              <w:spacing w:line="360" w:lineRule="exact"/>
              <w:outlineLvl w:val="9"/>
              <w:rPr>
                <w:rFonts w:hint="eastAsia" w:ascii="宋体" w:hAnsi="宋体"/>
                <w:color w:val="auto"/>
                <w:szCs w:val="21"/>
                <w:highlight w:val="none"/>
                <w:u w:val="singl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spacing w:line="360" w:lineRule="exact"/>
              <w:outlineLvl w:val="9"/>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在</w:t>
            </w:r>
            <w:r>
              <w:rPr>
                <w:rFonts w:hint="eastAsia" w:ascii="宋体" w:hAnsi="宋体" w:cs="宋体-18030"/>
                <w:b/>
                <w:bCs/>
                <w:color w:val="auto"/>
                <w:szCs w:val="21"/>
                <w:highlight w:val="none"/>
              </w:rPr>
              <w:t xml:space="preserve">   </w:t>
            </w:r>
            <w:r>
              <w:rPr>
                <w:rFonts w:hint="eastAsia" w:ascii="宋体" w:hAnsi="宋体"/>
                <w:color w:val="auto"/>
                <w:szCs w:val="21"/>
                <w:highlight w:val="none"/>
              </w:rPr>
              <w:t>年  月  日  时 分（开标时间）前不得开启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26.1</w:t>
            </w:r>
          </w:p>
        </w:tc>
        <w:tc>
          <w:tcPr>
            <w:tcW w:w="2029" w:type="dxa"/>
            <w:noWrap w:val="0"/>
            <w:vAlign w:val="center"/>
          </w:tcPr>
          <w:p>
            <w:pPr>
              <w:spacing w:line="300" w:lineRule="exact"/>
              <w:jc w:val="left"/>
              <w:outlineLvl w:val="9"/>
              <w:rPr>
                <w:rFonts w:hint="eastAsia" w:ascii="宋体" w:hAnsi="宋体" w:eastAsia="宋体" w:cs="宋体"/>
                <w:color w:val="000000"/>
                <w:szCs w:val="21"/>
                <w:lang w:eastAsia="zh-CN"/>
              </w:rPr>
            </w:pPr>
            <w:r>
              <w:rPr>
                <w:rFonts w:hint="eastAsia" w:ascii="宋体" w:hAnsi="宋体" w:cs="宋体"/>
                <w:color w:val="000000"/>
                <w:szCs w:val="21"/>
              </w:rPr>
              <w:t>投标文件提交截止时间</w:t>
            </w:r>
            <w:r>
              <w:rPr>
                <w:rFonts w:hint="eastAsia" w:ascii="宋体" w:hAnsi="宋体" w:cs="宋体"/>
                <w:color w:val="000000"/>
                <w:szCs w:val="21"/>
                <w:lang w:eastAsia="zh-CN"/>
              </w:rPr>
              <w:t>及地址</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olor w:val="0000FF"/>
                <w:szCs w:val="21"/>
                <w:highlight w:val="none"/>
              </w:rPr>
            </w:pPr>
            <w:r>
              <w:rPr>
                <w:rFonts w:hint="eastAsia" w:ascii="宋体" w:hAnsi="宋体"/>
                <w:color w:val="0000FF"/>
                <w:szCs w:val="21"/>
                <w:highlight w:val="none"/>
              </w:rPr>
              <w:t>提交截止时间</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2023年3月30日9:00（</w:t>
            </w:r>
            <w:r>
              <w:rPr>
                <w:rFonts w:hint="eastAsia" w:ascii="宋体" w:hAnsi="宋体"/>
                <w:color w:val="0000FF"/>
                <w:szCs w:val="21"/>
                <w:highlight w:val="none"/>
              </w:rPr>
              <w:t>北京时间）</w:t>
            </w:r>
          </w:p>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rPr>
            </w:pPr>
            <w:r>
              <w:rPr>
                <w:rFonts w:hint="eastAsia" w:ascii="宋体" w:hAnsi="宋体"/>
                <w:color w:val="0000FF"/>
                <w:szCs w:val="21"/>
                <w:highlight w:val="none"/>
              </w:rPr>
              <w:t>提交</w:t>
            </w:r>
            <w:r>
              <w:rPr>
                <w:rFonts w:hint="eastAsia" w:ascii="宋体" w:hAnsi="宋体"/>
                <w:color w:val="0000FF"/>
                <w:szCs w:val="21"/>
                <w:highlight w:val="none"/>
                <w:lang w:eastAsia="zh-CN"/>
              </w:rPr>
              <w:t>地址：安徽百士德工程咨询有限公司二楼会议室（滁州市会峰西路</w:t>
            </w:r>
            <w:r>
              <w:rPr>
                <w:rFonts w:hint="eastAsia" w:ascii="宋体" w:hAnsi="宋体"/>
                <w:color w:val="0000FF"/>
                <w:szCs w:val="21"/>
                <w:highlight w:val="none"/>
                <w:lang w:val="en-US" w:eastAsia="zh-CN"/>
              </w:rPr>
              <w:t>72-12号</w:t>
            </w:r>
            <w:r>
              <w:rPr>
                <w:rFonts w:hint="eastAsia" w:ascii="宋体" w:hAnsi="宋体"/>
                <w:color w:val="0000FF"/>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27.3</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是否退还投标文件</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s="宋体"/>
                <w:color w:val="000000"/>
                <w:szCs w:val="21"/>
              </w:rPr>
            </w:pPr>
            <w:r>
              <w:rPr>
                <w:rFonts w:hint="eastAsia" w:ascii="宋体" w:hAnsi="宋体" w:cs="宋体"/>
                <w:color w:val="000000"/>
                <w:szCs w:val="21"/>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28.1</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开标时间及地点</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s="宋体"/>
                <w:b/>
                <w:bCs/>
                <w:color w:val="000000"/>
                <w:szCs w:val="21"/>
              </w:rPr>
            </w:pPr>
            <w:r>
              <w:rPr>
                <w:rFonts w:hint="eastAsia" w:ascii="宋体" w:hAnsi="宋体" w:cs="宋体"/>
                <w:color w:val="000000"/>
                <w:szCs w:val="21"/>
              </w:rPr>
              <w:t>开标时间：</w:t>
            </w:r>
            <w:r>
              <w:rPr>
                <w:rFonts w:hint="eastAsia" w:ascii="宋体" w:hAnsi="宋体"/>
                <w:color w:val="0000FF"/>
                <w:szCs w:val="21"/>
                <w:highlight w:val="none"/>
                <w:lang w:val="en-US" w:eastAsia="zh-CN"/>
              </w:rPr>
              <w:t>2023年3月30日9:00（</w:t>
            </w:r>
            <w:r>
              <w:rPr>
                <w:rFonts w:hint="eastAsia" w:ascii="宋体" w:hAnsi="宋体" w:cs="宋体"/>
                <w:b/>
                <w:bCs/>
                <w:color w:val="0000FF"/>
                <w:szCs w:val="21"/>
                <w:highlight w:val="none"/>
              </w:rPr>
              <w:t>北京时间）</w:t>
            </w:r>
          </w:p>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s="宋体"/>
                <w:color w:val="000000"/>
                <w:szCs w:val="21"/>
              </w:rPr>
            </w:pPr>
            <w:r>
              <w:rPr>
                <w:rFonts w:hint="eastAsia" w:ascii="宋体" w:hAnsi="宋体" w:cs="宋体"/>
                <w:color w:val="000000"/>
                <w:szCs w:val="21"/>
              </w:rPr>
              <w:t>开标地点：</w:t>
            </w:r>
            <w:r>
              <w:rPr>
                <w:rFonts w:hint="eastAsia" w:ascii="宋体" w:hAnsi="宋体" w:cs="宋体"/>
                <w:kern w:val="0"/>
                <w:lang w:eastAsia="zh-CN"/>
              </w:rPr>
              <w:t>安徽百士德工程咨询有限公司二楼会议室（滁州市会峰西路</w:t>
            </w:r>
            <w:r>
              <w:rPr>
                <w:rFonts w:hint="eastAsia" w:ascii="宋体" w:hAnsi="宋体" w:cs="宋体"/>
                <w:kern w:val="0"/>
                <w:lang w:val="en-US" w:eastAsia="zh-CN"/>
              </w:rPr>
              <w:t>72-12号</w:t>
            </w:r>
            <w:r>
              <w:rPr>
                <w:rFonts w:hint="eastAsia" w:ascii="宋体" w:hAnsi="宋体" w:cs="宋体"/>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28.3</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开标程序</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s="宋体"/>
                <w:color w:val="000000"/>
                <w:szCs w:val="21"/>
              </w:rPr>
            </w:pPr>
            <w:r>
              <w:rPr>
                <w:rFonts w:hint="eastAsia" w:ascii="宋体" w:hAnsi="宋体" w:cs="宋体"/>
                <w:color w:val="000000"/>
                <w:szCs w:val="21"/>
                <w:lang w:eastAsia="zh-CN"/>
              </w:rPr>
              <w:t>按照先开资信标、然后技术标、最后商务标的</w:t>
            </w:r>
            <w:r>
              <w:rPr>
                <w:rFonts w:hint="eastAsia" w:ascii="宋体" w:hAnsi="宋体" w:cs="宋体"/>
                <w:color w:val="000000"/>
                <w:szCs w:val="21"/>
              </w:rPr>
              <w:t>顺序</w:t>
            </w:r>
            <w:r>
              <w:rPr>
                <w:rFonts w:hint="eastAsia" w:ascii="宋体" w:hAnsi="宋体" w:cs="宋体"/>
                <w:color w:val="000000"/>
                <w:szCs w:val="21"/>
                <w:lang w:eastAsia="zh-CN"/>
              </w:rPr>
              <w:t>，</w:t>
            </w:r>
            <w:r>
              <w:rPr>
                <w:rFonts w:hint="eastAsia" w:ascii="宋体" w:hAnsi="宋体" w:cs="宋体"/>
                <w:color w:val="000000"/>
                <w:szCs w:val="21"/>
              </w:rPr>
              <w:t>由评标委员会评审。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29.1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评标委员会的组建</w:t>
            </w:r>
          </w:p>
        </w:tc>
        <w:tc>
          <w:tcPr>
            <w:tcW w:w="6409" w:type="dxa"/>
            <w:noWrap w:val="0"/>
            <w:vAlign w:val="top"/>
          </w:tcPr>
          <w:p>
            <w:pPr>
              <w:pStyle w:val="13"/>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hAnsi="宋体" w:cs="宋体"/>
                <w:szCs w:val="21"/>
              </w:rPr>
            </w:pPr>
            <w:r>
              <w:rPr>
                <w:rFonts w:hint="eastAsia" w:hAnsi="宋体" w:cs="宋体"/>
                <w:szCs w:val="21"/>
              </w:rPr>
              <w:t>评标委员会由采购人依法组建；</w:t>
            </w:r>
          </w:p>
          <w:p>
            <w:pPr>
              <w:pStyle w:val="13"/>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hAnsi="宋体" w:cs="宋体"/>
                <w:szCs w:val="21"/>
                <w:highlight w:val="red"/>
              </w:rPr>
            </w:pPr>
            <w:r>
              <w:rPr>
                <w:rFonts w:hint="eastAsia" w:hAnsi="宋体" w:cs="宋体"/>
                <w:color w:val="auto"/>
                <w:szCs w:val="21"/>
                <w:highlight w:val="none"/>
              </w:rPr>
              <w:t>评标委员会人数：</w:t>
            </w:r>
            <w:r>
              <w:rPr>
                <w:rFonts w:hint="eastAsia"/>
                <w:szCs w:val="21"/>
              </w:rPr>
              <w:t>由3人或及以上单数组成。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32.1.1</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是否授权评标委员会确定中标候选人</w:t>
            </w:r>
          </w:p>
        </w:tc>
        <w:tc>
          <w:tcPr>
            <w:tcW w:w="6409" w:type="dxa"/>
            <w:noWrap w:val="0"/>
            <w:vAlign w:val="center"/>
          </w:tcPr>
          <w:p>
            <w:pPr>
              <w:pStyle w:val="13"/>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hAnsi="宋体" w:cs="宋体"/>
                <w:szCs w:val="21"/>
              </w:rPr>
            </w:pPr>
            <w:r>
              <w:rPr>
                <w:rFonts w:hint="eastAsia" w:hAnsi="宋体" w:cs="宋体"/>
                <w:szCs w:val="21"/>
              </w:rPr>
              <w:t>是，评标委员会推荐</w:t>
            </w:r>
            <w:r>
              <w:rPr>
                <w:rFonts w:hint="eastAsia" w:hAnsi="宋体" w:cs="宋体"/>
                <w:szCs w:val="21"/>
                <w:u w:val="single" w:color="auto"/>
              </w:rPr>
              <w:t xml:space="preserve"> 3 </w:t>
            </w:r>
            <w:r>
              <w:rPr>
                <w:rFonts w:hint="eastAsia" w:hAnsi="宋体" w:cs="宋体"/>
                <w:szCs w:val="21"/>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958" w:type="dxa"/>
            <w:noWrap w:val="0"/>
            <w:vAlign w:val="center"/>
          </w:tcPr>
          <w:p>
            <w:pPr>
              <w:pStyle w:val="13"/>
              <w:spacing w:line="300" w:lineRule="exact"/>
              <w:jc w:val="center"/>
              <w:outlineLvl w:val="9"/>
              <w:rPr>
                <w:rFonts w:hint="eastAsia" w:hAnsi="宋体" w:cs="宋体"/>
                <w:szCs w:val="21"/>
              </w:rPr>
            </w:pPr>
            <w:r>
              <w:rPr>
                <w:rFonts w:hint="eastAsia" w:hAnsi="宋体" w:cs="宋体"/>
                <w:szCs w:val="21"/>
              </w:rPr>
              <w:t>32.1.2</w:t>
            </w:r>
          </w:p>
        </w:tc>
        <w:tc>
          <w:tcPr>
            <w:tcW w:w="2029" w:type="dxa"/>
            <w:noWrap w:val="0"/>
            <w:vAlign w:val="center"/>
          </w:tcPr>
          <w:p>
            <w:pPr>
              <w:pStyle w:val="13"/>
              <w:spacing w:line="300" w:lineRule="exact"/>
              <w:jc w:val="left"/>
              <w:outlineLvl w:val="9"/>
              <w:rPr>
                <w:rFonts w:hint="eastAsia" w:hAnsi="宋体" w:cs="宋体"/>
                <w:szCs w:val="21"/>
              </w:rPr>
            </w:pPr>
            <w:r>
              <w:rPr>
                <w:rFonts w:hint="eastAsia" w:hAnsi="宋体" w:cs="宋体"/>
                <w:szCs w:val="21"/>
              </w:rPr>
              <w:t>中标结果公告媒介</w:t>
            </w:r>
          </w:p>
        </w:tc>
        <w:tc>
          <w:tcPr>
            <w:tcW w:w="6409" w:type="dxa"/>
            <w:noWrap w:val="0"/>
            <w:vAlign w:val="top"/>
          </w:tcPr>
          <w:p>
            <w:pPr>
              <w:pStyle w:val="13"/>
              <w:keepNext w:val="0"/>
              <w:keepLines w:val="0"/>
              <w:pageBreakBefore w:val="0"/>
              <w:widowControl w:val="0"/>
              <w:kinsoku/>
              <w:wordWrap w:val="0"/>
              <w:overflowPunct/>
              <w:topLinePunct w:val="0"/>
              <w:autoSpaceDE/>
              <w:autoSpaceDN/>
              <w:bidi w:val="0"/>
              <w:adjustRightInd/>
              <w:snapToGrid/>
              <w:spacing w:line="300" w:lineRule="exact"/>
              <w:textAlignment w:val="auto"/>
              <w:outlineLvl w:val="9"/>
              <w:rPr>
                <w:rFonts w:hint="eastAsia" w:hAnsi="宋体" w:eastAsia="宋体" w:cs="宋体"/>
                <w:spacing w:val="-4"/>
                <w:szCs w:val="21"/>
                <w:lang w:eastAsia="zh-CN"/>
              </w:rPr>
            </w:pPr>
            <w:r>
              <w:rPr>
                <w:rFonts w:hint="eastAsia" w:ascii="宋体" w:hAnsi="宋体" w:cs="宋体"/>
                <w:color w:val="0000FF"/>
                <w:kern w:val="0"/>
                <w:szCs w:val="21"/>
                <w:u w:val="none" w:color="auto"/>
              </w:rPr>
              <w:t>安徽滁州技师学院（网址：</w:t>
            </w:r>
            <w:r>
              <w:rPr>
                <w:rFonts w:hint="eastAsia" w:ascii="宋体" w:hAnsi="宋体" w:cs="宋体"/>
                <w:color w:val="0000FF"/>
                <w:kern w:val="0"/>
                <w:szCs w:val="21"/>
                <w:u w:val="none" w:color="auto"/>
              </w:rPr>
              <w:fldChar w:fldCharType="begin"/>
            </w:r>
            <w:r>
              <w:rPr>
                <w:rFonts w:hint="eastAsia" w:ascii="宋体" w:hAnsi="宋体" w:cs="宋体"/>
                <w:color w:val="0000FF"/>
                <w:kern w:val="0"/>
                <w:szCs w:val="21"/>
                <w:u w:val="none" w:color="auto"/>
              </w:rPr>
              <w:instrText xml:space="preserve"> HYPERLINK "http://www.cztc.edu.cn/）获取招标文件，并于2023年" </w:instrText>
            </w:r>
            <w:r>
              <w:rPr>
                <w:rFonts w:hint="eastAsia" w:ascii="宋体" w:hAnsi="宋体" w:cs="宋体"/>
                <w:color w:val="0000FF"/>
                <w:kern w:val="0"/>
                <w:szCs w:val="21"/>
                <w:u w:val="none" w:color="auto"/>
              </w:rPr>
              <w:fldChar w:fldCharType="separate"/>
            </w:r>
            <w:r>
              <w:rPr>
                <w:rStyle w:val="32"/>
                <w:rFonts w:hint="eastAsia" w:ascii="宋体" w:hAnsi="宋体" w:cs="宋体"/>
                <w:color w:val="0000FF"/>
                <w:kern w:val="0"/>
                <w:szCs w:val="21"/>
                <w:u w:val="none" w:color="auto"/>
              </w:rPr>
              <w:t>http://www.cztc.edu.cn/</w:t>
            </w:r>
            <w:r>
              <w:rPr>
                <w:rStyle w:val="32"/>
                <w:rFonts w:hint="eastAsia" w:ascii="宋体" w:hAnsi="宋体" w:cs="宋体"/>
                <w:color w:val="0000FF"/>
                <w:kern w:val="0"/>
                <w:szCs w:val="21"/>
                <w:u w:val="none" w:color="auto"/>
                <w:lang w:eastAsia="zh-CN"/>
              </w:rPr>
              <w:t>）</w:t>
            </w:r>
            <w:r>
              <w:rPr>
                <w:rFonts w:hint="eastAsia" w:ascii="宋体" w:hAnsi="宋体" w:cs="宋体"/>
                <w:color w:val="0000FF"/>
                <w:kern w:val="0"/>
                <w:szCs w:val="21"/>
                <w:u w:val="none" w:color="auto"/>
              </w:rPr>
              <w:fldChar w:fldCharType="end"/>
            </w:r>
            <w:r>
              <w:rPr>
                <w:rFonts w:hint="eastAsia" w:hAnsi="宋体" w:cs="宋体"/>
                <w:color w:val="0000FF"/>
                <w:kern w:val="0"/>
                <w:szCs w:val="21"/>
                <w:u w:val="none" w:color="auto"/>
                <w:lang w:eastAsia="zh-CN"/>
              </w:rPr>
              <w:t>网站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32.2</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中标通知书</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cs="宋体"/>
                <w:color w:val="000000"/>
                <w:szCs w:val="21"/>
              </w:rPr>
            </w:pPr>
            <w:r>
              <w:rPr>
                <w:rFonts w:hint="eastAsia" w:ascii="宋体"/>
                <w:szCs w:val="21"/>
              </w:rPr>
              <w:t>中标通知书须加盖</w:t>
            </w:r>
            <w:r>
              <w:rPr>
                <w:rFonts w:hint="eastAsia" w:ascii="宋体"/>
                <w:szCs w:val="21"/>
                <w:lang w:eastAsia="zh-CN"/>
              </w:rPr>
              <w:t>采购</w:t>
            </w:r>
            <w:r>
              <w:rPr>
                <w:rFonts w:hint="eastAsia" w:ascii="宋体"/>
                <w:szCs w:val="21"/>
              </w:rPr>
              <w:t>人章后方可发出。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3" w:hRule="atLeast"/>
        </w:trPr>
        <w:tc>
          <w:tcPr>
            <w:tcW w:w="958" w:type="dxa"/>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36.1</w:t>
            </w:r>
          </w:p>
        </w:tc>
        <w:tc>
          <w:tcPr>
            <w:tcW w:w="2029" w:type="dxa"/>
            <w:noWrap w:val="0"/>
            <w:vAlign w:val="center"/>
          </w:tcPr>
          <w:p>
            <w:pPr>
              <w:spacing w:line="300" w:lineRule="exact"/>
              <w:jc w:val="left"/>
              <w:outlineLvl w:val="9"/>
              <w:rPr>
                <w:rFonts w:hint="eastAsia" w:ascii="宋体" w:hAnsi="宋体" w:cs="宋体"/>
                <w:color w:val="000000"/>
                <w:szCs w:val="21"/>
              </w:rPr>
            </w:pPr>
            <w:r>
              <w:rPr>
                <w:rFonts w:hint="eastAsia" w:ascii="宋体" w:hAnsi="宋体" w:cs="宋体"/>
                <w:color w:val="000000"/>
                <w:szCs w:val="21"/>
              </w:rPr>
              <w:t>履约担保</w:t>
            </w:r>
          </w:p>
        </w:tc>
        <w:tc>
          <w:tcPr>
            <w:tcW w:w="6409"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eastAsia="宋体"/>
                <w:szCs w:val="21"/>
                <w:lang w:eastAsia="zh-CN"/>
              </w:rPr>
            </w:pPr>
            <w:r>
              <w:rPr>
                <w:szCs w:val="21"/>
              </w:rPr>
              <w:t>履约担保的形式：</w:t>
            </w:r>
            <w:r>
              <w:rPr>
                <w:rFonts w:hint="eastAsia"/>
                <w:szCs w:val="21"/>
              </w:rPr>
              <w:t>银行转账</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Cs w:val="21"/>
              </w:rPr>
            </w:pPr>
            <w:r>
              <w:rPr>
                <w:szCs w:val="21"/>
              </w:rPr>
              <w:t>履约担保的金额：</w:t>
            </w:r>
            <w:r>
              <w:rPr>
                <w:rFonts w:hint="eastAsia"/>
                <w:szCs w:val="21"/>
              </w:rPr>
              <w:t>中标价×</w:t>
            </w:r>
            <w:r>
              <w:rPr>
                <w:rFonts w:hint="eastAsia"/>
                <w:szCs w:val="21"/>
                <w:lang w:val="en-US" w:eastAsia="zh-CN"/>
              </w:rPr>
              <w:t>2.5</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Cs w:val="21"/>
              </w:rPr>
            </w:pPr>
            <w:r>
              <w:rPr>
                <w:rFonts w:hint="eastAsia"/>
                <w:szCs w:val="21"/>
              </w:rPr>
              <w:t>收款单位：</w:t>
            </w:r>
            <w:r>
              <w:rPr>
                <w:rFonts w:hint="eastAsia" w:ascii="宋体" w:cs="宋体-18030"/>
                <w:szCs w:val="21"/>
              </w:rPr>
              <w:t>另行通知</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Cs w:val="21"/>
              </w:rPr>
            </w:pPr>
            <w:r>
              <w:rPr>
                <w:rFonts w:hint="eastAsia"/>
                <w:szCs w:val="21"/>
              </w:rPr>
              <w:t>开户行、账号：另行通知</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Cs w:val="21"/>
              </w:rPr>
            </w:pPr>
            <w:r>
              <w:rPr>
                <w:rFonts w:hint="eastAsia"/>
                <w:szCs w:val="21"/>
              </w:rPr>
              <w:t>缴纳时间：合同签订前一日</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color w:val="000000"/>
                <w:szCs w:val="21"/>
              </w:rPr>
            </w:pPr>
            <w:r>
              <w:rPr>
                <w:rFonts w:hint="eastAsia"/>
              </w:rPr>
              <w:t>退还时间：</w:t>
            </w:r>
            <w:r>
              <w:rPr>
                <w:rFonts w:hint="eastAsia" w:ascii="宋体"/>
                <w:szCs w:val="21"/>
              </w:rPr>
              <w:t>项目完工并验收合格后30日内无息退还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5" w:hRule="atLeast"/>
        </w:trPr>
        <w:tc>
          <w:tcPr>
            <w:tcW w:w="2987" w:type="dxa"/>
            <w:gridSpan w:val="2"/>
            <w:noWrap w:val="0"/>
            <w:vAlign w:val="center"/>
          </w:tcPr>
          <w:p>
            <w:pPr>
              <w:spacing w:line="300" w:lineRule="exact"/>
              <w:jc w:val="center"/>
              <w:outlineLvl w:val="9"/>
              <w:rPr>
                <w:rFonts w:hint="eastAsia" w:ascii="宋体" w:hAnsi="宋体" w:cs="宋体"/>
                <w:color w:val="000000"/>
                <w:szCs w:val="21"/>
              </w:rPr>
            </w:pPr>
            <w:r>
              <w:rPr>
                <w:rFonts w:hint="eastAsia" w:ascii="宋体" w:hAnsi="宋体" w:cs="宋体"/>
                <w:color w:val="000000"/>
                <w:szCs w:val="21"/>
              </w:rPr>
              <w:t>付款方式</w:t>
            </w:r>
          </w:p>
        </w:tc>
        <w:tc>
          <w:tcPr>
            <w:tcW w:w="6409"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outlineLvl w:val="9"/>
              <w:rPr>
                <w:rFonts w:hint="eastAsia" w:ascii="宋体" w:hAnsi="宋体" w:eastAsia="宋体" w:cs="宋体"/>
                <w:szCs w:val="21"/>
                <w:lang w:eastAsia="zh-CN"/>
              </w:rPr>
            </w:pPr>
            <w:r>
              <w:rPr>
                <w:rFonts w:hint="eastAsia"/>
                <w:b/>
                <w:color w:val="0000FF"/>
                <w:szCs w:val="21"/>
              </w:rPr>
              <w:t>供货安装</w:t>
            </w:r>
            <w:r>
              <w:rPr>
                <w:rFonts w:hint="eastAsia"/>
                <w:b/>
                <w:color w:val="0000FF"/>
                <w:szCs w:val="21"/>
                <w:lang w:eastAsia="zh-CN"/>
              </w:rPr>
              <w:t>完成且经验收备案合格后，一次性支付合同价款。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 w:hRule="atLeast"/>
        </w:trPr>
        <w:tc>
          <w:tcPr>
            <w:tcW w:w="2987" w:type="dxa"/>
            <w:gridSpan w:val="2"/>
            <w:noWrap w:val="0"/>
            <w:vAlign w:val="center"/>
          </w:tcPr>
          <w:p>
            <w:pPr>
              <w:spacing w:line="300" w:lineRule="exact"/>
              <w:outlineLvl w:val="9"/>
              <w:rPr>
                <w:rFonts w:hint="eastAsia" w:ascii="宋体" w:hAnsi="宋体" w:eastAsia="宋体" w:cs="宋体"/>
                <w:color w:val="000000"/>
                <w:szCs w:val="21"/>
                <w:lang w:eastAsia="zh-CN"/>
              </w:rPr>
            </w:pPr>
            <w:r>
              <w:rPr>
                <w:rFonts w:hint="eastAsia" w:ascii="宋体" w:hAnsi="宋体" w:cs="宋体"/>
                <w:color w:val="000000"/>
                <w:szCs w:val="21"/>
              </w:rPr>
              <w:t>招标文件获取方式</w:t>
            </w:r>
            <w:r>
              <w:rPr>
                <w:rFonts w:hint="eastAsia" w:ascii="宋体" w:hAnsi="宋体" w:cs="宋体"/>
                <w:color w:val="000000"/>
                <w:szCs w:val="21"/>
                <w:lang w:eastAsia="zh-CN"/>
              </w:rPr>
              <w:t>及时间</w:t>
            </w:r>
          </w:p>
        </w:tc>
        <w:tc>
          <w:tcPr>
            <w:tcW w:w="6409" w:type="dxa"/>
            <w:noWrap w:val="0"/>
            <w:vAlign w:val="top"/>
          </w:tcPr>
          <w:p>
            <w:pPr>
              <w:spacing w:line="300" w:lineRule="exact"/>
              <w:outlineLvl w:val="9"/>
              <w:rPr>
                <w:rFonts w:hint="eastAsia" w:ascii="宋体" w:hAnsi="宋体" w:cs="宋体"/>
                <w:color w:val="000000"/>
                <w:szCs w:val="21"/>
              </w:rPr>
            </w:pPr>
            <w:r>
              <w:rPr>
                <w:rFonts w:hint="eastAsia" w:ascii="宋体"/>
                <w:szCs w:val="21"/>
                <w:lang w:eastAsia="zh-CN"/>
              </w:rPr>
              <w:t>投标人于</w:t>
            </w:r>
            <w:r>
              <w:rPr>
                <w:rFonts w:hint="eastAsia" w:ascii="宋体"/>
                <w:color w:val="0000FF"/>
                <w:szCs w:val="21"/>
                <w:lang w:val="en-US" w:eastAsia="zh-CN"/>
              </w:rPr>
              <w:t>2023年3月22日—2023年3月30日9:00</w:t>
            </w:r>
            <w:r>
              <w:rPr>
                <w:rFonts w:hint="eastAsia" w:ascii="宋体"/>
                <w:szCs w:val="21"/>
                <w:lang w:eastAsia="zh-CN"/>
              </w:rPr>
              <w:t>在</w:t>
            </w:r>
            <w:r>
              <w:rPr>
                <w:rFonts w:hint="eastAsia" w:ascii="宋体"/>
                <w:szCs w:val="21"/>
              </w:rPr>
              <w:t>安徽滁州技师学院（网址：</w:t>
            </w:r>
            <w:r>
              <w:rPr>
                <w:rFonts w:hint="eastAsia" w:ascii="宋体"/>
                <w:szCs w:val="21"/>
              </w:rPr>
              <w:fldChar w:fldCharType="begin"/>
            </w:r>
            <w:r>
              <w:rPr>
                <w:rFonts w:hint="eastAsia" w:ascii="宋体"/>
                <w:szCs w:val="21"/>
              </w:rPr>
              <w:instrText xml:space="preserve"> HYPERLINK "http://www.cztc.edu.cn/）获取招标文件，并于2023年" </w:instrText>
            </w:r>
            <w:r>
              <w:rPr>
                <w:rFonts w:hint="eastAsia" w:ascii="宋体"/>
                <w:szCs w:val="21"/>
              </w:rPr>
              <w:fldChar w:fldCharType="separate"/>
            </w:r>
            <w:r>
              <w:rPr>
                <w:rFonts w:hint="eastAsia" w:ascii="宋体"/>
                <w:szCs w:val="21"/>
              </w:rPr>
              <w:t>http://www.cztc.edu.cn/</w:t>
            </w:r>
            <w:r>
              <w:rPr>
                <w:rFonts w:hint="eastAsia" w:ascii="宋体"/>
                <w:szCs w:val="21"/>
                <w:lang w:eastAsia="zh-CN"/>
              </w:rPr>
              <w:t>）</w:t>
            </w:r>
            <w:r>
              <w:rPr>
                <w:rFonts w:hint="eastAsia" w:ascii="宋体"/>
                <w:szCs w:val="21"/>
              </w:rPr>
              <w:fldChar w:fldCharType="end"/>
            </w:r>
            <w:r>
              <w:rPr>
                <w:rFonts w:hint="eastAsia" w:ascii="宋体"/>
                <w:szCs w:val="21"/>
                <w:lang w:eastAsia="zh-CN"/>
              </w:rPr>
              <w:t>网站自行下载。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466" w:hRule="atLeast"/>
        </w:trPr>
        <w:tc>
          <w:tcPr>
            <w:tcW w:w="2987" w:type="dxa"/>
            <w:gridSpan w:val="2"/>
            <w:noWrap w:val="0"/>
            <w:vAlign w:val="center"/>
          </w:tcPr>
          <w:p>
            <w:pPr>
              <w:spacing w:line="300" w:lineRule="exact"/>
              <w:jc w:val="center"/>
              <w:outlineLvl w:val="9"/>
              <w:rPr>
                <w:rFonts w:hint="eastAsia" w:ascii="宋体" w:hAnsi="宋体" w:eastAsia="宋体" w:cs="宋体"/>
                <w:color w:val="000000"/>
                <w:szCs w:val="21"/>
                <w:lang w:eastAsia="zh-CN"/>
              </w:rPr>
            </w:pPr>
            <w:r>
              <w:rPr>
                <w:rFonts w:hint="eastAsia" w:ascii="宋体" w:hAnsi="宋体" w:cs="宋体"/>
                <w:color w:val="000000"/>
                <w:szCs w:val="21"/>
                <w:lang w:eastAsia="zh-CN"/>
              </w:rPr>
              <w:t>其他要求</w:t>
            </w:r>
          </w:p>
        </w:tc>
        <w:tc>
          <w:tcPr>
            <w:tcW w:w="6409" w:type="dxa"/>
            <w:noWrap w:val="0"/>
            <w:vAlign w:val="top"/>
          </w:tcPr>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rPr>
              <w:t>1、</w:t>
            </w:r>
            <w:r>
              <w:rPr>
                <w:rFonts w:hint="eastAsia"/>
                <w:spacing w:val="0"/>
                <w:w w:val="100"/>
                <w:sz w:val="21"/>
                <w:highlight w:val="yellow"/>
              </w:rPr>
              <w:t>整机</w:t>
            </w:r>
            <w:r>
              <w:rPr>
                <w:rFonts w:hint="eastAsia"/>
                <w:spacing w:val="0"/>
                <w:w w:val="100"/>
                <w:sz w:val="21"/>
                <w:highlight w:val="yellow"/>
                <w:lang w:eastAsia="zh-CN"/>
              </w:rPr>
              <w:t>（含电梯及空调）</w:t>
            </w:r>
            <w:r>
              <w:rPr>
                <w:rFonts w:hint="eastAsia"/>
                <w:spacing w:val="0"/>
                <w:w w:val="100"/>
                <w:sz w:val="21"/>
              </w:rPr>
              <w:t>质量保证期（免费维保期）：不少于二年，以中标人自行承诺为准。质量保证期内含免费维保期。该期间内所产生的一切问题均由中标人负责（人为因素造成的或人力无法抗拒的自然灾害除外）。</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b/>
                <w:bCs/>
                <w:spacing w:val="0"/>
                <w:w w:val="100"/>
                <w:sz w:val="21"/>
              </w:rPr>
            </w:pPr>
            <w:r>
              <w:rPr>
                <w:rFonts w:hint="eastAsia"/>
                <w:b/>
                <w:bCs/>
                <w:spacing w:val="0"/>
                <w:w w:val="100"/>
                <w:sz w:val="21"/>
                <w:highlight w:val="yellow"/>
              </w:rPr>
              <w:t>2、中标人须派人进驻施工现场，</w:t>
            </w:r>
            <w:r>
              <w:rPr>
                <w:rFonts w:hint="eastAsia"/>
                <w:b/>
                <w:bCs/>
                <w:spacing w:val="0"/>
                <w:w w:val="100"/>
                <w:sz w:val="21"/>
                <w:highlight w:val="yellow"/>
                <w:lang w:eastAsia="zh-CN"/>
              </w:rPr>
              <w:t>通过图纸并结合</w:t>
            </w:r>
            <w:r>
              <w:rPr>
                <w:rFonts w:hint="eastAsia"/>
                <w:b/>
                <w:bCs/>
                <w:spacing w:val="0"/>
                <w:w w:val="100"/>
                <w:sz w:val="21"/>
                <w:highlight w:val="yellow"/>
              </w:rPr>
              <w:t>施工现场</w:t>
            </w:r>
            <w:r>
              <w:rPr>
                <w:rFonts w:hint="eastAsia"/>
                <w:b/>
                <w:bCs/>
                <w:spacing w:val="0"/>
                <w:w w:val="100"/>
                <w:sz w:val="21"/>
                <w:highlight w:val="yellow"/>
                <w:lang w:eastAsia="zh-CN"/>
              </w:rPr>
              <w:t>实际</w:t>
            </w:r>
            <w:r>
              <w:rPr>
                <w:rFonts w:hint="eastAsia"/>
                <w:b/>
                <w:bCs/>
                <w:spacing w:val="0"/>
                <w:w w:val="100"/>
                <w:sz w:val="21"/>
                <w:highlight w:val="yellow"/>
              </w:rPr>
              <w:t>建筑</w:t>
            </w:r>
            <w:r>
              <w:rPr>
                <w:rFonts w:hint="eastAsia"/>
                <w:b/>
                <w:bCs/>
                <w:spacing w:val="0"/>
                <w:w w:val="100"/>
                <w:sz w:val="21"/>
                <w:highlight w:val="yellow"/>
                <w:lang w:eastAsia="zh-CN"/>
              </w:rPr>
              <w:t>及</w:t>
            </w:r>
            <w:r>
              <w:rPr>
                <w:rFonts w:hint="eastAsia"/>
                <w:b/>
                <w:bCs/>
                <w:spacing w:val="0"/>
                <w:w w:val="100"/>
                <w:sz w:val="21"/>
                <w:highlight w:val="yellow"/>
              </w:rPr>
              <w:t>结构预留部分</w:t>
            </w:r>
            <w:r>
              <w:rPr>
                <w:rFonts w:hint="eastAsia"/>
                <w:b/>
                <w:bCs/>
                <w:spacing w:val="0"/>
                <w:w w:val="100"/>
                <w:sz w:val="21"/>
                <w:highlight w:val="yellow"/>
                <w:lang w:eastAsia="zh-CN"/>
              </w:rPr>
              <w:t>的情况进行更改，确保</w:t>
            </w:r>
            <w:r>
              <w:rPr>
                <w:rFonts w:hint="eastAsia"/>
                <w:b/>
                <w:bCs/>
                <w:spacing w:val="0"/>
                <w:w w:val="100"/>
                <w:sz w:val="21"/>
                <w:highlight w:val="yellow"/>
              </w:rPr>
              <w:t>电梯安装</w:t>
            </w:r>
            <w:r>
              <w:rPr>
                <w:rFonts w:hint="eastAsia"/>
                <w:b/>
                <w:bCs/>
                <w:spacing w:val="0"/>
                <w:w w:val="100"/>
                <w:sz w:val="21"/>
                <w:highlight w:val="yellow"/>
                <w:lang w:eastAsia="zh-CN"/>
              </w:rPr>
              <w:t>顺利安装</w:t>
            </w:r>
            <w:r>
              <w:rPr>
                <w:rFonts w:hint="eastAsia"/>
                <w:b/>
                <w:bCs/>
                <w:spacing w:val="0"/>
                <w:w w:val="100"/>
                <w:sz w:val="21"/>
                <w:highlight w:val="yellow"/>
              </w:rPr>
              <w:t xml:space="preserve">，所产生的相关更改费用由中标人支付。 </w:t>
            </w:r>
            <w:r>
              <w:rPr>
                <w:rFonts w:hint="eastAsia"/>
                <w:b/>
                <w:bCs/>
                <w:spacing w:val="0"/>
                <w:w w:val="100"/>
                <w:sz w:val="21"/>
              </w:rPr>
              <w:t xml:space="preserve">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3</w:t>
            </w:r>
            <w:r>
              <w:rPr>
                <w:rFonts w:hint="eastAsia"/>
                <w:spacing w:val="0"/>
                <w:w w:val="100"/>
                <w:sz w:val="21"/>
              </w:rPr>
              <w:t xml:space="preserve">、中标人必须负责所提供货物通过市场监督管理局的验收，直至取得已验收证书。市场监督局的验收费用、相关检测费用包含在投标总价中。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4</w:t>
            </w:r>
            <w:r>
              <w:rPr>
                <w:rFonts w:hint="eastAsia"/>
                <w:spacing w:val="0"/>
                <w:w w:val="100"/>
                <w:sz w:val="21"/>
              </w:rPr>
              <w:t xml:space="preserve">、中标人应在合同规定的安装调试期内完成该项工作。如因中标人责任而造成的延期，所有因安装延期而产生的费用由中标人承担。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5</w:t>
            </w:r>
            <w:r>
              <w:rPr>
                <w:rFonts w:hint="eastAsia"/>
                <w:spacing w:val="0"/>
                <w:w w:val="100"/>
                <w:sz w:val="21"/>
              </w:rPr>
              <w:t>、设备到达最终用户后，要求中标人及安装人员会同招标人共同参与设备的到场验收。</w:t>
            </w:r>
            <w:r>
              <w:rPr>
                <w:rFonts w:hint="eastAsia"/>
                <w:spacing w:val="0"/>
                <w:w w:val="100"/>
                <w:sz w:val="21"/>
                <w:lang w:eastAsia="zh-CN"/>
              </w:rPr>
              <w:t>采购</w:t>
            </w:r>
            <w:r>
              <w:rPr>
                <w:rFonts w:hint="eastAsia"/>
                <w:spacing w:val="0"/>
                <w:w w:val="100"/>
                <w:sz w:val="21"/>
              </w:rPr>
              <w:t xml:space="preserve">人将委托有关专家一并验收，此费用包含在投标总价中。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6</w:t>
            </w:r>
            <w:r>
              <w:rPr>
                <w:rFonts w:hint="eastAsia"/>
                <w:spacing w:val="0"/>
                <w:w w:val="100"/>
                <w:sz w:val="21"/>
              </w:rPr>
              <w:t>、本工程为交钥匙工程（含货物的制作、采购、运输及包装、装卸、保管、安装</w:t>
            </w:r>
            <w:r>
              <w:rPr>
                <w:rFonts w:hint="eastAsia"/>
                <w:spacing w:val="0"/>
                <w:w w:val="100"/>
                <w:sz w:val="21"/>
                <w:lang w:eastAsia="zh-CN"/>
              </w:rPr>
              <w:t>【</w:t>
            </w:r>
            <w:r>
              <w:rPr>
                <w:rFonts w:hint="eastAsia"/>
                <w:spacing w:val="0"/>
                <w:w w:val="100"/>
                <w:sz w:val="21"/>
              </w:rPr>
              <w:t>电梯门框与土建墙体砼填充，电梯门洞安全防护）、调试，直至验收合格交付使用</w:t>
            </w:r>
            <w:r>
              <w:rPr>
                <w:rFonts w:hint="eastAsia"/>
                <w:spacing w:val="0"/>
                <w:w w:val="100"/>
                <w:sz w:val="21"/>
                <w:lang w:eastAsia="zh-CN"/>
              </w:rPr>
              <w:t>】</w:t>
            </w:r>
            <w:r>
              <w:rPr>
                <w:rFonts w:hint="eastAsia"/>
                <w:spacing w:val="0"/>
                <w:w w:val="100"/>
                <w:sz w:val="21"/>
              </w:rPr>
              <w:t>，</w:t>
            </w:r>
            <w:r>
              <w:rPr>
                <w:rFonts w:hint="eastAsia"/>
                <w:b/>
                <w:bCs/>
                <w:spacing w:val="0"/>
                <w:w w:val="100"/>
                <w:sz w:val="21"/>
                <w:highlight w:val="yellow"/>
              </w:rPr>
              <w:t>电梯</w:t>
            </w:r>
            <w:r>
              <w:rPr>
                <w:rFonts w:hint="eastAsia"/>
                <w:b/>
                <w:bCs/>
                <w:spacing w:val="0"/>
                <w:w w:val="100"/>
                <w:sz w:val="21"/>
                <w:highlight w:val="yellow"/>
                <w:lang w:eastAsia="zh-CN"/>
              </w:rPr>
              <w:t>大</w:t>
            </w:r>
            <w:r>
              <w:rPr>
                <w:rFonts w:hint="eastAsia"/>
                <w:b/>
                <w:bCs/>
                <w:spacing w:val="0"/>
                <w:w w:val="100"/>
                <w:sz w:val="21"/>
                <w:highlight w:val="yellow"/>
              </w:rPr>
              <w:t>门框</w:t>
            </w:r>
            <w:r>
              <w:rPr>
                <w:rFonts w:hint="eastAsia"/>
                <w:b/>
                <w:bCs/>
                <w:spacing w:val="0"/>
                <w:w w:val="100"/>
                <w:sz w:val="21"/>
                <w:highlight w:val="yellow"/>
                <w:lang w:eastAsia="zh-CN"/>
              </w:rPr>
              <w:t>包边采用不锈钢材质，</w:t>
            </w:r>
            <w:r>
              <w:rPr>
                <w:rFonts w:hint="eastAsia"/>
                <w:spacing w:val="0"/>
                <w:w w:val="100"/>
                <w:sz w:val="21"/>
              </w:rPr>
              <w:t>投标报价及相关方案必须包含所有招标范围和施工图纸的内容，且必须满足项目使用功能的需要，如投标人有漏项将视作完全响应招标文件，并包含在投标总价中，合同履行中招标人不再补偿。</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7</w:t>
            </w:r>
            <w:r>
              <w:rPr>
                <w:rFonts w:hint="eastAsia"/>
                <w:spacing w:val="0"/>
                <w:w w:val="100"/>
                <w:sz w:val="21"/>
              </w:rPr>
              <w:t xml:space="preserve">、所有安装措施费用包含在投标报价中，投标人须在总报价中考虑该费用（不单独列项）。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8</w:t>
            </w:r>
            <w:r>
              <w:rPr>
                <w:rFonts w:hint="eastAsia"/>
                <w:spacing w:val="0"/>
                <w:w w:val="100"/>
                <w:sz w:val="21"/>
              </w:rPr>
              <w:t>、取得安装检测合格证后</w:t>
            </w:r>
            <w:r>
              <w:rPr>
                <w:rFonts w:hint="eastAsia"/>
                <w:spacing w:val="0"/>
                <w:w w:val="100"/>
                <w:sz w:val="21"/>
                <w:lang w:val="en-US" w:eastAsia="zh-CN"/>
              </w:rPr>
              <w:t>30</w:t>
            </w:r>
            <w:r>
              <w:rPr>
                <w:rFonts w:hint="eastAsia"/>
                <w:spacing w:val="0"/>
                <w:w w:val="100"/>
                <w:sz w:val="21"/>
              </w:rPr>
              <w:t xml:space="preserve">日内协助使用单位在当地市场监督局办理使用注册登记备案手续，否则使用单位有权不予确认验收。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9</w:t>
            </w:r>
            <w:r>
              <w:rPr>
                <w:rFonts w:hint="eastAsia"/>
                <w:spacing w:val="0"/>
                <w:w w:val="100"/>
                <w:sz w:val="21"/>
              </w:rPr>
              <w:t>、</w:t>
            </w:r>
            <w:r>
              <w:rPr>
                <w:rFonts w:hint="eastAsia"/>
                <w:spacing w:val="0"/>
                <w:w w:val="100"/>
                <w:sz w:val="21"/>
                <w:highlight w:val="yellow"/>
              </w:rPr>
              <w:t>井道尺寸、底坑深度、门洞尺寸、层高、顶层高度、层站、速度等一切土建尺寸均以《</w:t>
            </w:r>
            <w:r>
              <w:rPr>
                <w:rFonts w:hint="eastAsia"/>
                <w:spacing w:val="0"/>
                <w:w w:val="100"/>
                <w:sz w:val="21"/>
                <w:highlight w:val="yellow"/>
                <w:lang w:val="en-US" w:eastAsia="zh-CN"/>
              </w:rPr>
              <w:t>采购内容</w:t>
            </w:r>
            <w:r>
              <w:rPr>
                <w:rFonts w:hint="eastAsia"/>
                <w:spacing w:val="0"/>
                <w:w w:val="100"/>
                <w:sz w:val="21"/>
                <w:highlight w:val="yellow"/>
              </w:rPr>
              <w:t>及技术</w:t>
            </w:r>
            <w:r>
              <w:rPr>
                <w:rFonts w:hint="eastAsia"/>
                <w:spacing w:val="0"/>
                <w:w w:val="100"/>
                <w:sz w:val="21"/>
                <w:highlight w:val="yellow"/>
                <w:lang w:val="en-US" w:eastAsia="zh-CN"/>
              </w:rPr>
              <w:t>要求</w:t>
            </w:r>
            <w:r>
              <w:rPr>
                <w:rFonts w:hint="eastAsia"/>
                <w:spacing w:val="0"/>
                <w:w w:val="100"/>
                <w:sz w:val="21"/>
                <w:highlight w:val="yellow"/>
              </w:rPr>
              <w:t>》、图纸及现场踏勘为准，</w:t>
            </w:r>
            <w:r>
              <w:rPr>
                <w:rFonts w:hint="eastAsia"/>
                <w:b/>
                <w:bCs/>
                <w:spacing w:val="0"/>
                <w:w w:val="100"/>
                <w:sz w:val="21"/>
                <w:highlight w:val="yellow"/>
              </w:rPr>
              <w:t>投标人需到现场复核确认并对其准确性负责，</w:t>
            </w:r>
            <w:r>
              <w:rPr>
                <w:rFonts w:hint="eastAsia"/>
                <w:b/>
                <w:bCs/>
                <w:spacing w:val="0"/>
                <w:w w:val="100"/>
                <w:sz w:val="21"/>
                <w:highlight w:val="yellow"/>
                <w:lang w:eastAsia="zh-CN"/>
              </w:rPr>
              <w:t>须考虑现场梁的承载力及排水等问题，</w:t>
            </w:r>
            <w:r>
              <w:rPr>
                <w:rFonts w:hint="eastAsia"/>
                <w:spacing w:val="0"/>
                <w:w w:val="100"/>
                <w:sz w:val="21"/>
                <w:highlight w:val="yellow"/>
                <w:lang w:eastAsia="zh-CN"/>
              </w:rPr>
              <w:t>后期</w:t>
            </w:r>
            <w:r>
              <w:rPr>
                <w:rFonts w:hint="eastAsia"/>
                <w:spacing w:val="0"/>
                <w:w w:val="100"/>
                <w:sz w:val="21"/>
                <w:highlight w:val="yellow"/>
              </w:rPr>
              <w:t>价格不作调整。门洞边的预留孔洞等，需待电梯定货后，经核实无误后方能施工，费用包括在合同价中。按规范或其他要求如需开设洞口、预埋配件、加设圈梁或其他构件等为满足电梯正常使用的一切工作，费用包括在合同价中。</w:t>
            </w:r>
            <w:r>
              <w:rPr>
                <w:rFonts w:hint="eastAsia"/>
                <w:spacing w:val="0"/>
                <w:w w:val="100"/>
                <w:sz w:val="21"/>
              </w:rPr>
              <w:t xml:space="preserve">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10</w:t>
            </w:r>
            <w:r>
              <w:rPr>
                <w:rFonts w:hint="eastAsia"/>
                <w:spacing w:val="0"/>
                <w:w w:val="100"/>
                <w:sz w:val="21"/>
              </w:rPr>
              <w:t>、</w:t>
            </w:r>
            <w:r>
              <w:rPr>
                <w:rFonts w:hint="eastAsia"/>
                <w:spacing w:val="0"/>
                <w:w w:val="100"/>
                <w:sz w:val="21"/>
                <w:highlight w:val="yellow"/>
              </w:rPr>
              <w:t>投标人必须跟踪核对前期土建预留位置与实际尺寸是否相符，按预留位置和尺寸进行设计、安装并且负责电梯的现场保管和安装的报批、报建、报验并能通过验收，完成上述内容所产生的所有费用由中标人负责。</w:t>
            </w:r>
            <w:r>
              <w:rPr>
                <w:rFonts w:hint="eastAsia"/>
                <w:spacing w:val="0"/>
                <w:w w:val="100"/>
                <w:sz w:val="21"/>
              </w:rPr>
              <w:t xml:space="preserve">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lang w:val="en-US" w:eastAsia="zh-CN"/>
              </w:rPr>
              <w:t>11</w:t>
            </w:r>
            <w:r>
              <w:rPr>
                <w:rFonts w:hint="eastAsia"/>
                <w:spacing w:val="0"/>
                <w:w w:val="100"/>
                <w:sz w:val="21"/>
              </w:rPr>
              <w:t xml:space="preserve">、免费保养条款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ascii="宋体"/>
                <w:szCs w:val="21"/>
                <w:lang w:eastAsia="zh-CN"/>
              </w:rPr>
            </w:pPr>
            <w:r>
              <w:rPr>
                <w:rFonts w:hint="eastAsia"/>
                <w:spacing w:val="0"/>
                <w:w w:val="100"/>
                <w:sz w:val="21"/>
              </w:rPr>
              <w:t>①电梯</w:t>
            </w:r>
            <w:r>
              <w:rPr>
                <w:rFonts w:hint="eastAsia"/>
                <w:spacing w:val="0"/>
                <w:w w:val="100"/>
                <w:sz w:val="21"/>
                <w:lang w:eastAsia="zh-CN"/>
              </w:rPr>
              <w:t>、</w:t>
            </w:r>
            <w:r>
              <w:rPr>
                <w:rFonts w:hint="eastAsia"/>
                <w:highlight w:val="yellow"/>
                <w:lang w:eastAsia="zh-CN"/>
              </w:rPr>
              <w:t>空调</w:t>
            </w:r>
            <w:r>
              <w:rPr>
                <w:rFonts w:hint="eastAsia"/>
                <w:spacing w:val="0"/>
                <w:w w:val="100"/>
                <w:sz w:val="21"/>
              </w:rPr>
              <w:t xml:space="preserve">安装验收合格并交付使用单位（具体时间以双方书面移交时间为准）起开始算质量保证期，质量保证期不少于二年。免费保养期和质量保证期同步实施，免费保养期的期限以中标人承诺的期限为准，但至少为二年。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42" w:hRule="atLeast"/>
        </w:trPr>
        <w:tc>
          <w:tcPr>
            <w:tcW w:w="2987" w:type="dxa"/>
            <w:gridSpan w:val="2"/>
            <w:noWrap w:val="0"/>
            <w:vAlign w:val="center"/>
          </w:tcPr>
          <w:p>
            <w:pPr>
              <w:spacing w:line="300" w:lineRule="exact"/>
              <w:outlineLvl w:val="9"/>
              <w:rPr>
                <w:rFonts w:hint="eastAsia" w:ascii="宋体" w:hAnsi="宋体" w:cs="宋体"/>
                <w:color w:val="000000"/>
                <w:szCs w:val="21"/>
              </w:rPr>
            </w:pPr>
          </w:p>
        </w:tc>
        <w:tc>
          <w:tcPr>
            <w:tcW w:w="6409" w:type="dxa"/>
            <w:noWrap w:val="0"/>
            <w:vAlign w:val="top"/>
          </w:tcPr>
          <w:p>
            <w:pPr>
              <w:pStyle w:val="59"/>
              <w:keepNext w:val="0"/>
              <w:keepLines w:val="0"/>
              <w:pageBreakBefore w:val="0"/>
              <w:widowControl w:val="0"/>
              <w:kinsoku/>
              <w:wordWrap/>
              <w:overflowPunct/>
              <w:topLinePunct w:val="0"/>
              <w:autoSpaceDE/>
              <w:autoSpaceDN/>
              <w:bidi w:val="0"/>
              <w:adjustRightInd/>
              <w:snapToGrid/>
              <w:spacing w:line="140" w:lineRule="exact"/>
              <w:ind w:left="0" w:leftChars="0" w:right="118" w:firstLine="0" w:firstLineChars="0"/>
              <w:jc w:val="both"/>
              <w:textAlignment w:val="auto"/>
              <w:outlineLvl w:val="9"/>
            </w:pPr>
            <w:r>
              <w:t xml:space="preserve">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spacing w:val="0"/>
                <w:w w:val="100"/>
                <w:sz w:val="21"/>
              </w:rPr>
            </w:pPr>
            <w:r>
              <w:rPr>
                <w:rFonts w:hint="eastAsia"/>
                <w:spacing w:val="0"/>
                <w:w w:val="100"/>
                <w:sz w:val="21"/>
              </w:rPr>
              <w:t>②在签订电梯合同时，由电梯厂家提供该项目电梯保养计划书，并由招标人审核作为电梯合同补充免费保养条款，作为招标人日后是否完全支付质保金依据；</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rPr>
                <w:rFonts w:hint="eastAsia"/>
              </w:rPr>
            </w:pPr>
            <w:r>
              <w:rPr>
                <w:rFonts w:hint="eastAsia"/>
              </w:rPr>
              <w:t>③售后服务响应时间：如货物出现故障，电话响应无法解决，中标人必须在接报修电话2小时内应答，并赶到现场，一般故障4小时内排除，疑难故障48小时内排除。</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65" w:firstLine="0" w:firstLineChars="0"/>
              <w:jc w:val="both"/>
              <w:textAlignment w:val="auto"/>
              <w:outlineLvl w:val="9"/>
            </w:pPr>
            <w:r>
              <w:t>④</w:t>
            </w:r>
            <w:r>
              <w:rPr>
                <w:highlight w:val="yellow"/>
              </w:rPr>
              <w:t>电梯</w:t>
            </w:r>
            <w:r>
              <w:rPr>
                <w:rFonts w:hint="eastAsia"/>
                <w:highlight w:val="yellow"/>
                <w:lang w:eastAsia="zh-CN"/>
              </w:rPr>
              <w:t>、空调</w:t>
            </w:r>
            <w:r>
              <w:t xml:space="preserve">在免费保养期内，一切电梯配件、耗材、损材损坏由中标人（或其委托的电梯维保单位）无偿更换，并且电梯在保养时一切配件、耗材费用由中标人（或其委托的电梯维保单位）负责。通用配件 3天内更换维修完毕、特殊重要配件1周内更换维修完毕。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48" w:firstLine="0" w:firstLineChars="0"/>
              <w:jc w:val="both"/>
              <w:textAlignment w:val="auto"/>
              <w:outlineLvl w:val="9"/>
            </w:pPr>
            <w:r>
              <w:t>⑤</w:t>
            </w:r>
            <w:r>
              <w:rPr>
                <w:highlight w:val="yellow"/>
              </w:rPr>
              <w:t>电梯</w:t>
            </w:r>
            <w:r>
              <w:rPr>
                <w:rFonts w:hint="eastAsia"/>
                <w:highlight w:val="yellow"/>
                <w:lang w:eastAsia="zh-CN"/>
              </w:rPr>
              <w:t>、空调</w:t>
            </w:r>
            <w:r>
              <w:t xml:space="preserve">重要部件在正常使用时因质量问题产生损坏由中标人（或其委托的电梯维保单位）负责，人为因素造成的损坏由使用单位负责（注：电梯正式移交给使用单位管理）；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147" w:firstLine="0" w:firstLineChars="0"/>
              <w:jc w:val="both"/>
              <w:textAlignment w:val="auto"/>
              <w:outlineLvl w:val="9"/>
            </w:pPr>
            <w:r>
              <w:rPr>
                <w:rFonts w:hint="eastAsia"/>
                <w:lang w:eastAsia="zh-CN"/>
              </w:rPr>
              <w:t>⑥</w:t>
            </w:r>
            <w:r>
              <w:t xml:space="preserve">中标人（或其委托的电梯维保单位）按照相关规定及维保计划进行电梯每次维保记录须经使用单位负责人和使用单位电梯管理负责人签字，并送一份到使用单位手上；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right="-58" w:firstLine="0" w:firstLineChars="0"/>
              <w:textAlignment w:val="auto"/>
              <w:outlineLvl w:val="9"/>
            </w:pPr>
            <w:r>
              <w:rPr>
                <w:rFonts w:hint="eastAsia"/>
                <w:lang w:eastAsia="zh-CN"/>
              </w:rPr>
              <w:t>⑦⑩</w:t>
            </w:r>
            <w:r>
              <w:t xml:space="preserve">电梯在免费保养期内，中标人（或其委托的电梯使用单位）负责协助使用 单位进行电梯年检，年检费用由中标人（或其委托的电梯使用单位）负担；  </w:t>
            </w:r>
          </w:p>
          <w:p>
            <w:pPr>
              <w:pStyle w:val="59"/>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outlineLvl w:val="9"/>
            </w:pPr>
            <w:r>
              <w:rPr>
                <w:rFonts w:hint="eastAsia"/>
                <w:lang w:eastAsia="zh-CN"/>
              </w:rPr>
              <w:t>⑧</w:t>
            </w:r>
            <w:r>
              <w:t xml:space="preserve">在免费保养期结束前 60 天告知使用单位，在免费保期结束前 7 日内对电梯安全运行进行检查，确保电梯安全运行；免费维保期结束后若有其他维保单位进行维保需进行书面交接手续。 </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pPr>
            <w:r>
              <w:rPr>
                <w:rFonts w:hint="eastAsia"/>
                <w:lang w:eastAsia="zh-CN"/>
              </w:rPr>
              <w:t>⑨</w:t>
            </w:r>
            <w:r>
              <w:t>在免费保养期结束要求中标人（或其委托的电梯使用单位）增加三个月保养义务期， 义务期要求中标人（或其委托的电梯使用单位）给予技术支持，电梯产生配件费用和耗材费用由使用单位承担；</w:t>
            </w:r>
          </w:p>
          <w:p>
            <w:pPr>
              <w:pStyle w:val="2"/>
              <w:rPr>
                <w:rFonts w:hint="eastAsia"/>
                <w:lang w:eastAsia="zh-CN"/>
              </w:rPr>
            </w:pPr>
          </w:p>
        </w:tc>
      </w:tr>
    </w:tbl>
    <w:p>
      <w:pPr>
        <w:pStyle w:val="2"/>
        <w:rPr>
          <w:rFonts w:hint="eastAsia"/>
        </w:rPr>
        <w:sectPr>
          <w:footerReference r:id="rId8" w:type="default"/>
          <w:pgSz w:w="11906" w:h="16838"/>
          <w:pgMar w:top="1440" w:right="1800" w:bottom="1440" w:left="1800" w:header="851" w:footer="992" w:gutter="0"/>
          <w:cols w:space="0" w:num="1"/>
          <w:rtlGutter w:val="0"/>
          <w:docGrid w:type="lines" w:linePitch="312" w:charSpace="0"/>
        </w:sectPr>
      </w:pPr>
    </w:p>
    <w:p>
      <w:pPr>
        <w:pageBreakBefore/>
        <w:spacing w:before="312" w:beforeLines="100" w:after="312" w:afterLines="100" w:line="440" w:lineRule="exact"/>
        <w:jc w:val="center"/>
        <w:outlineLvl w:val="9"/>
        <w:rPr>
          <w:rFonts w:hint="eastAsia" w:ascii="宋体"/>
          <w:b/>
          <w:sz w:val="28"/>
          <w:szCs w:val="32"/>
        </w:rPr>
      </w:pPr>
      <w:r>
        <w:rPr>
          <w:rFonts w:hint="eastAsia" w:ascii="宋体"/>
          <w:b/>
          <w:sz w:val="28"/>
          <w:szCs w:val="28"/>
        </w:rPr>
        <w:t>二、投标人须知</w:t>
      </w:r>
    </w:p>
    <w:p>
      <w:pPr>
        <w:spacing w:line="440" w:lineRule="exact"/>
        <w:jc w:val="center"/>
        <w:outlineLvl w:val="9"/>
        <w:rPr>
          <w:rFonts w:hint="eastAsia" w:ascii="宋体"/>
          <w:sz w:val="28"/>
          <w:szCs w:val="28"/>
        </w:rPr>
      </w:pPr>
      <w:r>
        <w:rPr>
          <w:rFonts w:hint="eastAsia" w:ascii="宋体"/>
          <w:b/>
          <w:sz w:val="28"/>
          <w:szCs w:val="28"/>
        </w:rPr>
        <w:t>（一）</w:t>
      </w:r>
      <w:r>
        <w:rPr>
          <w:rFonts w:hint="eastAsia" w:ascii="宋体"/>
          <w:b/>
          <w:sz w:val="28"/>
          <w:szCs w:val="32"/>
        </w:rPr>
        <w:t>总  则</w:t>
      </w:r>
    </w:p>
    <w:p>
      <w:pPr>
        <w:snapToGrid w:val="0"/>
        <w:spacing w:line="440" w:lineRule="exact"/>
        <w:ind w:firstLine="422" w:firstLineChars="200"/>
        <w:outlineLvl w:val="9"/>
        <w:rPr>
          <w:rFonts w:hint="eastAsia" w:ascii="宋体"/>
          <w:b/>
          <w:szCs w:val="21"/>
        </w:rPr>
      </w:pPr>
      <w:r>
        <w:rPr>
          <w:rFonts w:hint="eastAsia" w:ascii="宋体"/>
          <w:b/>
          <w:szCs w:val="21"/>
        </w:rPr>
        <w:t>1.项目概况</w:t>
      </w:r>
    </w:p>
    <w:p>
      <w:pPr>
        <w:snapToGrid w:val="0"/>
        <w:spacing w:line="440" w:lineRule="exact"/>
        <w:ind w:firstLine="420" w:firstLineChars="200"/>
        <w:outlineLvl w:val="9"/>
        <w:rPr>
          <w:rFonts w:hint="eastAsia" w:ascii="宋体"/>
          <w:szCs w:val="21"/>
          <w:u w:val="single"/>
        </w:rPr>
      </w:pPr>
      <w:r>
        <w:rPr>
          <w:rFonts w:hint="eastAsia" w:ascii="宋体"/>
          <w:szCs w:val="21"/>
        </w:rPr>
        <w:t>1.1本次招标采购项目名称：见投标人须知前附表。</w:t>
      </w:r>
    </w:p>
    <w:p>
      <w:pPr>
        <w:snapToGrid w:val="0"/>
        <w:spacing w:line="440" w:lineRule="exact"/>
        <w:ind w:firstLine="420" w:firstLineChars="200"/>
        <w:outlineLvl w:val="9"/>
        <w:rPr>
          <w:rFonts w:hint="eastAsia" w:ascii="宋体"/>
          <w:szCs w:val="21"/>
          <w:u w:val="single"/>
        </w:rPr>
      </w:pPr>
      <w:r>
        <w:rPr>
          <w:rFonts w:hint="eastAsia" w:ascii="宋体"/>
          <w:szCs w:val="21"/>
        </w:rPr>
        <w:t xml:space="preserve">               </w:t>
      </w:r>
      <w:r>
        <w:rPr>
          <w:rFonts w:hint="eastAsia" w:ascii="宋体"/>
          <w:szCs w:val="21"/>
          <w:lang w:val="en-US" w:eastAsia="zh-CN"/>
        </w:rPr>
        <w:t xml:space="preserve">  </w:t>
      </w:r>
      <w:r>
        <w:rPr>
          <w:rFonts w:hint="eastAsia" w:ascii="宋体"/>
          <w:szCs w:val="21"/>
          <w:lang w:eastAsia="zh-CN"/>
        </w:rPr>
        <w:t>采购</w:t>
      </w:r>
      <w:r>
        <w:rPr>
          <w:rFonts w:hint="eastAsia" w:ascii="宋体"/>
          <w:szCs w:val="21"/>
        </w:rPr>
        <w:t>人：见投标人须知前附表。</w:t>
      </w:r>
    </w:p>
    <w:p>
      <w:pPr>
        <w:snapToGrid w:val="0"/>
        <w:spacing w:line="440" w:lineRule="exact"/>
        <w:ind w:firstLine="420" w:firstLineChars="200"/>
        <w:outlineLvl w:val="9"/>
        <w:rPr>
          <w:rFonts w:hint="eastAsia" w:ascii="宋体"/>
          <w:szCs w:val="21"/>
          <w:u w:val="single"/>
        </w:rPr>
      </w:pPr>
      <w:r>
        <w:rPr>
          <w:rFonts w:hint="eastAsia" w:ascii="宋体"/>
          <w:szCs w:val="21"/>
        </w:rPr>
        <w:t xml:space="preserve">                 交货期：见投标人须知前附表。</w:t>
      </w:r>
    </w:p>
    <w:p>
      <w:pPr>
        <w:snapToGrid w:val="0"/>
        <w:spacing w:line="440" w:lineRule="exact"/>
        <w:ind w:firstLine="420" w:firstLineChars="200"/>
        <w:outlineLvl w:val="9"/>
        <w:rPr>
          <w:rFonts w:hint="eastAsia" w:ascii="宋体"/>
          <w:szCs w:val="21"/>
          <w:u w:val="single"/>
        </w:rPr>
      </w:pPr>
      <w:r>
        <w:rPr>
          <w:rFonts w:hint="eastAsia" w:ascii="宋体"/>
          <w:szCs w:val="21"/>
        </w:rPr>
        <w:t xml:space="preserve">               交货地点：见投标人须知前附表。</w:t>
      </w:r>
    </w:p>
    <w:p>
      <w:pPr>
        <w:snapToGrid w:val="0"/>
        <w:spacing w:line="440" w:lineRule="exact"/>
        <w:ind w:firstLine="420" w:firstLineChars="200"/>
        <w:outlineLvl w:val="9"/>
        <w:rPr>
          <w:rFonts w:hint="eastAsia" w:ascii="宋体"/>
          <w:szCs w:val="21"/>
          <w:u w:val="single"/>
        </w:rPr>
      </w:pPr>
      <w:r>
        <w:rPr>
          <w:rFonts w:hint="eastAsia" w:ascii="宋体"/>
          <w:szCs w:val="21"/>
        </w:rPr>
        <w:t>1.2</w:t>
      </w:r>
      <w:r>
        <w:rPr>
          <w:rFonts w:hint="eastAsia" w:ascii="宋体"/>
          <w:szCs w:val="21"/>
          <w:lang w:eastAsia="zh-CN"/>
        </w:rPr>
        <w:t>采购</w:t>
      </w:r>
      <w:r>
        <w:rPr>
          <w:rFonts w:hint="eastAsia" w:ascii="宋体"/>
          <w:szCs w:val="21"/>
        </w:rPr>
        <w:t>人及联系人: 见投标人须知前附表。</w:t>
      </w:r>
    </w:p>
    <w:p>
      <w:pPr>
        <w:snapToGrid w:val="0"/>
        <w:spacing w:line="440" w:lineRule="exact"/>
        <w:ind w:firstLine="525" w:firstLineChars="250"/>
        <w:outlineLvl w:val="9"/>
        <w:rPr>
          <w:rFonts w:hint="eastAsia" w:ascii="宋体"/>
          <w:szCs w:val="21"/>
          <w:u w:val="single"/>
        </w:rPr>
      </w:pPr>
      <w:r>
        <w:rPr>
          <w:rFonts w:hint="eastAsia" w:ascii="宋体"/>
          <w:szCs w:val="21"/>
        </w:rPr>
        <w:t xml:space="preserve"> 代理机构及联系人: 见投标人须知前附表。</w:t>
      </w:r>
    </w:p>
    <w:p>
      <w:pPr>
        <w:snapToGrid w:val="0"/>
        <w:spacing w:line="440" w:lineRule="exact"/>
        <w:ind w:firstLine="420" w:firstLineChars="200"/>
        <w:outlineLvl w:val="9"/>
        <w:rPr>
          <w:rFonts w:hint="eastAsia" w:ascii="宋体"/>
          <w:szCs w:val="21"/>
        </w:rPr>
      </w:pPr>
      <w:r>
        <w:rPr>
          <w:rFonts w:hint="eastAsia" w:ascii="宋体"/>
          <w:szCs w:val="21"/>
        </w:rPr>
        <w:t>1.3资金来源：见投标人须知前附表。</w:t>
      </w:r>
    </w:p>
    <w:p>
      <w:pPr>
        <w:snapToGrid w:val="0"/>
        <w:spacing w:line="440" w:lineRule="exact"/>
        <w:ind w:firstLine="420" w:firstLineChars="200"/>
        <w:outlineLvl w:val="9"/>
        <w:rPr>
          <w:rFonts w:hint="eastAsia" w:ascii="宋体"/>
          <w:szCs w:val="21"/>
        </w:rPr>
      </w:pPr>
      <w:r>
        <w:rPr>
          <w:rFonts w:hint="eastAsia" w:ascii="宋体"/>
          <w:szCs w:val="21"/>
        </w:rPr>
        <w:t>1.4本项目预算：见投标人须知前附表。</w:t>
      </w:r>
    </w:p>
    <w:p>
      <w:pPr>
        <w:snapToGrid w:val="0"/>
        <w:spacing w:line="440" w:lineRule="exact"/>
        <w:ind w:firstLine="420" w:firstLineChars="200"/>
        <w:outlineLvl w:val="9"/>
        <w:rPr>
          <w:rFonts w:hint="eastAsia" w:ascii="宋体"/>
          <w:szCs w:val="21"/>
        </w:rPr>
      </w:pPr>
      <w:r>
        <w:rPr>
          <w:rFonts w:hint="eastAsia" w:ascii="宋体"/>
          <w:szCs w:val="21"/>
        </w:rPr>
        <w:t>1.5本项控制价或最高限价：见投标人须知前附表。</w:t>
      </w:r>
    </w:p>
    <w:p>
      <w:pPr>
        <w:snapToGrid w:val="0"/>
        <w:spacing w:line="440" w:lineRule="exact"/>
        <w:ind w:firstLine="422" w:firstLineChars="200"/>
        <w:outlineLvl w:val="9"/>
        <w:rPr>
          <w:rFonts w:hint="eastAsia" w:ascii="宋体"/>
          <w:b/>
          <w:szCs w:val="21"/>
        </w:rPr>
      </w:pPr>
      <w:r>
        <w:rPr>
          <w:rFonts w:hint="eastAsia" w:ascii="宋体"/>
          <w:b/>
          <w:szCs w:val="21"/>
        </w:rPr>
        <w:t>2.招标范围：</w:t>
      </w:r>
    </w:p>
    <w:p>
      <w:pPr>
        <w:snapToGrid w:val="0"/>
        <w:spacing w:line="440" w:lineRule="exact"/>
        <w:ind w:firstLine="420" w:firstLineChars="200"/>
        <w:outlineLvl w:val="9"/>
        <w:rPr>
          <w:rFonts w:hint="eastAsia" w:ascii="宋体"/>
          <w:szCs w:val="21"/>
          <w:u w:val="single"/>
        </w:rPr>
      </w:pPr>
      <w:r>
        <w:rPr>
          <w:rFonts w:hint="eastAsia" w:ascii="宋体"/>
          <w:szCs w:val="21"/>
        </w:rPr>
        <w:t>2.1 采购内容：见投标人须知前附表。</w:t>
      </w:r>
    </w:p>
    <w:p>
      <w:pPr>
        <w:snapToGrid w:val="0"/>
        <w:spacing w:line="440" w:lineRule="exact"/>
        <w:ind w:firstLine="420" w:firstLineChars="200"/>
        <w:outlineLvl w:val="9"/>
        <w:rPr>
          <w:rFonts w:hint="eastAsia" w:ascii="宋体"/>
          <w:szCs w:val="21"/>
        </w:rPr>
      </w:pPr>
      <w:r>
        <w:rPr>
          <w:rFonts w:hint="eastAsia" w:ascii="宋体"/>
          <w:szCs w:val="21"/>
        </w:rPr>
        <w:t>2.2 技术要求：详见</w:t>
      </w:r>
      <w:r>
        <w:rPr>
          <w:rFonts w:hint="eastAsia" w:ascii="宋体"/>
          <w:szCs w:val="21"/>
          <w:lang w:eastAsia="zh-CN"/>
        </w:rPr>
        <w:t>招标</w:t>
      </w:r>
      <w:r>
        <w:rPr>
          <w:rFonts w:hint="eastAsia" w:ascii="宋体"/>
          <w:szCs w:val="21"/>
        </w:rPr>
        <w:t>文件第四章采购内容及技术要求。</w:t>
      </w:r>
    </w:p>
    <w:p>
      <w:pPr>
        <w:snapToGrid w:val="0"/>
        <w:spacing w:line="440" w:lineRule="exact"/>
        <w:ind w:firstLine="422" w:firstLineChars="200"/>
        <w:outlineLvl w:val="9"/>
        <w:rPr>
          <w:rFonts w:hint="eastAsia" w:ascii="宋体"/>
          <w:b/>
          <w:szCs w:val="21"/>
        </w:rPr>
      </w:pPr>
      <w:r>
        <w:rPr>
          <w:rFonts w:hint="eastAsia" w:ascii="宋体"/>
          <w:b/>
          <w:szCs w:val="21"/>
        </w:rPr>
        <w:t>3.标包划分：</w:t>
      </w:r>
    </w:p>
    <w:p>
      <w:pPr>
        <w:snapToGrid w:val="0"/>
        <w:spacing w:line="440" w:lineRule="exact"/>
        <w:ind w:firstLine="420" w:firstLineChars="200"/>
        <w:outlineLvl w:val="9"/>
        <w:rPr>
          <w:rFonts w:hint="eastAsia" w:ascii="宋体"/>
          <w:szCs w:val="21"/>
        </w:rPr>
      </w:pPr>
      <w:r>
        <w:rPr>
          <w:rFonts w:hint="eastAsia" w:ascii="宋体"/>
          <w:szCs w:val="21"/>
        </w:rPr>
        <w:t>3.1本项目划分：</w:t>
      </w:r>
      <w:r>
        <w:rPr>
          <w:rFonts w:hint="eastAsia" w:ascii="宋体" w:hAnsi="宋体"/>
          <w:szCs w:val="21"/>
        </w:rPr>
        <w:t>一</w:t>
      </w:r>
      <w:r>
        <w:rPr>
          <w:rFonts w:hint="eastAsia"/>
          <w:szCs w:val="21"/>
        </w:rPr>
        <w:t>个标包</w:t>
      </w:r>
      <w:r>
        <w:rPr>
          <w:rFonts w:hint="eastAsia" w:ascii="宋体" w:hAnsi="宋体" w:cs="宋体"/>
          <w:kern w:val="0"/>
          <w:szCs w:val="21"/>
        </w:rPr>
        <w:t>。</w:t>
      </w:r>
    </w:p>
    <w:p>
      <w:pPr>
        <w:numPr>
          <w:ilvl w:val="0"/>
          <w:numId w:val="3"/>
        </w:numPr>
        <w:snapToGrid w:val="0"/>
        <w:spacing w:line="440" w:lineRule="exact"/>
        <w:ind w:firstLine="420" w:firstLineChars="200"/>
        <w:outlineLvl w:val="9"/>
        <w:rPr>
          <w:rFonts w:hint="eastAsia" w:ascii="宋体" w:eastAsia="宋体"/>
          <w:szCs w:val="21"/>
          <w:lang w:eastAsia="zh-CN"/>
        </w:rPr>
      </w:pPr>
      <w:r>
        <w:rPr>
          <w:rFonts w:hint="eastAsia" w:ascii="宋体"/>
          <w:szCs w:val="21"/>
        </w:rPr>
        <w:t>招标方式：</w:t>
      </w:r>
    </w:p>
    <w:p>
      <w:pPr>
        <w:snapToGrid w:val="0"/>
        <w:spacing w:line="440" w:lineRule="exact"/>
        <w:ind w:firstLine="420" w:firstLineChars="200"/>
        <w:outlineLvl w:val="9"/>
        <w:rPr>
          <w:rFonts w:hint="eastAsia" w:ascii="宋体"/>
          <w:szCs w:val="21"/>
        </w:rPr>
      </w:pPr>
      <w:r>
        <w:rPr>
          <w:rFonts w:hint="eastAsia" w:ascii="宋体"/>
          <w:szCs w:val="21"/>
        </w:rPr>
        <w:t>4.1本项目招标方式：见投标人须知前附表。</w:t>
      </w:r>
    </w:p>
    <w:p>
      <w:pPr>
        <w:snapToGrid w:val="0"/>
        <w:spacing w:line="440" w:lineRule="exact"/>
        <w:ind w:firstLine="422" w:firstLineChars="200"/>
        <w:outlineLvl w:val="9"/>
        <w:rPr>
          <w:rFonts w:hint="eastAsia" w:ascii="宋体"/>
          <w:b/>
          <w:szCs w:val="21"/>
        </w:rPr>
      </w:pPr>
      <w:r>
        <w:rPr>
          <w:rFonts w:hint="eastAsia" w:ascii="宋体"/>
          <w:b/>
          <w:szCs w:val="21"/>
        </w:rPr>
        <w:t>5.计价方式：</w:t>
      </w:r>
    </w:p>
    <w:p>
      <w:pPr>
        <w:snapToGrid w:val="0"/>
        <w:spacing w:line="440" w:lineRule="exact"/>
        <w:ind w:firstLine="420" w:firstLineChars="200"/>
        <w:outlineLvl w:val="9"/>
        <w:rPr>
          <w:rFonts w:hint="eastAsia" w:ascii="宋体"/>
          <w:szCs w:val="21"/>
        </w:rPr>
      </w:pPr>
      <w:r>
        <w:rPr>
          <w:rFonts w:hint="eastAsia" w:ascii="宋体"/>
          <w:szCs w:val="21"/>
        </w:rPr>
        <w:t>5.1本次招标项目合同采用</w:t>
      </w:r>
      <w:r>
        <w:rPr>
          <w:rFonts w:hint="eastAsia" w:ascii="宋体"/>
          <w:szCs w:val="21"/>
          <w:u w:val="single"/>
        </w:rPr>
        <w:t xml:space="preserve"> </w:t>
      </w:r>
      <w:r>
        <w:rPr>
          <w:rFonts w:hint="eastAsia" w:ascii="宋体"/>
          <w:b/>
          <w:bCs/>
          <w:szCs w:val="21"/>
          <w:u w:val="single"/>
        </w:rPr>
        <w:t>固定</w:t>
      </w:r>
      <w:r>
        <w:rPr>
          <w:rFonts w:hint="eastAsia" w:ascii="宋体"/>
          <w:b/>
          <w:bCs/>
          <w:szCs w:val="21"/>
          <w:u w:val="single"/>
          <w:lang w:eastAsia="zh-CN"/>
        </w:rPr>
        <w:t>总价</w:t>
      </w:r>
      <w:r>
        <w:rPr>
          <w:rFonts w:hint="eastAsia" w:ascii="宋体"/>
          <w:b/>
          <w:bCs/>
          <w:szCs w:val="21"/>
          <w:u w:val="single"/>
        </w:rPr>
        <w:t>。</w:t>
      </w:r>
    </w:p>
    <w:p>
      <w:pPr>
        <w:snapToGrid w:val="0"/>
        <w:spacing w:line="440" w:lineRule="exact"/>
        <w:ind w:firstLine="422" w:firstLineChars="200"/>
        <w:outlineLvl w:val="9"/>
        <w:rPr>
          <w:rFonts w:hint="eastAsia" w:ascii="宋体"/>
          <w:b/>
          <w:szCs w:val="21"/>
        </w:rPr>
      </w:pPr>
      <w:r>
        <w:rPr>
          <w:rFonts w:hint="eastAsia" w:ascii="宋体"/>
          <w:b/>
          <w:szCs w:val="21"/>
        </w:rPr>
        <w:t>6.评标办法：</w:t>
      </w:r>
    </w:p>
    <w:p>
      <w:pPr>
        <w:snapToGrid w:val="0"/>
        <w:spacing w:line="440" w:lineRule="exact"/>
        <w:ind w:firstLine="420" w:firstLineChars="200"/>
        <w:outlineLvl w:val="9"/>
        <w:rPr>
          <w:rFonts w:hint="eastAsia" w:ascii="宋体"/>
          <w:szCs w:val="21"/>
        </w:rPr>
      </w:pPr>
      <w:r>
        <w:rPr>
          <w:rFonts w:hint="eastAsia" w:ascii="宋体"/>
          <w:szCs w:val="21"/>
        </w:rPr>
        <w:t>6.1本次招标评标采用</w:t>
      </w:r>
      <w:r>
        <w:rPr>
          <w:rFonts w:hint="eastAsia" w:ascii="宋体"/>
          <w:szCs w:val="21"/>
          <w:u w:val="single"/>
        </w:rPr>
        <w:t xml:space="preserve">  </w:t>
      </w:r>
      <w:r>
        <w:rPr>
          <w:rFonts w:hint="eastAsia" w:ascii="宋体"/>
          <w:szCs w:val="21"/>
          <w:u w:val="single"/>
          <w:lang w:eastAsia="zh-CN"/>
        </w:rPr>
        <w:t>综合评标办法</w:t>
      </w:r>
      <w:r>
        <w:rPr>
          <w:rFonts w:hint="eastAsia" w:ascii="宋体"/>
          <w:szCs w:val="21"/>
          <w:u w:val="single"/>
        </w:rPr>
        <w:t xml:space="preserve">  </w:t>
      </w:r>
      <w:r>
        <w:rPr>
          <w:rFonts w:hint="eastAsia" w:ascii="宋体"/>
          <w:szCs w:val="21"/>
        </w:rPr>
        <w:t>（详见第三章评标办法）</w:t>
      </w:r>
    </w:p>
    <w:p>
      <w:pPr>
        <w:snapToGrid w:val="0"/>
        <w:spacing w:line="440" w:lineRule="exact"/>
        <w:ind w:firstLine="422" w:firstLineChars="200"/>
        <w:outlineLvl w:val="9"/>
        <w:rPr>
          <w:rFonts w:hint="eastAsia" w:ascii="宋体"/>
          <w:b/>
          <w:szCs w:val="21"/>
        </w:rPr>
      </w:pPr>
      <w:r>
        <w:rPr>
          <w:rFonts w:hint="eastAsia" w:ascii="宋体"/>
          <w:b/>
          <w:szCs w:val="21"/>
        </w:rPr>
        <w:t>7.投标人资格：</w:t>
      </w:r>
    </w:p>
    <w:p>
      <w:pPr>
        <w:snapToGrid w:val="0"/>
        <w:spacing w:line="440" w:lineRule="exact"/>
        <w:ind w:firstLine="420" w:firstLineChars="200"/>
        <w:outlineLvl w:val="9"/>
        <w:rPr>
          <w:rFonts w:hint="eastAsia" w:ascii="宋体"/>
          <w:szCs w:val="21"/>
        </w:rPr>
      </w:pPr>
      <w:r>
        <w:rPr>
          <w:rFonts w:hint="eastAsia" w:ascii="宋体"/>
          <w:szCs w:val="21"/>
        </w:rPr>
        <w:t>7.1参与采购活动的投标人必须是满足《中华人民共和国政府采购法》规定条件的法人、其他组织或者自然人：</w:t>
      </w:r>
    </w:p>
    <w:p>
      <w:pPr>
        <w:snapToGrid w:val="0"/>
        <w:spacing w:line="440" w:lineRule="exact"/>
        <w:ind w:firstLine="420" w:firstLineChars="200"/>
        <w:outlineLvl w:val="9"/>
        <w:rPr>
          <w:rFonts w:hint="eastAsia" w:ascii="宋体"/>
          <w:szCs w:val="21"/>
        </w:rPr>
      </w:pPr>
      <w:r>
        <w:rPr>
          <w:rFonts w:hint="eastAsia" w:ascii="宋体"/>
          <w:szCs w:val="21"/>
        </w:rPr>
        <w:t>7.2由于政府采购项目的差异性，投标人在参与具体政府采购项目活动时，应仔细阅读该项目的资质要求,具体见投标人须知前附表。</w:t>
      </w:r>
    </w:p>
    <w:p>
      <w:pPr>
        <w:spacing w:line="440" w:lineRule="exact"/>
        <w:ind w:firstLine="422" w:firstLineChars="200"/>
        <w:outlineLvl w:val="9"/>
        <w:rPr>
          <w:rFonts w:hint="eastAsia"/>
          <w:b/>
          <w:szCs w:val="21"/>
        </w:rPr>
      </w:pPr>
      <w:r>
        <w:rPr>
          <w:rFonts w:hint="eastAsia"/>
          <w:b/>
          <w:szCs w:val="21"/>
        </w:rPr>
        <w:t>8. 投标费用</w:t>
      </w:r>
    </w:p>
    <w:p>
      <w:pPr>
        <w:snapToGrid w:val="0"/>
        <w:spacing w:line="440" w:lineRule="exact"/>
        <w:ind w:firstLine="420" w:firstLineChars="200"/>
        <w:outlineLvl w:val="9"/>
        <w:rPr>
          <w:rFonts w:hint="eastAsia" w:ascii="宋体"/>
          <w:szCs w:val="21"/>
        </w:rPr>
      </w:pPr>
      <w:r>
        <w:rPr>
          <w:rFonts w:hint="eastAsia" w:ascii="宋体"/>
          <w:szCs w:val="21"/>
        </w:rPr>
        <w:t>8.1投标人准备和参加投标活动发生的费用自理。</w:t>
      </w:r>
    </w:p>
    <w:p>
      <w:pPr>
        <w:spacing w:line="440" w:lineRule="exact"/>
        <w:ind w:firstLine="422" w:firstLineChars="200"/>
        <w:outlineLvl w:val="9"/>
        <w:rPr>
          <w:rFonts w:hint="eastAsia"/>
          <w:b/>
          <w:szCs w:val="21"/>
        </w:rPr>
      </w:pPr>
      <w:r>
        <w:rPr>
          <w:rFonts w:hint="eastAsia"/>
          <w:b/>
          <w:szCs w:val="21"/>
        </w:rPr>
        <w:t>9.</w:t>
      </w:r>
      <w:bookmarkStart w:id="36" w:name="_Toc247592876"/>
      <w:bookmarkStart w:id="37" w:name="_Toc152045539"/>
      <w:bookmarkStart w:id="38" w:name="_Toc144974507"/>
      <w:bookmarkStart w:id="39" w:name="_Toc152042315"/>
      <w:bookmarkStart w:id="40" w:name="_Toc247527563"/>
      <w:bookmarkStart w:id="41" w:name="_Toc296602429"/>
      <w:bookmarkStart w:id="42" w:name="_Toc247513962"/>
      <w:r>
        <w:rPr>
          <w:rFonts w:hint="eastAsia"/>
          <w:b/>
          <w:szCs w:val="21"/>
        </w:rPr>
        <w:t xml:space="preserve"> 踏勘现场</w:t>
      </w:r>
      <w:bookmarkEnd w:id="36"/>
      <w:bookmarkEnd w:id="37"/>
      <w:bookmarkEnd w:id="38"/>
      <w:bookmarkEnd w:id="39"/>
      <w:bookmarkEnd w:id="40"/>
      <w:bookmarkEnd w:id="41"/>
      <w:bookmarkEnd w:id="42"/>
    </w:p>
    <w:p>
      <w:pPr>
        <w:spacing w:line="440" w:lineRule="exact"/>
        <w:ind w:firstLine="409" w:firstLineChars="195"/>
        <w:outlineLvl w:val="9"/>
        <w:rPr>
          <w:rFonts w:hint="eastAsia" w:ascii="宋体"/>
          <w:szCs w:val="21"/>
        </w:rPr>
      </w:pPr>
      <w:r>
        <w:rPr>
          <w:rFonts w:hint="eastAsia" w:ascii="宋体"/>
          <w:szCs w:val="21"/>
        </w:rPr>
        <w:t>9.1 投标人须知前附表规定组织踏勘现场的，</w:t>
      </w:r>
      <w:r>
        <w:rPr>
          <w:rFonts w:hint="eastAsia" w:ascii="宋体"/>
          <w:szCs w:val="21"/>
          <w:lang w:eastAsia="zh-CN"/>
        </w:rPr>
        <w:t>采购</w:t>
      </w:r>
      <w:r>
        <w:rPr>
          <w:rFonts w:hint="eastAsia" w:ascii="宋体"/>
          <w:szCs w:val="21"/>
        </w:rPr>
        <w:t xml:space="preserve">人按投标人须知前附表规定的时间、地点组织投标人踏勘项目现场。 </w:t>
      </w:r>
    </w:p>
    <w:p>
      <w:pPr>
        <w:spacing w:line="440" w:lineRule="exact"/>
        <w:ind w:firstLine="409" w:firstLineChars="195"/>
        <w:outlineLvl w:val="9"/>
        <w:rPr>
          <w:rFonts w:hint="eastAsia" w:ascii="宋体"/>
          <w:szCs w:val="21"/>
        </w:rPr>
      </w:pPr>
      <w:r>
        <w:rPr>
          <w:rFonts w:hint="eastAsia" w:ascii="宋体"/>
          <w:szCs w:val="21"/>
        </w:rPr>
        <w:t>9.2 投标人踏勘现场发生的费用自理。</w:t>
      </w:r>
    </w:p>
    <w:p>
      <w:pPr>
        <w:spacing w:line="440" w:lineRule="exact"/>
        <w:ind w:firstLine="409" w:firstLineChars="195"/>
        <w:outlineLvl w:val="9"/>
        <w:rPr>
          <w:rFonts w:hint="eastAsia" w:ascii="宋体"/>
          <w:szCs w:val="21"/>
        </w:rPr>
      </w:pPr>
      <w:r>
        <w:rPr>
          <w:rFonts w:hint="eastAsia" w:ascii="宋体"/>
          <w:szCs w:val="21"/>
        </w:rPr>
        <w:t>9.3 除招标人的原因外，投标人自行负责在踏勘现场中所发生的人员伤亡和财产损失。</w:t>
      </w:r>
    </w:p>
    <w:p>
      <w:pPr>
        <w:spacing w:line="440" w:lineRule="exact"/>
        <w:ind w:firstLine="409" w:firstLineChars="195"/>
        <w:outlineLvl w:val="9"/>
        <w:rPr>
          <w:rFonts w:hint="eastAsia" w:ascii="宋体"/>
          <w:szCs w:val="21"/>
        </w:rPr>
      </w:pPr>
      <w:r>
        <w:rPr>
          <w:rFonts w:hint="eastAsia" w:ascii="宋体"/>
          <w:szCs w:val="21"/>
        </w:rPr>
        <w:t>9.4 招标人在踏勘现场中介绍的场地和相关的周边环境情况，供投标人在编制投标文件时参考，招标人不对投标人据此作出的判断和决策负责。</w:t>
      </w:r>
      <w:bookmarkStart w:id="43" w:name="_Toc144974508"/>
      <w:bookmarkStart w:id="44" w:name="_Toc247592877"/>
      <w:bookmarkStart w:id="45" w:name="_Toc247513963"/>
      <w:bookmarkStart w:id="46" w:name="_Toc247527564"/>
      <w:bookmarkStart w:id="47" w:name="_Toc152042316"/>
      <w:bookmarkStart w:id="48" w:name="_Toc296602430"/>
      <w:bookmarkStart w:id="49" w:name="_Toc152045540"/>
    </w:p>
    <w:p>
      <w:pPr>
        <w:spacing w:line="440" w:lineRule="exact"/>
        <w:ind w:firstLine="422" w:firstLineChars="200"/>
        <w:outlineLvl w:val="9"/>
        <w:rPr>
          <w:rFonts w:hint="eastAsia"/>
          <w:b/>
          <w:szCs w:val="21"/>
        </w:rPr>
      </w:pPr>
      <w:r>
        <w:rPr>
          <w:rFonts w:hint="eastAsia"/>
          <w:b/>
          <w:szCs w:val="21"/>
        </w:rPr>
        <w:t>10. 投标预备会</w:t>
      </w:r>
      <w:bookmarkEnd w:id="43"/>
      <w:bookmarkEnd w:id="44"/>
      <w:bookmarkEnd w:id="45"/>
      <w:bookmarkEnd w:id="46"/>
      <w:bookmarkEnd w:id="47"/>
      <w:bookmarkEnd w:id="48"/>
      <w:bookmarkEnd w:id="49"/>
    </w:p>
    <w:p>
      <w:pPr>
        <w:spacing w:line="440" w:lineRule="exact"/>
        <w:ind w:firstLine="409" w:firstLineChars="195"/>
        <w:outlineLvl w:val="9"/>
        <w:rPr>
          <w:rFonts w:hint="eastAsia" w:ascii="宋体"/>
          <w:szCs w:val="21"/>
        </w:rPr>
      </w:pPr>
      <w:r>
        <w:rPr>
          <w:rFonts w:hint="eastAsia" w:ascii="宋体"/>
          <w:szCs w:val="21"/>
        </w:rPr>
        <w:t>10.1投标人须知前附表规定召开投标预备会的，招标人按投标人须知前附表规定的时间和地点召开投标预备会，澄清投标人提出的问题。</w:t>
      </w:r>
    </w:p>
    <w:p>
      <w:pPr>
        <w:spacing w:line="440" w:lineRule="exact"/>
        <w:ind w:firstLine="409" w:firstLineChars="195"/>
        <w:outlineLvl w:val="9"/>
        <w:rPr>
          <w:rFonts w:hint="eastAsia" w:ascii="宋体"/>
          <w:szCs w:val="21"/>
        </w:rPr>
      </w:pPr>
      <w:r>
        <w:rPr>
          <w:rFonts w:hint="eastAsia" w:ascii="宋体"/>
          <w:szCs w:val="21"/>
        </w:rPr>
        <w:t>10.2投标人应在投标人须知前附表规定的时间前，将提出的问题送达招标人，以便招标人澄清。</w:t>
      </w:r>
    </w:p>
    <w:p>
      <w:pPr>
        <w:spacing w:line="440" w:lineRule="exact"/>
        <w:ind w:firstLine="409" w:firstLineChars="195"/>
        <w:outlineLvl w:val="9"/>
        <w:rPr>
          <w:rFonts w:hint="eastAsia" w:ascii="宋体"/>
          <w:szCs w:val="21"/>
        </w:rPr>
      </w:pPr>
      <w:r>
        <w:rPr>
          <w:rFonts w:hint="eastAsia" w:ascii="宋体"/>
          <w:szCs w:val="21"/>
        </w:rPr>
        <w:t>10.3招标人在投标人须知前附表规定的时间，将对投标人所提的问题进行澄清。该澄清内容为</w:t>
      </w:r>
      <w:r>
        <w:rPr>
          <w:rFonts w:hint="eastAsia" w:ascii="宋体"/>
          <w:szCs w:val="21"/>
          <w:lang w:eastAsia="zh-CN"/>
        </w:rPr>
        <w:t>招标</w:t>
      </w:r>
      <w:r>
        <w:rPr>
          <w:rFonts w:hint="eastAsia" w:ascii="宋体"/>
          <w:szCs w:val="21"/>
        </w:rPr>
        <w:t>文件的组成部分。</w:t>
      </w:r>
    </w:p>
    <w:p>
      <w:pPr>
        <w:spacing w:line="440" w:lineRule="exact"/>
        <w:ind w:firstLine="422" w:firstLineChars="200"/>
        <w:outlineLvl w:val="9"/>
        <w:rPr>
          <w:rFonts w:hint="eastAsia"/>
          <w:b/>
          <w:szCs w:val="21"/>
        </w:rPr>
      </w:pPr>
      <w:r>
        <w:rPr>
          <w:rFonts w:hint="eastAsia"/>
          <w:b/>
          <w:szCs w:val="21"/>
        </w:rPr>
        <w:t>11. 联合投标（本项目不采用）</w:t>
      </w:r>
    </w:p>
    <w:p>
      <w:pPr>
        <w:spacing w:line="440" w:lineRule="exact"/>
        <w:ind w:firstLine="413" w:firstLineChars="196"/>
        <w:jc w:val="left"/>
        <w:outlineLvl w:val="9"/>
        <w:rPr>
          <w:rFonts w:hint="eastAsia" w:ascii="宋体"/>
          <w:b/>
          <w:szCs w:val="21"/>
        </w:rPr>
      </w:pPr>
      <w:r>
        <w:rPr>
          <w:rFonts w:hint="eastAsia" w:ascii="宋体"/>
          <w:b/>
          <w:szCs w:val="21"/>
        </w:rPr>
        <w:t>12.招标代理费</w:t>
      </w:r>
    </w:p>
    <w:p>
      <w:pPr>
        <w:spacing w:line="440" w:lineRule="exact"/>
        <w:ind w:firstLine="420" w:firstLineChars="200"/>
        <w:outlineLvl w:val="9"/>
        <w:rPr>
          <w:rFonts w:hint="eastAsia" w:ascii="宋体" w:hAnsi="宋体" w:eastAsia="宋体"/>
          <w:szCs w:val="21"/>
        </w:rPr>
      </w:pPr>
      <w:r>
        <w:rPr>
          <w:rFonts w:hint="eastAsia" w:ascii="宋体" w:hAnsi="宋体" w:eastAsia="宋体"/>
          <w:szCs w:val="21"/>
        </w:rPr>
        <w:t>12.1代理服务费金额：</w:t>
      </w:r>
      <w:r>
        <w:rPr>
          <w:rFonts w:hint="eastAsia" w:ascii="宋体" w:hAnsi="宋体" w:eastAsia="宋体"/>
          <w:szCs w:val="21"/>
          <w:lang w:val="en-US" w:eastAsia="zh-CN"/>
        </w:rPr>
        <w:t>3000</w:t>
      </w:r>
      <w:r>
        <w:rPr>
          <w:rFonts w:hint="eastAsia" w:ascii="宋体" w:hAnsi="宋体" w:eastAsia="宋体"/>
          <w:szCs w:val="21"/>
        </w:rPr>
        <w:t>元（不含专家评审费，专家评</w:t>
      </w:r>
      <w:r>
        <w:rPr>
          <w:rFonts w:hint="eastAsia" w:ascii="宋体" w:hAnsi="宋体"/>
          <w:szCs w:val="21"/>
          <w:lang w:eastAsia="zh-CN"/>
        </w:rPr>
        <w:t>审</w:t>
      </w:r>
      <w:r>
        <w:rPr>
          <w:rFonts w:hint="eastAsia" w:ascii="宋体" w:hAnsi="宋体" w:eastAsia="宋体"/>
          <w:szCs w:val="21"/>
        </w:rPr>
        <w:t>费以实际发生费用为准，另计），由中标人在领取中标通知书时，一次性支付给代理公司。</w:t>
      </w:r>
    </w:p>
    <w:p>
      <w:pPr>
        <w:spacing w:line="440" w:lineRule="exact"/>
        <w:ind w:firstLine="422" w:firstLineChars="200"/>
        <w:outlineLvl w:val="9"/>
        <w:rPr>
          <w:rFonts w:hint="eastAsia"/>
          <w:b/>
          <w:szCs w:val="21"/>
        </w:rPr>
      </w:pPr>
      <w:r>
        <w:rPr>
          <w:rFonts w:hint="eastAsia"/>
          <w:b/>
          <w:szCs w:val="21"/>
        </w:rPr>
        <w:t>13.投标人应注意的事项</w:t>
      </w:r>
    </w:p>
    <w:p>
      <w:pPr>
        <w:spacing w:line="440" w:lineRule="exact"/>
        <w:ind w:firstLine="420" w:firstLineChars="200"/>
        <w:outlineLvl w:val="9"/>
        <w:rPr>
          <w:rFonts w:hint="eastAsia" w:ascii="宋体"/>
          <w:bCs/>
          <w:szCs w:val="21"/>
        </w:rPr>
      </w:pPr>
      <w:r>
        <w:rPr>
          <w:rFonts w:hint="eastAsia" w:ascii="宋体" w:hAnsi="宋体"/>
          <w:szCs w:val="21"/>
        </w:rPr>
        <w:t>13.1投标人一旦按规定缴纳了投标保证金并参加投标，即被认为接受了本</w:t>
      </w:r>
      <w:r>
        <w:rPr>
          <w:rFonts w:hint="eastAsia" w:ascii="宋体" w:hAnsi="宋体"/>
          <w:szCs w:val="21"/>
          <w:lang w:eastAsia="zh-CN"/>
        </w:rPr>
        <w:t>招标</w:t>
      </w:r>
      <w:r>
        <w:rPr>
          <w:rFonts w:hint="eastAsia" w:ascii="宋体" w:hAnsi="宋体"/>
          <w:szCs w:val="21"/>
        </w:rPr>
        <w:t>文件中的所有条件和规定。投标人必须严格按</w:t>
      </w:r>
      <w:r>
        <w:rPr>
          <w:rFonts w:hint="eastAsia" w:ascii="宋体" w:hAnsi="宋体"/>
          <w:szCs w:val="21"/>
          <w:lang w:eastAsia="zh-CN"/>
        </w:rPr>
        <w:t>招标</w:t>
      </w:r>
      <w:r>
        <w:rPr>
          <w:rFonts w:hint="eastAsia" w:ascii="宋体" w:hAnsi="宋体"/>
          <w:szCs w:val="21"/>
        </w:rPr>
        <w:t>文件的要求编制投标文件，投标文件宜编制页码和目录，以便</w:t>
      </w:r>
      <w:r>
        <w:rPr>
          <w:rFonts w:hint="eastAsia" w:ascii="宋体" w:hAnsi="宋体"/>
          <w:szCs w:val="21"/>
          <w:lang w:eastAsia="zh-CN"/>
        </w:rPr>
        <w:t>评标</w:t>
      </w:r>
      <w:r>
        <w:rPr>
          <w:rFonts w:hint="eastAsia" w:ascii="宋体" w:hAnsi="宋体"/>
          <w:szCs w:val="21"/>
        </w:rPr>
        <w:t>审查委员会审核。否则，由此产生的一切后果由投标人承担。具体封装要求见本章第26条。</w:t>
      </w:r>
    </w:p>
    <w:p>
      <w:pPr>
        <w:spacing w:line="440" w:lineRule="exact"/>
        <w:ind w:firstLine="420" w:firstLineChars="200"/>
        <w:outlineLvl w:val="9"/>
        <w:rPr>
          <w:rFonts w:hint="eastAsia" w:ascii="宋体"/>
          <w:bCs/>
          <w:szCs w:val="21"/>
        </w:rPr>
      </w:pPr>
      <w:r>
        <w:rPr>
          <w:rFonts w:hint="eastAsia" w:ascii="宋体"/>
          <w:bCs/>
          <w:szCs w:val="21"/>
        </w:rPr>
        <w:t>13.2</w:t>
      </w:r>
      <w:r>
        <w:rPr>
          <w:rFonts w:hint="eastAsia" w:ascii="宋体"/>
          <w:b/>
          <w:bCs w:val="0"/>
          <w:szCs w:val="21"/>
        </w:rPr>
        <w:t>法定代表人参加开标会议，应携带本人身份证；委托代理人参加开标会议应携带法定代表人授权书和本人身份证。</w:t>
      </w:r>
    </w:p>
    <w:p>
      <w:pPr>
        <w:spacing w:line="440" w:lineRule="exact"/>
        <w:ind w:firstLine="420" w:firstLineChars="200"/>
        <w:outlineLvl w:val="9"/>
        <w:rPr>
          <w:rFonts w:hint="eastAsia" w:ascii="宋体"/>
          <w:bCs/>
          <w:szCs w:val="21"/>
        </w:rPr>
      </w:pPr>
      <w:r>
        <w:rPr>
          <w:rFonts w:hint="eastAsia" w:ascii="宋体"/>
          <w:bCs/>
          <w:szCs w:val="21"/>
        </w:rPr>
        <w:t>13.3 投标人对采购内容中规定的技术参数、规格等要求必须完全响应或优于</w:t>
      </w:r>
      <w:r>
        <w:rPr>
          <w:rFonts w:hint="eastAsia" w:ascii="宋体"/>
          <w:bCs/>
          <w:szCs w:val="21"/>
          <w:lang w:eastAsia="zh-CN"/>
        </w:rPr>
        <w:t>招标</w:t>
      </w:r>
      <w:r>
        <w:rPr>
          <w:rFonts w:hint="eastAsia" w:ascii="宋体"/>
          <w:bCs/>
          <w:szCs w:val="21"/>
        </w:rPr>
        <w:t>文件中的要求。</w:t>
      </w:r>
    </w:p>
    <w:p>
      <w:pPr>
        <w:spacing w:line="440" w:lineRule="exact"/>
        <w:ind w:firstLine="411" w:firstLineChars="196"/>
        <w:outlineLvl w:val="9"/>
        <w:rPr>
          <w:rFonts w:hint="eastAsia" w:ascii="宋体"/>
          <w:bCs/>
          <w:szCs w:val="21"/>
        </w:rPr>
      </w:pPr>
      <w:r>
        <w:rPr>
          <w:rFonts w:hint="eastAsia" w:ascii="宋体"/>
          <w:bCs/>
          <w:szCs w:val="21"/>
        </w:rPr>
        <w:t>13.4 所有投标人的投标保证金都应在</w:t>
      </w:r>
      <w:r>
        <w:rPr>
          <w:rFonts w:hint="eastAsia" w:ascii="宋体"/>
          <w:bCs/>
          <w:szCs w:val="21"/>
          <w:lang w:eastAsia="zh-CN"/>
        </w:rPr>
        <w:t>招标</w:t>
      </w:r>
      <w:r>
        <w:rPr>
          <w:rFonts w:hint="eastAsia" w:ascii="宋体"/>
          <w:bCs/>
          <w:szCs w:val="21"/>
        </w:rPr>
        <w:t>文件规定的投标保证金缴纳截止日期前缴纳。</w:t>
      </w:r>
    </w:p>
    <w:p>
      <w:pPr>
        <w:spacing w:line="440" w:lineRule="exact"/>
        <w:ind w:firstLine="411" w:firstLineChars="196"/>
        <w:outlineLvl w:val="9"/>
        <w:rPr>
          <w:rFonts w:hint="eastAsia" w:ascii="宋体"/>
          <w:bCs/>
          <w:szCs w:val="21"/>
        </w:rPr>
      </w:pPr>
      <w:r>
        <w:rPr>
          <w:rFonts w:hint="eastAsia" w:ascii="宋体"/>
          <w:bCs/>
          <w:szCs w:val="21"/>
        </w:rPr>
        <w:t>13.5</w:t>
      </w:r>
      <w:r>
        <w:rPr>
          <w:rFonts w:ascii="宋体"/>
          <w:bCs/>
          <w:szCs w:val="21"/>
        </w:rPr>
        <w:t>单位负责人为同一人或者存在直接控股、管理关系的不同供应商，不得参加同一合同项下的政府采购活动。</w:t>
      </w:r>
      <w:r>
        <w:rPr>
          <w:rFonts w:ascii="宋体" w:hAnsi="宋体" w:cs="宋体"/>
          <w:szCs w:val="21"/>
        </w:rPr>
        <w:t>为采购项目提供整体设计、规范编制或者项目管理、监理、检测等服务的供应商，不得再参加该采购项目的其他采购活动。</w:t>
      </w:r>
    </w:p>
    <w:p>
      <w:pPr>
        <w:wordWrap w:val="0"/>
        <w:spacing w:line="440" w:lineRule="exact"/>
        <w:outlineLvl w:val="9"/>
        <w:rPr>
          <w:rFonts w:hint="eastAsia" w:ascii="宋体"/>
          <w:bCs/>
          <w:szCs w:val="21"/>
        </w:rPr>
      </w:pPr>
      <w:r>
        <w:rPr>
          <w:rFonts w:hint="eastAsia" w:ascii="宋体"/>
          <w:bCs/>
          <w:szCs w:val="21"/>
        </w:rPr>
        <w:t xml:space="preserve">   13.6投标人被视为充分熟悉本招标项目所在地的与履行合同有关的各种情况，包括但不限于：</w:t>
      </w:r>
    </w:p>
    <w:p>
      <w:pPr>
        <w:spacing w:line="400" w:lineRule="exact"/>
        <w:ind w:firstLine="315" w:firstLineChars="150"/>
        <w:outlineLvl w:val="9"/>
        <w:rPr>
          <w:rFonts w:hint="eastAsia" w:ascii="宋体"/>
          <w:bCs/>
          <w:szCs w:val="21"/>
        </w:rPr>
      </w:pPr>
      <w:r>
        <w:rPr>
          <w:rFonts w:hint="eastAsia" w:ascii="宋体"/>
          <w:bCs/>
          <w:szCs w:val="21"/>
        </w:rPr>
        <w:t>（1）国家对本次投标货物和服务的生产、安装调试、验收、维修等有关法律、法规及行业管理标准；</w:t>
      </w:r>
    </w:p>
    <w:p>
      <w:pPr>
        <w:spacing w:line="400" w:lineRule="exact"/>
        <w:ind w:firstLine="315" w:firstLineChars="150"/>
        <w:outlineLvl w:val="9"/>
        <w:rPr>
          <w:rFonts w:hint="eastAsia" w:ascii="宋体"/>
          <w:bCs/>
          <w:szCs w:val="21"/>
        </w:rPr>
      </w:pPr>
      <w:r>
        <w:rPr>
          <w:rFonts w:hint="eastAsia" w:ascii="宋体"/>
          <w:bCs/>
          <w:szCs w:val="21"/>
        </w:rPr>
        <w:t>（2）安徽省及滁州市等有关管理部门的相关规定；</w:t>
      </w:r>
    </w:p>
    <w:p>
      <w:pPr>
        <w:spacing w:line="400" w:lineRule="exact"/>
        <w:ind w:firstLine="315" w:firstLineChars="150"/>
        <w:outlineLvl w:val="9"/>
        <w:rPr>
          <w:rFonts w:hint="eastAsia" w:ascii="宋体"/>
          <w:bCs/>
          <w:szCs w:val="21"/>
        </w:rPr>
      </w:pPr>
      <w:r>
        <w:rPr>
          <w:rFonts w:hint="eastAsia" w:ascii="宋体"/>
          <w:bCs/>
          <w:szCs w:val="21"/>
        </w:rPr>
        <w:t>（3）招标人的相关场地情况、基础建设、电力供应情况及相关设计标准。</w:t>
      </w:r>
    </w:p>
    <w:p>
      <w:pPr>
        <w:spacing w:line="400" w:lineRule="exact"/>
        <w:ind w:firstLine="315" w:firstLineChars="150"/>
        <w:outlineLvl w:val="9"/>
        <w:rPr>
          <w:rFonts w:hint="eastAsia" w:ascii="宋体"/>
          <w:bCs/>
          <w:szCs w:val="21"/>
        </w:rPr>
      </w:pPr>
      <w:r>
        <w:rPr>
          <w:rFonts w:hint="eastAsia" w:ascii="宋体"/>
          <w:bCs/>
          <w:szCs w:val="21"/>
        </w:rPr>
        <w:t>本</w:t>
      </w:r>
      <w:r>
        <w:rPr>
          <w:rFonts w:hint="eastAsia" w:ascii="宋体"/>
          <w:bCs/>
          <w:szCs w:val="21"/>
          <w:lang w:eastAsia="zh-CN"/>
        </w:rPr>
        <w:t>招标</w:t>
      </w:r>
      <w:r>
        <w:rPr>
          <w:rFonts w:hint="eastAsia" w:ascii="宋体"/>
          <w:bCs/>
          <w:szCs w:val="21"/>
        </w:rPr>
        <w:t>文件不再对上述情况进行描述。</w:t>
      </w:r>
    </w:p>
    <w:p>
      <w:pPr>
        <w:spacing w:before="312" w:beforeLines="100" w:after="312" w:afterLines="100" w:line="440" w:lineRule="exact"/>
        <w:jc w:val="center"/>
        <w:outlineLvl w:val="9"/>
        <w:rPr>
          <w:rFonts w:hint="eastAsia" w:ascii="宋体"/>
          <w:b/>
          <w:sz w:val="28"/>
          <w:szCs w:val="28"/>
        </w:rPr>
      </w:pPr>
      <w:r>
        <w:rPr>
          <w:rFonts w:hint="eastAsia" w:ascii="宋体"/>
          <w:b/>
          <w:sz w:val="28"/>
          <w:szCs w:val="28"/>
        </w:rPr>
        <w:t>（二）</w:t>
      </w:r>
      <w:r>
        <w:rPr>
          <w:rFonts w:hint="eastAsia" w:ascii="宋体"/>
          <w:b/>
          <w:sz w:val="28"/>
          <w:szCs w:val="28"/>
          <w:lang w:eastAsia="zh-CN"/>
        </w:rPr>
        <w:t>招标</w:t>
      </w:r>
      <w:r>
        <w:rPr>
          <w:rFonts w:hint="eastAsia" w:ascii="宋体"/>
          <w:b/>
          <w:sz w:val="28"/>
          <w:szCs w:val="28"/>
        </w:rPr>
        <w:t>文件</w:t>
      </w:r>
    </w:p>
    <w:p>
      <w:pPr>
        <w:spacing w:line="440" w:lineRule="exact"/>
        <w:ind w:firstLine="422" w:firstLineChars="200"/>
        <w:outlineLvl w:val="9"/>
        <w:rPr>
          <w:rFonts w:hint="eastAsia"/>
          <w:b/>
          <w:szCs w:val="21"/>
        </w:rPr>
      </w:pPr>
      <w:r>
        <w:rPr>
          <w:rFonts w:hint="eastAsia"/>
          <w:b/>
          <w:szCs w:val="21"/>
        </w:rPr>
        <w:t xml:space="preserve">15. </w:t>
      </w:r>
      <w:r>
        <w:rPr>
          <w:rFonts w:hint="eastAsia"/>
          <w:b/>
          <w:szCs w:val="21"/>
          <w:lang w:eastAsia="zh-CN"/>
        </w:rPr>
        <w:t>招标</w:t>
      </w:r>
      <w:r>
        <w:rPr>
          <w:rFonts w:hint="eastAsia"/>
          <w:b/>
          <w:szCs w:val="21"/>
        </w:rPr>
        <w:t>文件的编制依据</w:t>
      </w:r>
    </w:p>
    <w:p>
      <w:pPr>
        <w:spacing w:line="440" w:lineRule="exact"/>
        <w:ind w:firstLine="420" w:firstLineChars="200"/>
        <w:outlineLvl w:val="9"/>
        <w:rPr>
          <w:rFonts w:hint="eastAsia" w:ascii="宋体"/>
          <w:szCs w:val="21"/>
        </w:rPr>
      </w:pPr>
      <w:r>
        <w:rPr>
          <w:rFonts w:hint="eastAsia" w:ascii="宋体"/>
          <w:szCs w:val="21"/>
        </w:rPr>
        <w:t>根据《中华人民共和国招标投标法》、《中华人民共和国政府采购法》、《政府采购货物和服务招标投标管理办法》和《中华人民共和国合同法》</w:t>
      </w:r>
      <w:r>
        <w:rPr>
          <w:rFonts w:hint="eastAsia" w:ascii="宋体"/>
          <w:spacing w:val="-2"/>
          <w:szCs w:val="21"/>
        </w:rPr>
        <w:t>等相关法律法规和规章及部、省、市级规范性文件的规定，编制本</w:t>
      </w:r>
      <w:r>
        <w:rPr>
          <w:rFonts w:hint="eastAsia" w:ascii="宋体"/>
          <w:spacing w:val="-2"/>
          <w:szCs w:val="21"/>
          <w:lang w:eastAsia="zh-CN"/>
        </w:rPr>
        <w:t>招标</w:t>
      </w:r>
      <w:r>
        <w:rPr>
          <w:rFonts w:hint="eastAsia" w:ascii="宋体"/>
          <w:spacing w:val="-2"/>
          <w:szCs w:val="21"/>
        </w:rPr>
        <w:t>文件。</w:t>
      </w:r>
    </w:p>
    <w:p>
      <w:pPr>
        <w:spacing w:line="440" w:lineRule="exact"/>
        <w:ind w:firstLine="422" w:firstLineChars="200"/>
        <w:outlineLvl w:val="9"/>
        <w:rPr>
          <w:rFonts w:hint="eastAsia"/>
          <w:b/>
          <w:szCs w:val="21"/>
        </w:rPr>
      </w:pPr>
      <w:r>
        <w:rPr>
          <w:rFonts w:hint="eastAsia"/>
          <w:b/>
          <w:szCs w:val="21"/>
        </w:rPr>
        <w:t xml:space="preserve">16. </w:t>
      </w:r>
      <w:r>
        <w:rPr>
          <w:rFonts w:hint="eastAsia"/>
          <w:b/>
          <w:szCs w:val="21"/>
          <w:lang w:eastAsia="zh-CN"/>
        </w:rPr>
        <w:t>招标</w:t>
      </w:r>
      <w:r>
        <w:rPr>
          <w:rFonts w:hint="eastAsia"/>
          <w:b/>
          <w:szCs w:val="21"/>
        </w:rPr>
        <w:t>文件的组成</w:t>
      </w:r>
    </w:p>
    <w:p>
      <w:pPr>
        <w:spacing w:line="440" w:lineRule="exact"/>
        <w:ind w:firstLine="420" w:firstLineChars="200"/>
        <w:outlineLvl w:val="9"/>
        <w:rPr>
          <w:rFonts w:hint="eastAsia" w:ascii="宋体"/>
          <w:szCs w:val="21"/>
        </w:rPr>
      </w:pPr>
      <w:r>
        <w:rPr>
          <w:rFonts w:hint="eastAsia" w:ascii="宋体"/>
          <w:szCs w:val="21"/>
        </w:rPr>
        <w:t xml:space="preserve">16.1 </w:t>
      </w:r>
      <w:r>
        <w:rPr>
          <w:rFonts w:hint="eastAsia" w:ascii="宋体"/>
          <w:szCs w:val="21"/>
          <w:lang w:eastAsia="zh-CN"/>
        </w:rPr>
        <w:t>招标</w:t>
      </w:r>
      <w:r>
        <w:rPr>
          <w:rFonts w:hint="eastAsia" w:ascii="宋体"/>
          <w:szCs w:val="21"/>
        </w:rPr>
        <w:t>文件包括内容：</w:t>
      </w:r>
    </w:p>
    <w:p>
      <w:pPr>
        <w:spacing w:line="440" w:lineRule="exact"/>
        <w:ind w:firstLine="1470" w:firstLineChars="700"/>
        <w:outlineLvl w:val="9"/>
        <w:rPr>
          <w:rFonts w:hint="eastAsia" w:ascii="宋体"/>
          <w:szCs w:val="21"/>
        </w:rPr>
      </w:pPr>
      <w:r>
        <w:rPr>
          <w:rFonts w:hint="eastAsia" w:ascii="宋体"/>
          <w:szCs w:val="21"/>
        </w:rPr>
        <w:t>第一章  招标公告</w:t>
      </w:r>
    </w:p>
    <w:p>
      <w:pPr>
        <w:spacing w:line="440" w:lineRule="exact"/>
        <w:ind w:firstLine="1470" w:firstLineChars="700"/>
        <w:outlineLvl w:val="9"/>
        <w:rPr>
          <w:rFonts w:hint="eastAsia" w:ascii="宋体"/>
          <w:szCs w:val="21"/>
        </w:rPr>
      </w:pPr>
      <w:r>
        <w:rPr>
          <w:rFonts w:hint="eastAsia" w:ascii="宋体"/>
          <w:szCs w:val="21"/>
        </w:rPr>
        <w:t>第二章  投标须知</w:t>
      </w:r>
    </w:p>
    <w:p>
      <w:pPr>
        <w:spacing w:line="440" w:lineRule="exact"/>
        <w:ind w:firstLine="1470" w:firstLineChars="700"/>
        <w:outlineLvl w:val="9"/>
        <w:rPr>
          <w:rFonts w:hint="eastAsia" w:ascii="宋体"/>
          <w:szCs w:val="21"/>
        </w:rPr>
      </w:pPr>
      <w:r>
        <w:rPr>
          <w:rFonts w:hint="eastAsia" w:ascii="宋体"/>
          <w:szCs w:val="21"/>
        </w:rPr>
        <w:t>第三章  评标办法</w:t>
      </w:r>
    </w:p>
    <w:p>
      <w:pPr>
        <w:spacing w:line="440" w:lineRule="exact"/>
        <w:ind w:firstLine="1470" w:firstLineChars="700"/>
        <w:outlineLvl w:val="9"/>
        <w:rPr>
          <w:rFonts w:hint="eastAsia" w:ascii="宋体"/>
          <w:color w:val="FF0000"/>
          <w:szCs w:val="21"/>
        </w:rPr>
      </w:pPr>
      <w:r>
        <w:rPr>
          <w:rFonts w:hint="eastAsia" w:ascii="宋体"/>
          <w:szCs w:val="21"/>
        </w:rPr>
        <w:t>第四章  采购内容及技术要求</w:t>
      </w:r>
    </w:p>
    <w:p>
      <w:pPr>
        <w:spacing w:line="440" w:lineRule="exact"/>
        <w:ind w:firstLine="1470" w:firstLineChars="700"/>
        <w:outlineLvl w:val="9"/>
        <w:rPr>
          <w:rFonts w:hint="eastAsia" w:ascii="宋体"/>
          <w:szCs w:val="21"/>
        </w:rPr>
      </w:pPr>
      <w:r>
        <w:rPr>
          <w:rFonts w:hint="eastAsia" w:ascii="宋体"/>
          <w:szCs w:val="21"/>
        </w:rPr>
        <w:t>第五章  合同条款及格式</w:t>
      </w:r>
    </w:p>
    <w:p>
      <w:pPr>
        <w:spacing w:line="440" w:lineRule="exact"/>
        <w:ind w:firstLine="1470" w:firstLineChars="700"/>
        <w:outlineLvl w:val="9"/>
        <w:rPr>
          <w:rFonts w:hint="eastAsia" w:ascii="宋体"/>
          <w:szCs w:val="21"/>
        </w:rPr>
      </w:pPr>
      <w:r>
        <w:rPr>
          <w:rFonts w:hint="eastAsia" w:ascii="宋体"/>
          <w:szCs w:val="21"/>
        </w:rPr>
        <w:t>第六章  投标文件格式文本</w:t>
      </w:r>
    </w:p>
    <w:p>
      <w:pPr>
        <w:spacing w:line="440" w:lineRule="exact"/>
        <w:ind w:firstLine="1470" w:firstLineChars="700"/>
        <w:outlineLvl w:val="9"/>
        <w:rPr>
          <w:rFonts w:hint="eastAsia" w:ascii="宋体"/>
          <w:szCs w:val="21"/>
        </w:rPr>
      </w:pPr>
      <w:r>
        <w:rPr>
          <w:rFonts w:hint="eastAsia" w:ascii="宋体"/>
          <w:szCs w:val="21"/>
        </w:rPr>
        <w:t>第七章  招标单位、招标代理机构对本文件的确认</w:t>
      </w:r>
    </w:p>
    <w:p>
      <w:pPr>
        <w:spacing w:line="440" w:lineRule="exact"/>
        <w:outlineLvl w:val="9"/>
        <w:rPr>
          <w:rFonts w:hint="eastAsia" w:ascii="宋体"/>
          <w:szCs w:val="21"/>
        </w:rPr>
      </w:pPr>
      <w:r>
        <w:rPr>
          <w:rFonts w:hint="eastAsia" w:ascii="宋体"/>
          <w:szCs w:val="21"/>
        </w:rPr>
        <w:t xml:space="preserve">   16.2 除16.1内容外，招标答疑亦为</w:t>
      </w:r>
      <w:r>
        <w:rPr>
          <w:rFonts w:hint="eastAsia" w:ascii="宋体"/>
          <w:szCs w:val="21"/>
          <w:lang w:eastAsia="zh-CN"/>
        </w:rPr>
        <w:t>招标</w:t>
      </w:r>
      <w:r>
        <w:rPr>
          <w:rFonts w:hint="eastAsia" w:ascii="宋体"/>
          <w:szCs w:val="21"/>
        </w:rPr>
        <w:t>文件的组成部分，对招标人和投标人起约束作用。</w:t>
      </w:r>
    </w:p>
    <w:p>
      <w:pPr>
        <w:spacing w:line="440" w:lineRule="exact"/>
        <w:outlineLvl w:val="9"/>
        <w:rPr>
          <w:rFonts w:hint="eastAsia" w:ascii="宋体"/>
          <w:szCs w:val="21"/>
        </w:rPr>
      </w:pPr>
      <w:r>
        <w:rPr>
          <w:rFonts w:hint="eastAsia"/>
          <w:color w:val="FF0000"/>
          <w:szCs w:val="21"/>
        </w:rPr>
        <w:t xml:space="preserve">   </w:t>
      </w:r>
      <w:r>
        <w:rPr>
          <w:rFonts w:hint="eastAsia"/>
          <w:szCs w:val="21"/>
        </w:rPr>
        <w:t>16.3</w:t>
      </w:r>
      <w:r>
        <w:rPr>
          <w:rFonts w:hint="eastAsia" w:ascii="宋体"/>
          <w:szCs w:val="21"/>
        </w:rPr>
        <w:t>投标人应仔细阅读和检查</w:t>
      </w:r>
      <w:r>
        <w:rPr>
          <w:rFonts w:hint="eastAsia" w:ascii="宋体"/>
          <w:szCs w:val="21"/>
          <w:lang w:eastAsia="zh-CN"/>
        </w:rPr>
        <w:t>招标</w:t>
      </w:r>
      <w:r>
        <w:rPr>
          <w:rFonts w:hint="eastAsia" w:ascii="宋体"/>
          <w:szCs w:val="21"/>
        </w:rPr>
        <w:t>文件的全部内容。如发现缺页或附件不全，应及时向招标人提出，以便补齐。如有疑问，应在投标人须知前附表规定的时间前以电子邮件的形式发送至</w:t>
      </w:r>
      <w:r>
        <w:rPr>
          <w:rFonts w:hint="eastAsia" w:ascii="宋体" w:eastAsia="宋体"/>
          <w:szCs w:val="21"/>
          <w:lang w:val="en-US" w:eastAsia="zh-CN"/>
        </w:rPr>
        <w:t>1225240102@qq.com</w:t>
      </w:r>
      <w:r>
        <w:rPr>
          <w:rFonts w:hint="eastAsia" w:ascii="宋体" w:eastAsia="宋体"/>
          <w:szCs w:val="21"/>
        </w:rPr>
        <w:t>(电子邮箱)，</w:t>
      </w:r>
      <w:r>
        <w:rPr>
          <w:rFonts w:hint="eastAsia" w:ascii="宋体"/>
          <w:szCs w:val="21"/>
        </w:rPr>
        <w:t>要求招标人对</w:t>
      </w:r>
      <w:r>
        <w:rPr>
          <w:rFonts w:hint="eastAsia" w:ascii="宋体"/>
          <w:szCs w:val="21"/>
          <w:lang w:eastAsia="zh-CN"/>
        </w:rPr>
        <w:t>招标</w:t>
      </w:r>
      <w:r>
        <w:rPr>
          <w:rFonts w:hint="eastAsia" w:ascii="宋体"/>
          <w:szCs w:val="21"/>
        </w:rPr>
        <w:t>文件予以澄清。</w:t>
      </w:r>
    </w:p>
    <w:p>
      <w:pPr>
        <w:spacing w:line="440" w:lineRule="exact"/>
        <w:outlineLvl w:val="9"/>
        <w:rPr>
          <w:rFonts w:hint="eastAsia" w:ascii="宋体"/>
          <w:szCs w:val="21"/>
        </w:rPr>
      </w:pPr>
      <w:r>
        <w:rPr>
          <w:rFonts w:hint="eastAsia" w:ascii="宋体"/>
          <w:szCs w:val="21"/>
        </w:rPr>
        <w:t xml:space="preserve">    16.4 </w:t>
      </w:r>
      <w:r>
        <w:rPr>
          <w:rFonts w:hint="eastAsia" w:ascii="宋体"/>
          <w:szCs w:val="21"/>
          <w:lang w:eastAsia="zh-CN"/>
        </w:rPr>
        <w:t>招标</w:t>
      </w:r>
      <w:r>
        <w:rPr>
          <w:rFonts w:hint="eastAsia" w:ascii="宋体"/>
          <w:szCs w:val="21"/>
        </w:rPr>
        <w:t>文件的澄清将</w:t>
      </w:r>
      <w:r>
        <w:rPr>
          <w:rFonts w:hint="eastAsia" w:ascii="宋体" w:hAnsi="宋体"/>
          <w:szCs w:val="21"/>
        </w:rPr>
        <w:t>以</w:t>
      </w:r>
      <w:r>
        <w:rPr>
          <w:rFonts w:hint="eastAsia" w:ascii="宋体" w:hAnsi="宋体" w:cs="宋体"/>
        </w:rPr>
        <w:t>澄清公告形式在</w:t>
      </w:r>
      <w:r>
        <w:rPr>
          <w:rFonts w:hint="eastAsia" w:ascii="宋体"/>
          <w:szCs w:val="21"/>
        </w:rPr>
        <w:t>安徽滁州技师学院（网址：</w:t>
      </w:r>
      <w:r>
        <w:rPr>
          <w:rFonts w:hint="eastAsia" w:ascii="宋体"/>
          <w:szCs w:val="21"/>
        </w:rPr>
        <w:fldChar w:fldCharType="begin"/>
      </w:r>
      <w:r>
        <w:rPr>
          <w:rFonts w:hint="eastAsia" w:ascii="宋体"/>
          <w:szCs w:val="21"/>
        </w:rPr>
        <w:instrText xml:space="preserve"> HYPERLINK "http://www.cztc.edu.cn/）获取招标文件，并于2023年" </w:instrText>
      </w:r>
      <w:r>
        <w:rPr>
          <w:rFonts w:hint="eastAsia" w:ascii="宋体"/>
          <w:szCs w:val="21"/>
        </w:rPr>
        <w:fldChar w:fldCharType="separate"/>
      </w:r>
      <w:r>
        <w:rPr>
          <w:rFonts w:hint="eastAsia" w:ascii="宋体"/>
          <w:szCs w:val="21"/>
        </w:rPr>
        <w:t>http://www.cztc.edu.cn/</w:t>
      </w:r>
      <w:r>
        <w:rPr>
          <w:rFonts w:hint="eastAsia" w:ascii="宋体"/>
          <w:szCs w:val="21"/>
          <w:lang w:eastAsia="zh-CN"/>
        </w:rPr>
        <w:t>）</w:t>
      </w:r>
      <w:r>
        <w:rPr>
          <w:rFonts w:hint="eastAsia" w:ascii="宋体"/>
          <w:szCs w:val="21"/>
        </w:rPr>
        <w:fldChar w:fldCharType="end"/>
      </w:r>
      <w:r>
        <w:rPr>
          <w:rFonts w:hint="eastAsia" w:ascii="宋体" w:hAnsi="宋体" w:cs="宋体"/>
        </w:rPr>
        <w:t>网站予以公告</w:t>
      </w:r>
      <w:r>
        <w:rPr>
          <w:rFonts w:hint="eastAsia" w:ascii="宋体" w:hAnsi="宋体"/>
          <w:szCs w:val="21"/>
        </w:rPr>
        <w:t>。</w:t>
      </w:r>
      <w:r>
        <w:rPr>
          <w:rFonts w:hint="eastAsia" w:ascii="宋体"/>
          <w:szCs w:val="21"/>
        </w:rPr>
        <w:t>但不指明澄清问题的来源。如果澄清内容影响投标文件编制的，将相应延长投标截止时间。</w:t>
      </w:r>
    </w:p>
    <w:p>
      <w:pPr>
        <w:spacing w:line="440" w:lineRule="exact"/>
        <w:ind w:firstLine="422" w:firstLineChars="200"/>
        <w:outlineLvl w:val="9"/>
        <w:rPr>
          <w:rFonts w:hint="eastAsia" w:ascii="宋体"/>
          <w:b/>
          <w:bCs/>
          <w:szCs w:val="21"/>
        </w:rPr>
      </w:pPr>
      <w:r>
        <w:rPr>
          <w:rFonts w:hint="eastAsia" w:ascii="宋体"/>
          <w:b/>
          <w:bCs/>
          <w:szCs w:val="21"/>
        </w:rPr>
        <w:t xml:space="preserve">17. </w:t>
      </w:r>
      <w:r>
        <w:rPr>
          <w:rFonts w:hint="eastAsia" w:ascii="宋体"/>
          <w:b/>
          <w:bCs/>
          <w:szCs w:val="21"/>
          <w:lang w:eastAsia="zh-CN"/>
        </w:rPr>
        <w:t>招标</w:t>
      </w:r>
      <w:r>
        <w:rPr>
          <w:rFonts w:hint="eastAsia" w:ascii="宋体"/>
          <w:b/>
          <w:bCs/>
          <w:szCs w:val="21"/>
        </w:rPr>
        <w:t>文件的修改、补充、解释</w:t>
      </w:r>
    </w:p>
    <w:p>
      <w:pPr>
        <w:spacing w:line="400" w:lineRule="exact"/>
        <w:ind w:firstLine="315" w:firstLineChars="150"/>
        <w:outlineLvl w:val="9"/>
        <w:rPr>
          <w:rFonts w:hint="eastAsia" w:ascii="宋体" w:cs="宋体-18030"/>
          <w:szCs w:val="21"/>
        </w:rPr>
      </w:pPr>
      <w:r>
        <w:rPr>
          <w:rFonts w:hint="eastAsia" w:ascii="宋体" w:hAnsi="宋体"/>
          <w:szCs w:val="21"/>
        </w:rPr>
        <w:t>17.1</w:t>
      </w:r>
      <w:r>
        <w:rPr>
          <w:rFonts w:hint="eastAsia" w:ascii="宋体" w:hAnsi="宋体"/>
          <w:szCs w:val="21"/>
          <w:lang w:eastAsia="zh-CN"/>
        </w:rPr>
        <w:t>招标</w:t>
      </w:r>
      <w:r>
        <w:rPr>
          <w:rFonts w:hint="eastAsia" w:ascii="宋体" w:hAnsi="宋体"/>
          <w:szCs w:val="21"/>
        </w:rPr>
        <w:t>文件发出后，招标人在规定的投标截止时间前可对</w:t>
      </w:r>
      <w:r>
        <w:rPr>
          <w:rFonts w:hint="eastAsia" w:ascii="宋体" w:hAnsi="宋体"/>
          <w:szCs w:val="21"/>
          <w:lang w:eastAsia="zh-CN"/>
        </w:rPr>
        <w:t>招标</w:t>
      </w:r>
      <w:r>
        <w:rPr>
          <w:rFonts w:hint="eastAsia" w:ascii="宋体" w:hAnsi="宋体"/>
          <w:szCs w:val="21"/>
        </w:rPr>
        <w:t>文件进行必要的修改和补充，澄清内容将以书面的形式提供给各投标人。</w:t>
      </w:r>
      <w:r>
        <w:rPr>
          <w:rFonts w:hint="eastAsia" w:ascii="宋体" w:cs="宋体"/>
          <w:spacing w:val="-4"/>
          <w:kern w:val="0"/>
          <w:szCs w:val="21"/>
        </w:rPr>
        <w:t>投标人若不及时查看，后果自负。</w:t>
      </w:r>
      <w:r>
        <w:rPr>
          <w:rFonts w:hint="eastAsia" w:ascii="宋体" w:cs="宋体-18030"/>
          <w:szCs w:val="21"/>
          <w:lang w:eastAsia="zh-CN"/>
        </w:rPr>
        <w:t>招标</w:t>
      </w:r>
      <w:r>
        <w:rPr>
          <w:rFonts w:hint="eastAsia" w:ascii="宋体" w:cs="宋体-18030"/>
          <w:szCs w:val="21"/>
        </w:rPr>
        <w:t>文件的修改、补充等内容作为</w:t>
      </w:r>
      <w:r>
        <w:rPr>
          <w:rFonts w:hint="eastAsia" w:ascii="宋体" w:cs="宋体-18030"/>
          <w:szCs w:val="21"/>
          <w:lang w:eastAsia="zh-CN"/>
        </w:rPr>
        <w:t>招标</w:t>
      </w:r>
      <w:r>
        <w:rPr>
          <w:rFonts w:hint="eastAsia" w:ascii="宋体" w:cs="宋体-18030"/>
          <w:szCs w:val="21"/>
        </w:rPr>
        <w:t>文件的组成部分，具有约束作用。</w:t>
      </w:r>
    </w:p>
    <w:p>
      <w:pPr>
        <w:spacing w:line="400" w:lineRule="exact"/>
        <w:ind w:firstLine="315" w:firstLineChars="150"/>
        <w:outlineLvl w:val="9"/>
        <w:rPr>
          <w:rFonts w:hint="eastAsia" w:ascii="宋体" w:hAnsi="宋体"/>
          <w:bCs/>
          <w:szCs w:val="21"/>
        </w:rPr>
      </w:pPr>
      <w:r>
        <w:rPr>
          <w:rFonts w:hint="eastAsia" w:ascii="宋体" w:hAnsi="宋体"/>
          <w:szCs w:val="21"/>
        </w:rPr>
        <w:t>17</w:t>
      </w:r>
      <w:r>
        <w:rPr>
          <w:rFonts w:ascii="宋体" w:hAnsi="宋体"/>
          <w:szCs w:val="21"/>
        </w:rPr>
        <w:t>.</w:t>
      </w:r>
      <w:r>
        <w:rPr>
          <w:rFonts w:hint="eastAsia" w:ascii="宋体" w:hAnsi="宋体"/>
          <w:szCs w:val="21"/>
        </w:rPr>
        <w:t>2</w:t>
      </w:r>
      <w:r>
        <w:rPr>
          <w:rFonts w:hint="eastAsia" w:ascii="宋体" w:hAnsi="宋体"/>
          <w:bCs/>
          <w:szCs w:val="21"/>
          <w:lang w:eastAsia="zh-CN"/>
        </w:rPr>
        <w:t>招标</w:t>
      </w:r>
      <w:r>
        <w:rPr>
          <w:rFonts w:hint="eastAsia" w:ascii="宋体" w:hAnsi="宋体"/>
          <w:bCs/>
          <w:szCs w:val="21"/>
        </w:rPr>
        <w:t>文件的解释</w:t>
      </w:r>
    </w:p>
    <w:p>
      <w:pPr>
        <w:spacing w:line="400" w:lineRule="exact"/>
        <w:ind w:firstLine="420" w:firstLineChars="200"/>
        <w:outlineLvl w:val="9"/>
        <w:rPr>
          <w:rFonts w:hint="eastAsia" w:ascii="宋体" w:hAnsi="宋体"/>
          <w:szCs w:val="21"/>
        </w:rPr>
      </w:pPr>
      <w:r>
        <w:rPr>
          <w:rFonts w:hint="eastAsia" w:ascii="宋体" w:hAnsi="宋体"/>
          <w:szCs w:val="21"/>
        </w:rPr>
        <w:t>本</w:t>
      </w:r>
      <w:r>
        <w:rPr>
          <w:rFonts w:hint="eastAsia" w:ascii="宋体" w:hAnsi="宋体"/>
          <w:szCs w:val="21"/>
          <w:lang w:eastAsia="zh-CN"/>
        </w:rPr>
        <w:t>招标</w:t>
      </w:r>
      <w:r>
        <w:rPr>
          <w:rFonts w:hint="eastAsia" w:ascii="宋体" w:hAnsi="宋体"/>
          <w:szCs w:val="21"/>
        </w:rPr>
        <w:t>文件由招标人（或其委托的招标代理机构）负责解释。</w:t>
      </w:r>
    </w:p>
    <w:p>
      <w:pPr>
        <w:spacing w:line="400" w:lineRule="exact"/>
        <w:outlineLvl w:val="9"/>
        <w:rPr>
          <w:rFonts w:ascii="宋体" w:hAnsi="宋体"/>
          <w:b/>
          <w:szCs w:val="21"/>
        </w:rPr>
      </w:pPr>
      <w:r>
        <w:rPr>
          <w:rFonts w:hint="eastAsia" w:ascii="宋体" w:hAnsi="宋体" w:cs="宋体"/>
          <w:b/>
          <w:szCs w:val="21"/>
        </w:rPr>
        <w:t xml:space="preserve">   </w:t>
      </w:r>
      <w:r>
        <w:rPr>
          <w:rFonts w:hint="eastAsia"/>
          <w:b/>
          <w:szCs w:val="21"/>
        </w:rPr>
        <w:t xml:space="preserve">18. </w:t>
      </w:r>
      <w:r>
        <w:rPr>
          <w:rFonts w:hint="eastAsia" w:ascii="宋体" w:hAnsi="宋体"/>
          <w:b/>
          <w:szCs w:val="21"/>
          <w:lang w:eastAsia="zh-CN"/>
        </w:rPr>
        <w:t>招标</w:t>
      </w:r>
      <w:r>
        <w:rPr>
          <w:rFonts w:hint="eastAsia" w:ascii="宋体" w:hAnsi="宋体"/>
          <w:b/>
          <w:szCs w:val="21"/>
        </w:rPr>
        <w:t>文件的发出</w:t>
      </w:r>
    </w:p>
    <w:p>
      <w:pPr>
        <w:snapToGrid w:val="0"/>
        <w:spacing w:line="400" w:lineRule="exact"/>
        <w:ind w:left="420" w:leftChars="200" w:firstLine="0" w:firstLineChars="0"/>
        <w:outlineLvl w:val="9"/>
        <w:rPr>
          <w:rFonts w:hint="eastAsia" w:ascii="宋体" w:cs="宋体"/>
          <w:bCs/>
          <w:color w:val="auto"/>
          <w:szCs w:val="21"/>
          <w:highlight w:val="none"/>
        </w:rPr>
      </w:pPr>
      <w:r>
        <w:rPr>
          <w:rFonts w:hint="eastAsia" w:ascii="宋体" w:hAnsi="宋体"/>
          <w:szCs w:val="21"/>
        </w:rPr>
        <w:t xml:space="preserve">18.1  </w:t>
      </w:r>
      <w:r>
        <w:rPr>
          <w:rFonts w:hint="eastAsia" w:ascii="宋体" w:hAnsi="宋体"/>
          <w:szCs w:val="21"/>
          <w:lang w:eastAsia="zh-CN"/>
        </w:rPr>
        <w:t>招标</w:t>
      </w:r>
      <w:r>
        <w:rPr>
          <w:rFonts w:hint="eastAsia" w:ascii="宋体" w:hAnsi="宋体"/>
          <w:szCs w:val="21"/>
        </w:rPr>
        <w:t>文件、</w:t>
      </w:r>
      <w:r>
        <w:rPr>
          <w:rFonts w:hint="eastAsia" w:ascii="宋体" w:hAnsi="宋体"/>
          <w:szCs w:val="21"/>
          <w:lang w:eastAsia="zh-CN"/>
        </w:rPr>
        <w:t>招标</w:t>
      </w:r>
      <w:r>
        <w:rPr>
          <w:rFonts w:hint="eastAsia" w:ascii="宋体" w:hAnsi="宋体"/>
          <w:szCs w:val="21"/>
        </w:rPr>
        <w:t>文件的澄清、修改、补充及招标答疑等均应报招标人备案后，方可发出。</w:t>
      </w:r>
      <w:r>
        <w:rPr>
          <w:rFonts w:hint="eastAsia" w:ascii="宋体" w:cs="宋体"/>
          <w:bCs/>
          <w:color w:val="auto"/>
          <w:szCs w:val="21"/>
          <w:highlight w:val="none"/>
        </w:rPr>
        <w:t>19.凡需要设置样品情形时，评标委员会无法判断样品是否合格且样品需要提供给第三方权威检测机构检测的（检测费用由样品提供方支付）,在投标人提供招标人认可的第三方权威检测机构检测报告后（检测报告必须满足检测要求且达到国家标准），评标委员会推荐的中标候选人方可生效，采购人或代理机构发布中标（成交）结果公告。</w:t>
      </w:r>
    </w:p>
    <w:p>
      <w:pPr>
        <w:spacing w:before="312" w:beforeLines="100" w:after="312" w:afterLines="100" w:line="440" w:lineRule="exact"/>
        <w:jc w:val="center"/>
        <w:outlineLvl w:val="9"/>
        <w:rPr>
          <w:rFonts w:hint="eastAsia" w:ascii="宋体"/>
          <w:b/>
          <w:sz w:val="28"/>
          <w:szCs w:val="28"/>
        </w:rPr>
      </w:pPr>
      <w:r>
        <w:rPr>
          <w:rFonts w:hint="eastAsia" w:ascii="宋体"/>
          <w:b/>
          <w:sz w:val="28"/>
          <w:szCs w:val="28"/>
        </w:rPr>
        <w:t>（三）投标文件的编制</w:t>
      </w:r>
    </w:p>
    <w:p>
      <w:pPr>
        <w:spacing w:line="380" w:lineRule="atLeast"/>
        <w:ind w:firstLine="517" w:firstLineChars="245"/>
        <w:outlineLvl w:val="9"/>
        <w:rPr>
          <w:rFonts w:hint="eastAsia" w:ascii="宋体" w:cs="宋体"/>
          <w:b/>
          <w:szCs w:val="21"/>
        </w:rPr>
      </w:pPr>
      <w:r>
        <w:rPr>
          <w:rFonts w:hint="eastAsia"/>
          <w:b/>
          <w:szCs w:val="21"/>
        </w:rPr>
        <w:t xml:space="preserve">20. </w:t>
      </w:r>
      <w:r>
        <w:rPr>
          <w:rFonts w:hint="eastAsia" w:ascii="宋体" w:cs="宋体"/>
          <w:b/>
          <w:szCs w:val="21"/>
        </w:rPr>
        <w:t>投标的语言及度量衡单位</w:t>
      </w:r>
    </w:p>
    <w:p>
      <w:pPr>
        <w:spacing w:line="380" w:lineRule="atLeast"/>
        <w:ind w:firstLine="491" w:firstLineChars="234"/>
        <w:outlineLvl w:val="9"/>
        <w:rPr>
          <w:rFonts w:hint="eastAsia" w:ascii="宋体"/>
          <w:szCs w:val="21"/>
        </w:rPr>
      </w:pPr>
      <w:r>
        <w:rPr>
          <w:rFonts w:hint="eastAsia" w:ascii="宋体"/>
          <w:szCs w:val="21"/>
        </w:rPr>
        <w:t>20.1</w:t>
      </w:r>
      <w:r>
        <w:rPr>
          <w:rFonts w:ascii="宋体" w:hAnsi="宋体"/>
          <w:szCs w:val="21"/>
        </w:rPr>
        <w:t>投标人</w:t>
      </w:r>
      <w:r>
        <w:rPr>
          <w:rFonts w:hint="eastAsia" w:ascii="宋体" w:hAnsi="宋体"/>
          <w:szCs w:val="21"/>
        </w:rPr>
        <w:t>提交的投标文件、技术文件和资料，包括图纸中的说明，以及投标人与招标人就有关投标的所有来往函电均应使用中文。投标文件中若有英文或其他语言文字的资料，应提供相应的中文翻译资料。对不同文本投标文件的解释发生异议的，以中文文本为准。</w:t>
      </w:r>
    </w:p>
    <w:p>
      <w:pPr>
        <w:spacing w:line="380" w:lineRule="atLeast"/>
        <w:ind w:firstLine="283" w:firstLineChars="135"/>
        <w:outlineLvl w:val="9"/>
        <w:rPr>
          <w:rFonts w:hint="eastAsia" w:ascii="宋体"/>
          <w:szCs w:val="21"/>
        </w:rPr>
      </w:pPr>
      <w:r>
        <w:rPr>
          <w:rFonts w:hint="eastAsia" w:ascii="宋体"/>
          <w:szCs w:val="21"/>
        </w:rPr>
        <w:t xml:space="preserve"> 20.2除</w:t>
      </w:r>
      <w:r>
        <w:rPr>
          <w:rFonts w:hint="eastAsia" w:ascii="宋体"/>
          <w:szCs w:val="21"/>
          <w:lang w:eastAsia="zh-CN"/>
        </w:rPr>
        <w:t>招标</w:t>
      </w:r>
      <w:r>
        <w:rPr>
          <w:rFonts w:hint="eastAsia" w:ascii="宋体"/>
          <w:szCs w:val="21"/>
        </w:rPr>
        <w:t>文件中另有规定外，投标书所使用的度量衡均须采用法定计量单位。</w:t>
      </w:r>
    </w:p>
    <w:p>
      <w:pPr>
        <w:spacing w:line="380" w:lineRule="atLeast"/>
        <w:ind w:firstLine="417" w:firstLineChars="198"/>
        <w:outlineLvl w:val="9"/>
        <w:rPr>
          <w:rFonts w:hint="eastAsia" w:ascii="宋体" w:hAnsi="宋体"/>
          <w:b/>
          <w:szCs w:val="21"/>
        </w:rPr>
      </w:pPr>
      <w:r>
        <w:rPr>
          <w:rFonts w:hint="eastAsia"/>
          <w:b/>
          <w:szCs w:val="21"/>
        </w:rPr>
        <w:t xml:space="preserve">21. </w:t>
      </w:r>
      <w:r>
        <w:rPr>
          <w:rFonts w:hint="eastAsia" w:ascii="宋体" w:hAnsi="宋体"/>
          <w:b/>
          <w:szCs w:val="21"/>
        </w:rPr>
        <w:t>投标文件的组成</w:t>
      </w:r>
    </w:p>
    <w:p>
      <w:pPr>
        <w:spacing w:line="40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投标文件由投标书一（资信证明文件）、投标书二（技术标）和投标书三（商务标）三部分组成。</w:t>
      </w:r>
    </w:p>
    <w:p>
      <w:pPr>
        <w:keepNext w:val="0"/>
        <w:keepLines w:val="0"/>
        <w:pageBreakBefore w:val="0"/>
        <w:widowControl/>
        <w:kinsoku/>
        <w:overflowPunct/>
        <w:topLinePunct w:val="0"/>
        <w:autoSpaceDE/>
        <w:autoSpaceDN/>
        <w:bidi w:val="0"/>
        <w:adjustRightInd/>
        <w:snapToGrid/>
        <w:spacing w:line="400" w:lineRule="exact"/>
        <w:ind w:firstLine="422" w:firstLineChars="200"/>
        <w:textAlignment w:val="baseline"/>
        <w:outlineLvl w:val="9"/>
        <w:rPr>
          <w:rFonts w:hint="eastAsia" w:ascii="黑体" w:eastAsia="黑体" w:cs="宋体"/>
          <w:b/>
          <w:color w:val="auto"/>
          <w:szCs w:val="21"/>
          <w:highlight w:val="none"/>
        </w:rPr>
      </w:pPr>
      <w:r>
        <w:rPr>
          <w:rFonts w:hint="eastAsia" w:ascii="黑体" w:eastAsia="黑体" w:cs="宋体"/>
          <w:b/>
          <w:color w:val="auto"/>
          <w:szCs w:val="21"/>
          <w:highlight w:val="none"/>
        </w:rPr>
        <w:t>21.1投标书一（资信证明文件）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（1）</w:t>
      </w:r>
      <w:r>
        <w:rPr>
          <w:rFonts w:hint="eastAsia" w:ascii="宋体" w:hAnsi="宋体"/>
          <w:color w:val="000000"/>
          <w:spacing w:val="0"/>
          <w:w w:val="100"/>
          <w:sz w:val="21"/>
          <w:szCs w:val="21"/>
        </w:rPr>
        <w:t>法定代表人身份证明及有效身份证（或法定代表人授权委托书及委托代理人有效身份证）</w:t>
      </w:r>
      <w:r>
        <w:rPr>
          <w:rFonts w:hint="eastAsia" w:ascii="Times New Roman" w:hAnsi="宋体" w:eastAsia="宋体" w:cs="Times New Roman"/>
          <w:color w:val="auto"/>
          <w:szCs w:val="21"/>
          <w:highlight w:val="none"/>
        </w:rPr>
        <w:t>（格式见附件）；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（2）投标人有效的营业执照（或三合一证书）；；</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val="en-US" w:eastAsia="zh-CN"/>
        </w:rPr>
      </w:pPr>
      <w:r>
        <w:rPr>
          <w:rFonts w:hint="eastAsia" w:ascii="Times New Roman" w:hAnsi="宋体" w:eastAsia="宋体" w:cs="Times New Roman"/>
          <w:color w:val="auto"/>
          <w:szCs w:val="21"/>
          <w:highlight w:val="none"/>
        </w:rPr>
        <w:t>（3）</w:t>
      </w:r>
      <w:r>
        <w:rPr>
          <w:rFonts w:hint="eastAsia" w:ascii="Times New Roman" w:hAnsi="宋体" w:eastAsia="宋体" w:cs="Times New Roman"/>
          <w:color w:val="auto"/>
          <w:szCs w:val="21"/>
          <w:highlight w:val="none"/>
          <w:lang w:val="en-US" w:eastAsia="zh-CN"/>
        </w:rPr>
        <w:t>投标人按招标文件投标人资格要求中，须提供的</w:t>
      </w:r>
      <w:r>
        <w:rPr>
          <w:rFonts w:hint="eastAsia" w:ascii="Times New Roman" w:hAnsi="宋体" w:eastAsia="宋体" w:cs="Times New Roman"/>
          <w:color w:val="auto"/>
          <w:szCs w:val="21"/>
          <w:highlight w:val="none"/>
        </w:rPr>
        <w:t>资质证书</w:t>
      </w:r>
      <w:r>
        <w:rPr>
          <w:rFonts w:hint="eastAsia" w:ascii="Times New Roman" w:hAnsi="宋体" w:eastAsia="宋体" w:cs="Times New Roman"/>
          <w:color w:val="auto"/>
          <w:szCs w:val="21"/>
          <w:highlight w:val="none"/>
          <w:lang w:eastAsia="zh-CN"/>
        </w:rPr>
        <w:t>及相关材料</w:t>
      </w:r>
      <w:r>
        <w:rPr>
          <w:rFonts w:hint="eastAsia" w:ascii="Times New Roman" w:hAnsi="宋体" w:eastAsia="宋体" w:cs="Times New Roman"/>
          <w:color w:val="auto"/>
          <w:szCs w:val="21"/>
          <w:highlight w:val="none"/>
          <w:lang w:val="en-US" w:eastAsia="zh-CN"/>
        </w:rPr>
        <w:t>。</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4</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eastAsia="zh-CN"/>
        </w:rPr>
        <w:t>诚信投标承诺书</w:t>
      </w:r>
      <w:r>
        <w:rPr>
          <w:rFonts w:hint="eastAsia" w:ascii="Times New Roman" w:hAnsi="宋体" w:eastAsia="宋体" w:cs="Times New Roman"/>
          <w:color w:val="auto"/>
          <w:szCs w:val="21"/>
          <w:highlight w:val="none"/>
        </w:rPr>
        <w:t>（格式见附件）</w:t>
      </w:r>
      <w:r>
        <w:rPr>
          <w:rFonts w:hint="eastAsia" w:ascii="Times New Roman" w:hAnsi="宋体" w:eastAsia="宋体" w:cs="Times New Roman"/>
          <w:color w:val="auto"/>
          <w:szCs w:val="21"/>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5</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文件中要求的资信部分评审评分的支持资料</w:t>
      </w:r>
      <w:r>
        <w:rPr>
          <w:rFonts w:hint="eastAsia" w:ascii="Times New Roman" w:hAnsi="宋体" w:eastAsia="宋体" w:cs="Times New Roman"/>
          <w:color w:val="auto"/>
          <w:szCs w:val="21"/>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6</w:t>
      </w:r>
      <w:r>
        <w:rPr>
          <w:rFonts w:hint="eastAsia" w:ascii="Times New Roman" w:hAnsi="宋体" w:eastAsia="宋体" w:cs="Times New Roman"/>
          <w:color w:val="auto"/>
          <w:szCs w:val="21"/>
          <w:highlight w:val="none"/>
        </w:rPr>
        <w:t>）投标人认为需要提供的其他资信证明材料。</w:t>
      </w:r>
    </w:p>
    <w:p>
      <w:pPr>
        <w:keepNext w:val="0"/>
        <w:keepLines w:val="0"/>
        <w:pageBreakBefore w:val="0"/>
        <w:widowControl/>
        <w:kinsoku/>
        <w:overflowPunct/>
        <w:topLinePunct w:val="0"/>
        <w:autoSpaceDE/>
        <w:autoSpaceDN/>
        <w:bidi w:val="0"/>
        <w:adjustRightInd/>
        <w:snapToGrid/>
        <w:spacing w:line="400" w:lineRule="exact"/>
        <w:ind w:firstLine="420" w:firstLineChars="199"/>
        <w:textAlignment w:val="baseline"/>
        <w:outlineLvl w:val="9"/>
        <w:rPr>
          <w:rFonts w:hint="eastAsia" w:ascii="黑体" w:eastAsia="黑体" w:cs="宋体"/>
          <w:b/>
          <w:color w:val="auto"/>
          <w:szCs w:val="21"/>
          <w:highlight w:val="none"/>
        </w:rPr>
      </w:pPr>
      <w:r>
        <w:rPr>
          <w:rFonts w:hint="eastAsia" w:ascii="宋体" w:hAnsi="宋体"/>
          <w:b/>
          <w:color w:val="auto"/>
          <w:szCs w:val="21"/>
          <w:highlight w:val="none"/>
        </w:rPr>
        <w:t xml:space="preserve">  </w:t>
      </w:r>
      <w:r>
        <w:rPr>
          <w:rFonts w:hint="eastAsia" w:ascii="黑体" w:eastAsia="黑体" w:cs="宋体"/>
          <w:b/>
          <w:color w:val="auto"/>
          <w:szCs w:val="21"/>
          <w:highlight w:val="none"/>
        </w:rPr>
        <w:t>21.2投标书二（技术标）</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1</w:t>
      </w:r>
      <w:r>
        <w:rPr>
          <w:rFonts w:hint="eastAsia" w:ascii="Times New Roman" w:hAnsi="宋体" w:eastAsia="宋体" w:cs="Times New Roman"/>
          <w:color w:val="auto"/>
          <w:szCs w:val="21"/>
          <w:highlight w:val="none"/>
        </w:rPr>
        <w:t>）详细的货物名称、规格、技术参数等【附技术参数响应表、货物的详细配置清单，格式见附件】；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default" w:ascii="Times New Roman" w:hAnsi="宋体" w:eastAsia="宋体" w:cs="Times New Roman"/>
          <w:color w:val="auto"/>
          <w:szCs w:val="21"/>
          <w:highlight w:val="none"/>
          <w:lang w:val="en-US"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2</w:t>
      </w:r>
      <w:r>
        <w:rPr>
          <w:rFonts w:hint="eastAsia" w:ascii="Times New Roman" w:hAnsi="宋体" w:eastAsia="宋体" w:cs="Times New Roman"/>
          <w:color w:val="auto"/>
          <w:szCs w:val="21"/>
          <w:highlight w:val="none"/>
        </w:rPr>
        <w:t>）服务承诺：是否响应</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文件要求的书面说明和服务承诺书（格式见附件）；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3</w:t>
      </w:r>
      <w:r>
        <w:rPr>
          <w:rFonts w:hint="eastAsia" w:ascii="Times New Roman" w:hAnsi="宋体" w:eastAsia="宋体" w:cs="Times New Roman"/>
          <w:color w:val="auto"/>
          <w:szCs w:val="21"/>
          <w:highlight w:val="none"/>
        </w:rPr>
        <w:t>）投标人对</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文件的其他相关技术要求的书面承诺；</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4</w:t>
      </w:r>
      <w:r>
        <w:rPr>
          <w:rFonts w:hint="eastAsia" w:ascii="Times New Roman" w:hAnsi="宋体" w:eastAsia="宋体" w:cs="Times New Roman"/>
          <w:color w:val="auto"/>
          <w:szCs w:val="21"/>
          <w:highlight w:val="none"/>
        </w:rPr>
        <w:t>）技术标中要求提供的其他相关资料和技术标评分细则中需要提供的其他相关资料；</w:t>
      </w:r>
    </w:p>
    <w:p>
      <w:pPr>
        <w:keepNext w:val="0"/>
        <w:keepLines w:val="0"/>
        <w:pageBreakBefore w:val="0"/>
        <w:widowControl/>
        <w:kinsoku/>
        <w:overflowPunct/>
        <w:topLinePunct w:val="0"/>
        <w:autoSpaceDE/>
        <w:autoSpaceDN/>
        <w:bidi w:val="0"/>
        <w:adjustRightInd/>
        <w:snapToGrid/>
        <w:spacing w:line="400" w:lineRule="exact"/>
        <w:ind w:firstLine="422" w:firstLineChars="200"/>
        <w:textAlignment w:val="baseline"/>
        <w:outlineLvl w:val="9"/>
        <w:rPr>
          <w:rFonts w:hint="eastAsia" w:ascii="黑体" w:eastAsia="黑体" w:cs="宋体"/>
          <w:b/>
          <w:color w:val="auto"/>
          <w:szCs w:val="21"/>
          <w:highlight w:val="none"/>
        </w:rPr>
      </w:pPr>
      <w:r>
        <w:rPr>
          <w:rFonts w:hint="eastAsia" w:ascii="黑体" w:eastAsia="黑体" w:cs="宋体"/>
          <w:b/>
          <w:color w:val="auto"/>
          <w:szCs w:val="21"/>
          <w:highlight w:val="none"/>
        </w:rPr>
        <w:t>21.3投标书三（商务标）</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（1）开标一览表（格式见附件）；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（2）投标函（格式见附件）；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3</w:t>
      </w:r>
      <w:r>
        <w:rPr>
          <w:rFonts w:hint="eastAsia" w:ascii="Times New Roman" w:hAnsi="宋体" w:eastAsia="宋体" w:cs="Times New Roman"/>
          <w:color w:val="auto"/>
          <w:szCs w:val="21"/>
          <w:highlight w:val="none"/>
        </w:rPr>
        <w:t>）中小企业声明函，残疾人福利性企业（格式见附件）；（如是）；</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4</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文件商务评审中要求提供的其他相关资料；</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5</w:t>
      </w:r>
      <w:r>
        <w:rPr>
          <w:rFonts w:hint="eastAsia" w:ascii="Times New Roman" w:hAnsi="宋体" w:eastAsia="宋体" w:cs="Times New Roman"/>
          <w:color w:val="auto"/>
          <w:szCs w:val="21"/>
          <w:highlight w:val="none"/>
        </w:rPr>
        <w:t>）投标人认为需要提供的其他材料（如有）。</w:t>
      </w:r>
    </w:p>
    <w:p>
      <w:pPr>
        <w:keepNext w:val="0"/>
        <w:keepLines w:val="0"/>
        <w:pageBreakBefore w:val="0"/>
        <w:widowControl/>
        <w:kinsoku/>
        <w:overflowPunct/>
        <w:topLinePunct w:val="0"/>
        <w:autoSpaceDE/>
        <w:autoSpaceDN/>
        <w:bidi w:val="0"/>
        <w:adjustRightInd/>
        <w:snapToGrid/>
        <w:spacing w:line="400" w:lineRule="exact"/>
        <w:ind w:left="662" w:leftChars="266" w:hanging="103" w:hangingChars="49"/>
        <w:textAlignment w:val="baseline"/>
        <w:outlineLvl w:val="9"/>
        <w:rPr>
          <w:rFonts w:hint="eastAsia" w:ascii="宋体" w:hAnsi="宋体" w:cs="宋体"/>
          <w:b/>
          <w:color w:val="auto"/>
          <w:szCs w:val="21"/>
          <w:highlight w:val="none"/>
        </w:rPr>
      </w:pPr>
      <w:r>
        <w:rPr>
          <w:rFonts w:hint="eastAsia" w:ascii="黑体" w:eastAsia="黑体" w:cs="宋体"/>
          <w:b/>
          <w:bCs/>
          <w:color w:val="auto"/>
          <w:szCs w:val="21"/>
          <w:highlight w:val="none"/>
        </w:rPr>
        <w:t>21.4</w:t>
      </w:r>
      <w:r>
        <w:rPr>
          <w:rFonts w:hint="eastAsia" w:ascii="宋体" w:hAnsi="宋体" w:cs="宋体"/>
          <w:b/>
          <w:color w:val="auto"/>
          <w:szCs w:val="21"/>
          <w:highlight w:val="none"/>
        </w:rPr>
        <w:t>投标文件的编制</w:t>
      </w:r>
    </w:p>
    <w:p>
      <w:pPr>
        <w:keepNext w:val="0"/>
        <w:keepLines w:val="0"/>
        <w:pageBreakBefore w:val="0"/>
        <w:widowControl/>
        <w:kinsoku/>
        <w:overflowPunct/>
        <w:topLinePunct w:val="0"/>
        <w:autoSpaceDE/>
        <w:autoSpaceDN/>
        <w:bidi w:val="0"/>
        <w:adjustRightInd/>
        <w:snapToGrid/>
        <w:spacing w:line="400" w:lineRule="exact"/>
        <w:ind w:firstLine="424" w:firstLineChars="202"/>
        <w:textAlignment w:val="baseline"/>
        <w:outlineLvl w:val="9"/>
        <w:rPr>
          <w:rFonts w:hint="eastAsia" w:ascii="宋体" w:hAnsi="宋体"/>
          <w:color w:val="auto"/>
          <w:szCs w:val="21"/>
          <w:highlight w:val="none"/>
        </w:rPr>
      </w:pPr>
      <w:r>
        <w:rPr>
          <w:rFonts w:hint="eastAsia" w:ascii="宋体" w:hAnsi="宋体"/>
          <w:color w:val="auto"/>
          <w:szCs w:val="21"/>
          <w:highlight w:val="none"/>
        </w:rPr>
        <w:t>（1）投标文件应按第六章“投标文件格式文本”进行编写，如有必要，可以增加附页，作为投标文件的组成部分。</w:t>
      </w:r>
    </w:p>
    <w:p>
      <w:pPr>
        <w:spacing w:line="440" w:lineRule="exact"/>
        <w:ind w:firstLine="422" w:firstLineChars="200"/>
        <w:outlineLvl w:val="9"/>
        <w:rPr>
          <w:rFonts w:hint="eastAsia" w:ascii="宋体"/>
          <w:szCs w:val="21"/>
        </w:rPr>
      </w:pPr>
      <w:r>
        <w:rPr>
          <w:rFonts w:hint="eastAsia" w:ascii="宋体"/>
          <w:b/>
          <w:szCs w:val="21"/>
        </w:rPr>
        <w:t>22</w:t>
      </w:r>
      <w:r>
        <w:rPr>
          <w:rFonts w:hint="eastAsia" w:ascii="宋体"/>
          <w:szCs w:val="21"/>
        </w:rPr>
        <w:t>.</w:t>
      </w:r>
      <w:r>
        <w:rPr>
          <w:rFonts w:hint="eastAsia" w:ascii="宋体"/>
          <w:b/>
          <w:szCs w:val="21"/>
        </w:rPr>
        <w:t>投标报价</w:t>
      </w:r>
    </w:p>
    <w:p>
      <w:pPr>
        <w:spacing w:line="440" w:lineRule="exact"/>
        <w:ind w:left="-9" w:leftChars="0" w:right="-199" w:rightChars="-95" w:firstLine="429" w:firstLineChars="0"/>
        <w:outlineLvl w:val="9"/>
        <w:rPr>
          <w:rFonts w:hint="eastAsia" w:ascii="宋体"/>
          <w:szCs w:val="21"/>
        </w:rPr>
      </w:pPr>
      <w:r>
        <w:rPr>
          <w:rFonts w:hint="eastAsia" w:ascii="宋体"/>
          <w:szCs w:val="21"/>
        </w:rPr>
        <w:t>22.1投标报价文件中的单价和总价全部采用人民币表示。</w:t>
      </w:r>
      <w:r>
        <w:rPr>
          <w:rFonts w:hint="eastAsia" w:ascii="宋体" w:hAnsi="宋体" w:cs="宋体"/>
          <w:color w:val="auto"/>
          <w:szCs w:val="21"/>
          <w:highlight w:val="none"/>
        </w:rPr>
        <w:t>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的报价应含有服务、利润、税金、政策性文件规定及合同包含的所有风险、责任、义务等，即为完成</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文件要求的服务内容所包含的一切应有费用，采购人后期不再追加费用，投标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自行考虑投标风险</w:t>
      </w:r>
      <w:r>
        <w:rPr>
          <w:rFonts w:hint="eastAsia" w:ascii="宋体" w:hAnsi="宋体" w:cs="宋体"/>
          <w:color w:val="auto"/>
          <w:szCs w:val="21"/>
          <w:highlight w:val="none"/>
          <w:lang w:eastAsia="zh-CN"/>
        </w:rPr>
        <w:t>。</w:t>
      </w:r>
    </w:p>
    <w:p>
      <w:pPr>
        <w:spacing w:line="440" w:lineRule="exact"/>
        <w:ind w:firstLine="420" w:firstLineChars="200"/>
        <w:outlineLvl w:val="9"/>
        <w:rPr>
          <w:rFonts w:hint="eastAsia" w:ascii="宋体"/>
          <w:szCs w:val="21"/>
        </w:rPr>
      </w:pPr>
      <w:r>
        <w:rPr>
          <w:rFonts w:hint="eastAsia" w:ascii="宋体"/>
          <w:szCs w:val="21"/>
        </w:rPr>
        <w:t>22.2投标报价表上应清楚地标明投标人拟提供货物的名称、型号、生产厂家、数量、单价和总价。</w:t>
      </w:r>
    </w:p>
    <w:p>
      <w:pPr>
        <w:spacing w:line="440" w:lineRule="exact"/>
        <w:ind w:firstLine="420" w:firstLineChars="200"/>
        <w:outlineLvl w:val="9"/>
        <w:rPr>
          <w:rFonts w:hint="eastAsia" w:ascii="宋体" w:hAnsi="宋体" w:eastAsia="宋体" w:cs="宋体"/>
          <w:color w:val="auto"/>
          <w:szCs w:val="21"/>
          <w:highlight w:val="none"/>
        </w:rPr>
      </w:pPr>
      <w:r>
        <w:rPr>
          <w:rFonts w:hint="eastAsia" w:ascii="宋体"/>
          <w:szCs w:val="21"/>
        </w:rPr>
        <w:t>22.3</w:t>
      </w:r>
      <w:r>
        <w:rPr>
          <w:rFonts w:hint="eastAsia" w:ascii="宋体" w:hAnsi="宋体" w:eastAsia="宋体" w:cs="宋体"/>
          <w:color w:val="auto"/>
          <w:szCs w:val="21"/>
          <w:highlight w:val="none"/>
        </w:rPr>
        <w:t>投标人只允许有一个方案、一个报价，多方案、多报价的投标文件将不被接受。</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baseline"/>
        <w:outlineLvl w:val="9"/>
        <w:rPr>
          <w:rFonts w:hint="eastAsia" w:ascii="宋体" w:hAnsi="宋体" w:cs="宋体"/>
          <w:color w:val="auto"/>
          <w:szCs w:val="21"/>
          <w:highlight w:val="none"/>
        </w:rPr>
      </w:pPr>
      <w:r>
        <w:rPr>
          <w:rFonts w:hint="eastAsia" w:ascii="宋体" w:hAnsi="宋体" w:eastAsia="宋体" w:cs="宋体"/>
          <w:color w:val="auto"/>
          <w:szCs w:val="21"/>
          <w:highlight w:val="none"/>
        </w:rPr>
        <w:t>22.4</w:t>
      </w:r>
      <w:r>
        <w:rPr>
          <w:rFonts w:hint="eastAsia" w:ascii="宋体"/>
          <w:szCs w:val="21"/>
        </w:rPr>
        <w:t>投标人应按“采购内容及技术参数要求”所列货物逐项进行单价报价，并最终按货物总量乘以货物单价报总价，不得采用总价下浮的方式进行报价。</w:t>
      </w:r>
      <w:r>
        <w:rPr>
          <w:rFonts w:hint="eastAsia" w:ascii="宋体"/>
          <w:b/>
          <w:bCs/>
          <w:szCs w:val="21"/>
          <w:lang w:eastAsia="zh-CN"/>
        </w:rPr>
        <w:t>综合单价</w:t>
      </w:r>
      <w:r>
        <w:rPr>
          <w:rFonts w:hint="eastAsia" w:ascii="宋体" w:hAnsi="宋体"/>
          <w:b/>
          <w:bCs/>
          <w:szCs w:val="21"/>
        </w:rPr>
        <w:t>包括</w:t>
      </w:r>
      <w:r>
        <w:rPr>
          <w:rFonts w:hint="eastAsia" w:ascii="宋体" w:hAnsi="宋体"/>
          <w:b/>
          <w:bCs/>
          <w:szCs w:val="21"/>
          <w:lang w:eastAsia="zh-CN"/>
        </w:rPr>
        <w:t>但不限于</w:t>
      </w:r>
      <w:r>
        <w:rPr>
          <w:rFonts w:hint="eastAsia" w:ascii="宋体" w:hAnsi="宋体" w:cs="宋体"/>
          <w:b/>
          <w:bCs/>
          <w:szCs w:val="21"/>
          <w:lang w:val="zh-CN"/>
        </w:rPr>
        <w:t>：</w:t>
      </w:r>
      <w:r>
        <w:rPr>
          <w:rFonts w:hint="eastAsia" w:ascii="宋体" w:cs="宋体"/>
          <w:b/>
          <w:bCs/>
          <w:color w:val="auto"/>
          <w:szCs w:val="21"/>
          <w:highlight w:val="none"/>
        </w:rPr>
        <w:t>本次招标电梯设备的生产、外购元器件的选配、供应、设备安装、调试（电梯设备自身调试以及涉及到的所有设备及仪器仪表的检验检测、单机调试、系统联机调试以及调试所需的电缆辅材等、装卸、仓储、现场二次运输、成品保护、备品备件及专用工具、取证（主管部门检查费用除外）、免费维保期内报验检测费用、接口协调费、培训、服务、招标代理费、专家评</w:t>
      </w:r>
      <w:r>
        <w:rPr>
          <w:rFonts w:hint="eastAsia" w:ascii="宋体" w:cs="宋体"/>
          <w:b/>
          <w:bCs/>
          <w:color w:val="auto"/>
          <w:szCs w:val="21"/>
          <w:highlight w:val="none"/>
          <w:lang w:eastAsia="zh-CN"/>
        </w:rPr>
        <w:t>审</w:t>
      </w:r>
      <w:r>
        <w:rPr>
          <w:rFonts w:hint="eastAsia" w:ascii="宋体" w:cs="宋体"/>
          <w:b/>
          <w:bCs/>
          <w:color w:val="auto"/>
          <w:szCs w:val="21"/>
          <w:highlight w:val="none"/>
        </w:rPr>
        <w:t>费、移交、五方对讲、视频监控、税金等满足实际使用需求内的一切费用</w:t>
      </w:r>
      <w:r>
        <w:rPr>
          <w:rFonts w:hint="eastAsia" w:ascii="宋体" w:hAnsi="宋体" w:cs="宋体"/>
          <w:b/>
          <w:bCs/>
          <w:szCs w:val="21"/>
          <w:lang w:val="zh-CN"/>
        </w:rPr>
        <w:t>及国家对中标单位征收的各种税费等所有一切费用</w:t>
      </w:r>
      <w:r>
        <w:rPr>
          <w:rFonts w:hint="eastAsia" w:ascii="宋体"/>
          <w:b/>
          <w:bCs/>
          <w:szCs w:val="21"/>
        </w:rPr>
        <w:t>。</w:t>
      </w:r>
      <w:r>
        <w:rPr>
          <w:rFonts w:hint="eastAsia" w:ascii="宋体" w:hAnsi="宋体" w:cs="宋体"/>
          <w:b/>
          <w:bCs/>
          <w:szCs w:val="21"/>
        </w:rPr>
        <w:t>综合单价今后将不作任何调整。</w:t>
      </w:r>
    </w:p>
    <w:p>
      <w:pPr>
        <w:spacing w:line="440" w:lineRule="exact"/>
        <w:ind w:firstLine="420" w:firstLineChars="200"/>
        <w:outlineLvl w:val="9"/>
        <w:rPr>
          <w:rFonts w:hint="eastAsia" w:ascii="宋体"/>
          <w:szCs w:val="21"/>
        </w:rPr>
      </w:pPr>
      <w:r>
        <w:rPr>
          <w:rFonts w:hint="eastAsia" w:ascii="宋体"/>
          <w:szCs w:val="21"/>
        </w:rPr>
        <w:t>22.5</w:t>
      </w:r>
      <w:r>
        <w:rPr>
          <w:rFonts w:hint="eastAsia" w:ascii="宋体"/>
          <w:color w:val="000000"/>
          <w:szCs w:val="21"/>
        </w:rPr>
        <w:t>投标报价的价格是完成项目全部内容（包括后期的相关服务）交付验收的价格，其总价即为履行合同的固定总价。</w:t>
      </w:r>
    </w:p>
    <w:p>
      <w:pPr>
        <w:spacing w:line="440" w:lineRule="exact"/>
        <w:ind w:firstLine="420" w:firstLineChars="200"/>
        <w:outlineLvl w:val="9"/>
        <w:rPr>
          <w:rFonts w:hint="eastAsia" w:ascii="宋体"/>
          <w:szCs w:val="21"/>
        </w:rPr>
      </w:pPr>
      <w:r>
        <w:rPr>
          <w:rFonts w:hint="eastAsia" w:ascii="宋体"/>
          <w:szCs w:val="21"/>
        </w:rPr>
        <w:t>22.6技术要求中规定的安装、调试和培训费用应包括在投标价格中。投标文件报价为含税价，招标人不再为此次招标支付任何费用。</w:t>
      </w:r>
    </w:p>
    <w:p>
      <w:pPr>
        <w:spacing w:line="440" w:lineRule="exact"/>
        <w:ind w:firstLine="420" w:firstLineChars="200"/>
        <w:outlineLvl w:val="9"/>
        <w:rPr>
          <w:rFonts w:hint="eastAsia" w:ascii="宋体"/>
          <w:szCs w:val="21"/>
        </w:rPr>
      </w:pPr>
      <w:r>
        <w:rPr>
          <w:rFonts w:hint="eastAsia" w:ascii="宋体"/>
          <w:szCs w:val="21"/>
        </w:rPr>
        <w:t>22.7投标报价应由法定代表人或被授权人签署。</w:t>
      </w:r>
    </w:p>
    <w:p>
      <w:pPr>
        <w:spacing w:line="440" w:lineRule="exact"/>
        <w:ind w:firstLine="420" w:firstLineChars="200"/>
        <w:outlineLvl w:val="9"/>
        <w:rPr>
          <w:rFonts w:hint="eastAsia" w:ascii="宋体"/>
          <w:bCs/>
          <w:color w:val="0000FF"/>
          <w:szCs w:val="21"/>
        </w:rPr>
      </w:pPr>
      <w:r>
        <w:rPr>
          <w:rFonts w:hint="eastAsia" w:ascii="宋体"/>
          <w:bCs/>
          <w:color w:val="0000FF"/>
          <w:szCs w:val="21"/>
        </w:rPr>
        <w:t>22.8</w:t>
      </w:r>
      <w:r>
        <w:rPr>
          <w:rFonts w:hint="eastAsia" w:ascii="宋体" w:hAnsi="宋体"/>
          <w:b/>
          <w:color w:val="0000FF"/>
          <w:szCs w:val="21"/>
        </w:rPr>
        <w:t>投标人投标总报价，不得高于本次招标设置的最高限价，</w:t>
      </w:r>
      <w:r>
        <w:rPr>
          <w:rFonts w:hint="eastAsia" w:ascii="宋体" w:hAnsi="宋体"/>
          <w:b/>
          <w:bCs/>
          <w:color w:val="0000FF"/>
          <w:szCs w:val="21"/>
        </w:rPr>
        <w:t>否则将作为无效投标处理。</w:t>
      </w:r>
    </w:p>
    <w:p>
      <w:pPr>
        <w:spacing w:line="440" w:lineRule="exact"/>
        <w:ind w:firstLine="420" w:firstLineChars="200"/>
        <w:outlineLvl w:val="9"/>
        <w:rPr>
          <w:rFonts w:hint="eastAsia" w:ascii="宋体"/>
          <w:szCs w:val="21"/>
        </w:rPr>
      </w:pPr>
      <w:r>
        <w:rPr>
          <w:rFonts w:hint="eastAsia" w:ascii="宋体"/>
          <w:szCs w:val="21"/>
        </w:rPr>
        <w:t>22.9如投标文件中未列明全面实现投标货物功能而必须配置的配套或辅助设施及相应技术措施的费用，这些费用将被视为已包含在总投标价中。</w:t>
      </w:r>
    </w:p>
    <w:p>
      <w:pPr>
        <w:spacing w:line="400" w:lineRule="exact"/>
        <w:ind w:firstLine="420" w:firstLineChars="200"/>
        <w:outlineLvl w:val="9"/>
        <w:rPr>
          <w:rFonts w:hint="eastAsia" w:ascii="宋体"/>
          <w:szCs w:val="21"/>
        </w:rPr>
      </w:pPr>
      <w:r>
        <w:rPr>
          <w:rFonts w:hint="eastAsia" w:ascii="宋体"/>
          <w:szCs w:val="21"/>
        </w:rPr>
        <w:t>22.10总投标价中不得包含</w:t>
      </w:r>
      <w:r>
        <w:rPr>
          <w:rFonts w:hint="eastAsia" w:ascii="宋体"/>
          <w:szCs w:val="21"/>
          <w:lang w:eastAsia="zh-CN"/>
        </w:rPr>
        <w:t>招标</w:t>
      </w:r>
      <w:r>
        <w:rPr>
          <w:rFonts w:hint="eastAsia" w:ascii="宋体"/>
          <w:szCs w:val="21"/>
        </w:rPr>
        <w:t>文件要求以外的内容，否则，在评标时不予核减，但在授予合同时，招标人有权将这部分价格从其中标价格中扣除。</w:t>
      </w:r>
    </w:p>
    <w:p>
      <w:pPr>
        <w:spacing w:line="400" w:lineRule="exact"/>
        <w:ind w:firstLine="403" w:firstLineChars="192"/>
        <w:outlineLvl w:val="9"/>
        <w:rPr>
          <w:rFonts w:hint="eastAsia" w:ascii="宋体"/>
          <w:szCs w:val="21"/>
        </w:rPr>
      </w:pPr>
      <w:r>
        <w:rPr>
          <w:rFonts w:hint="eastAsia" w:ascii="宋体"/>
          <w:szCs w:val="21"/>
        </w:rPr>
        <w:t>22.11总投标价中不得缺漏</w:t>
      </w:r>
      <w:r>
        <w:rPr>
          <w:rFonts w:hint="eastAsia" w:ascii="宋体"/>
          <w:szCs w:val="21"/>
          <w:lang w:eastAsia="zh-CN"/>
        </w:rPr>
        <w:t>招标</w:t>
      </w:r>
      <w:r>
        <w:rPr>
          <w:rFonts w:hint="eastAsia" w:ascii="宋体"/>
          <w:szCs w:val="21"/>
        </w:rPr>
        <w:t>文件所要求的内容，否则，评标时将有效投标中该项内容的最高价计入其评标总价，但在授予合同时，缺漏项目的报价视作已含在其他项目的报价中，这些项目将作为免费赠送而包含在合同内。</w:t>
      </w:r>
    </w:p>
    <w:p>
      <w:pPr>
        <w:spacing w:line="400" w:lineRule="exact"/>
        <w:ind w:firstLine="403" w:firstLineChars="192"/>
        <w:outlineLvl w:val="9"/>
        <w:rPr>
          <w:rFonts w:hint="eastAsia" w:ascii="宋体"/>
          <w:szCs w:val="21"/>
        </w:rPr>
      </w:pPr>
      <w:r>
        <w:rPr>
          <w:rFonts w:hint="eastAsia" w:ascii="宋体"/>
          <w:szCs w:val="21"/>
        </w:rPr>
        <w:t>22.12投标人不得对从第三方采购货物的随机备品、备件另行收费，否则在计算评标价时这部分费用将不予扣除，在授予合同时将从中标价格中扣除该部分费用。</w:t>
      </w:r>
    </w:p>
    <w:p>
      <w:pPr>
        <w:spacing w:line="400" w:lineRule="exact"/>
        <w:ind w:firstLine="403" w:firstLineChars="192"/>
        <w:outlineLvl w:val="9"/>
        <w:rPr>
          <w:rFonts w:hint="eastAsia" w:ascii="宋体"/>
          <w:szCs w:val="21"/>
        </w:rPr>
      </w:pPr>
      <w:r>
        <w:rPr>
          <w:rFonts w:hint="eastAsia" w:ascii="宋体"/>
          <w:szCs w:val="21"/>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pacing w:line="400" w:lineRule="exact"/>
        <w:ind w:firstLine="422" w:firstLineChars="200"/>
        <w:outlineLvl w:val="9"/>
        <w:rPr>
          <w:rFonts w:hint="eastAsia" w:ascii="宋体"/>
          <w:b/>
          <w:szCs w:val="21"/>
        </w:rPr>
      </w:pPr>
      <w:r>
        <w:rPr>
          <w:rFonts w:hint="eastAsia" w:ascii="宋体"/>
          <w:b/>
          <w:szCs w:val="21"/>
        </w:rPr>
        <w:t>23. 投标有效期</w:t>
      </w:r>
    </w:p>
    <w:p>
      <w:pPr>
        <w:spacing w:line="400" w:lineRule="exact"/>
        <w:ind w:firstLine="420" w:firstLineChars="200"/>
        <w:outlineLvl w:val="9"/>
        <w:rPr>
          <w:rFonts w:hint="eastAsia" w:ascii="宋体"/>
          <w:szCs w:val="21"/>
        </w:rPr>
      </w:pPr>
      <w:r>
        <w:rPr>
          <w:rFonts w:hint="eastAsia" w:ascii="宋体"/>
          <w:szCs w:val="21"/>
        </w:rPr>
        <w:t>23.1 除投标人须知前附表另有规定外，投标有效期为60天。</w:t>
      </w:r>
    </w:p>
    <w:p>
      <w:pPr>
        <w:spacing w:line="400" w:lineRule="exact"/>
        <w:ind w:firstLine="420" w:firstLineChars="200"/>
        <w:outlineLvl w:val="9"/>
        <w:rPr>
          <w:rFonts w:hint="eastAsia" w:ascii="宋体"/>
          <w:szCs w:val="21"/>
        </w:rPr>
      </w:pPr>
      <w:r>
        <w:rPr>
          <w:rFonts w:hint="eastAsia" w:ascii="宋体"/>
          <w:szCs w:val="21"/>
        </w:rPr>
        <w:t>23.2在投标有效期内，投标人撤销或修改其投标文件的，应承担</w:t>
      </w:r>
      <w:r>
        <w:rPr>
          <w:rFonts w:hint="eastAsia" w:ascii="宋体"/>
          <w:szCs w:val="21"/>
          <w:lang w:eastAsia="zh-CN"/>
        </w:rPr>
        <w:t>招标</w:t>
      </w:r>
      <w:r>
        <w:rPr>
          <w:rFonts w:hint="eastAsia" w:ascii="宋体"/>
          <w:szCs w:val="21"/>
        </w:rPr>
        <w:t>文件和法律规定的责任。</w:t>
      </w:r>
    </w:p>
    <w:p>
      <w:pPr>
        <w:spacing w:line="400" w:lineRule="exact"/>
        <w:ind w:firstLine="420" w:firstLineChars="200"/>
        <w:outlineLvl w:val="9"/>
        <w:rPr>
          <w:rFonts w:hint="eastAsia" w:ascii="宋体"/>
          <w:szCs w:val="21"/>
        </w:rPr>
      </w:pPr>
      <w:r>
        <w:rPr>
          <w:rFonts w:hint="eastAsia" w:ascii="宋体"/>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00" w:lineRule="exact"/>
        <w:ind w:firstLine="405" w:firstLineChars="192"/>
        <w:outlineLvl w:val="9"/>
        <w:rPr>
          <w:rFonts w:hint="eastAsia" w:ascii="宋体"/>
          <w:b/>
          <w:szCs w:val="21"/>
        </w:rPr>
      </w:pPr>
      <w:r>
        <w:rPr>
          <w:rFonts w:hint="eastAsia" w:ascii="宋体"/>
          <w:b/>
          <w:szCs w:val="21"/>
        </w:rPr>
        <w:t>24. 投标保证金</w:t>
      </w:r>
    </w:p>
    <w:p>
      <w:pPr>
        <w:spacing w:line="400" w:lineRule="exact"/>
        <w:ind w:firstLine="420" w:firstLineChars="200"/>
        <w:outlineLvl w:val="9"/>
        <w:rPr>
          <w:rFonts w:hint="eastAsia" w:ascii="宋体"/>
          <w:szCs w:val="21"/>
        </w:rPr>
      </w:pPr>
      <w:r>
        <w:rPr>
          <w:rFonts w:hint="eastAsia" w:ascii="宋体"/>
          <w:szCs w:val="21"/>
        </w:rPr>
        <w:t>24.1</w:t>
      </w:r>
      <w:r>
        <w:rPr>
          <w:rFonts w:hint="eastAsia" w:ascii="宋体"/>
          <w:color w:val="000000"/>
          <w:szCs w:val="21"/>
        </w:rPr>
        <w:t>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pacing w:line="400" w:lineRule="exact"/>
        <w:ind w:firstLine="420" w:firstLineChars="200"/>
        <w:outlineLvl w:val="9"/>
        <w:rPr>
          <w:rFonts w:hint="eastAsia" w:ascii="宋体"/>
          <w:szCs w:val="21"/>
        </w:rPr>
      </w:pPr>
      <w:r>
        <w:rPr>
          <w:rFonts w:hint="eastAsia" w:ascii="宋体"/>
          <w:szCs w:val="21"/>
        </w:rPr>
        <w:t xml:space="preserve">24.2有下列情形之一的，投标保证金将不予退还： </w:t>
      </w:r>
    </w:p>
    <w:p>
      <w:pPr>
        <w:spacing w:line="400" w:lineRule="exact"/>
        <w:ind w:firstLine="420" w:firstLineChars="200"/>
        <w:outlineLvl w:val="9"/>
        <w:rPr>
          <w:rFonts w:hint="eastAsia" w:ascii="宋体"/>
          <w:color w:val="000000"/>
          <w:szCs w:val="21"/>
        </w:rPr>
      </w:pPr>
      <w:r>
        <w:rPr>
          <w:rFonts w:hint="eastAsia" w:ascii="宋体"/>
          <w:color w:val="000000"/>
          <w:szCs w:val="21"/>
        </w:rPr>
        <w:t>（1）投标人在规定的投标有效期内撤回或修改其投标文件；</w:t>
      </w:r>
    </w:p>
    <w:p>
      <w:pPr>
        <w:spacing w:line="400" w:lineRule="exact"/>
        <w:ind w:firstLine="420" w:firstLineChars="200"/>
        <w:outlineLvl w:val="9"/>
        <w:rPr>
          <w:rFonts w:hint="eastAsia" w:ascii="宋体"/>
          <w:color w:val="000000"/>
          <w:szCs w:val="21"/>
        </w:rPr>
      </w:pPr>
      <w:r>
        <w:rPr>
          <w:rFonts w:hint="eastAsia" w:ascii="宋体"/>
          <w:color w:val="000000"/>
          <w:szCs w:val="21"/>
        </w:rPr>
        <w:t>（2）中标通知书发出后三十天内，中标人无正当理由拒签合同协议书或未按招标文件规定提交履约担保。</w:t>
      </w:r>
    </w:p>
    <w:p>
      <w:pPr>
        <w:spacing w:line="400" w:lineRule="exact"/>
        <w:ind w:firstLine="420" w:firstLineChars="200"/>
        <w:outlineLvl w:val="9"/>
        <w:rPr>
          <w:rFonts w:hint="eastAsia" w:ascii="宋体"/>
          <w:color w:val="000000"/>
          <w:szCs w:val="21"/>
        </w:rPr>
      </w:pPr>
      <w:r>
        <w:rPr>
          <w:rFonts w:hint="eastAsia" w:ascii="宋体"/>
          <w:color w:val="000000"/>
          <w:szCs w:val="21"/>
        </w:rPr>
        <w:t>（3）提供虚假材料谋取中标的；</w:t>
      </w:r>
    </w:p>
    <w:p>
      <w:pPr>
        <w:spacing w:line="400" w:lineRule="exact"/>
        <w:ind w:firstLine="420" w:firstLineChars="200"/>
        <w:outlineLvl w:val="9"/>
        <w:rPr>
          <w:rFonts w:hint="eastAsia" w:ascii="宋体"/>
          <w:color w:val="000000"/>
          <w:szCs w:val="21"/>
        </w:rPr>
      </w:pPr>
      <w:r>
        <w:rPr>
          <w:rFonts w:hint="eastAsia" w:ascii="宋体"/>
          <w:color w:val="000000"/>
          <w:szCs w:val="21"/>
        </w:rPr>
        <w:t>（4）经查实属于陪标、串通投标的等。</w:t>
      </w:r>
    </w:p>
    <w:p>
      <w:pPr>
        <w:spacing w:line="400" w:lineRule="exact"/>
        <w:jc w:val="center"/>
        <w:outlineLvl w:val="9"/>
        <w:rPr>
          <w:rFonts w:hint="eastAsia" w:ascii="黑体" w:eastAsia="黑体"/>
          <w:sz w:val="28"/>
          <w:szCs w:val="28"/>
        </w:rPr>
      </w:pPr>
      <w:r>
        <w:rPr>
          <w:rFonts w:hint="eastAsia" w:ascii="黑体" w:eastAsia="黑体"/>
          <w:sz w:val="28"/>
          <w:szCs w:val="28"/>
        </w:rPr>
        <w:t>（四）投标文件的密封和递交</w:t>
      </w:r>
    </w:p>
    <w:p>
      <w:pPr>
        <w:spacing w:line="400" w:lineRule="exact"/>
        <w:outlineLvl w:val="9"/>
        <w:rPr>
          <w:rFonts w:hint="eastAsia" w:ascii="黑体" w:eastAsia="黑体"/>
          <w:b/>
          <w:szCs w:val="21"/>
        </w:rPr>
      </w:pPr>
      <w:r>
        <w:rPr>
          <w:rFonts w:hint="eastAsia" w:ascii="黑体" w:eastAsia="黑体"/>
          <w:b/>
          <w:sz w:val="24"/>
        </w:rPr>
        <w:t xml:space="preserve">  </w:t>
      </w:r>
      <w:r>
        <w:rPr>
          <w:rFonts w:hint="eastAsia" w:ascii="黑体" w:eastAsia="黑体"/>
          <w:b/>
          <w:szCs w:val="21"/>
        </w:rPr>
        <w:t xml:space="preserve"> 25. 投标文件的份数和签署</w:t>
      </w:r>
    </w:p>
    <w:p>
      <w:pPr>
        <w:spacing w:line="440" w:lineRule="exact"/>
        <w:ind w:firstLine="210" w:firstLineChars="100"/>
        <w:jc w:val="left"/>
        <w:outlineLvl w:val="9"/>
        <w:rPr>
          <w:rFonts w:hint="eastAsia" w:ascii="宋体" w:hAnsi="Times New Roman" w:eastAsia="宋体" w:cs="Times New Roman"/>
          <w:color w:val="auto"/>
          <w:szCs w:val="21"/>
          <w:highlight w:val="none"/>
        </w:rPr>
      </w:pPr>
      <w:r>
        <w:rPr>
          <w:rFonts w:hint="eastAsia" w:ascii="宋体"/>
          <w:szCs w:val="21"/>
        </w:rPr>
        <w:t xml:space="preserve">25.1 </w:t>
      </w:r>
      <w:r>
        <w:rPr>
          <w:rFonts w:hint="eastAsia" w:ascii="宋体" w:hAnsi="宋体"/>
          <w:b/>
          <w:szCs w:val="21"/>
        </w:rPr>
        <w:t>投标文件份数：</w:t>
      </w:r>
      <w:r>
        <w:rPr>
          <w:rFonts w:hint="eastAsia" w:ascii="宋体" w:hAnsi="Times New Roman" w:eastAsia="宋体" w:cs="Times New Roman"/>
          <w:color w:val="auto"/>
          <w:szCs w:val="21"/>
          <w:highlight w:val="none"/>
        </w:rPr>
        <w:t>资信证明文件正本1份，副本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份；技术标文件正本1份，副本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份；商务标文件正本1份，副本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份。一旦正本与副本不符，以正本为主。</w:t>
      </w:r>
      <w:r>
        <w:rPr>
          <w:rFonts w:hint="eastAsia" w:ascii="宋体" w:hAnsi="Times New Roman" w:eastAsia="宋体" w:cs="Times New Roman"/>
          <w:b/>
          <w:bCs/>
          <w:color w:val="auto"/>
          <w:szCs w:val="21"/>
          <w:highlight w:val="none"/>
        </w:rPr>
        <w:t>（正本、副本分别装订成册）</w:t>
      </w:r>
    </w:p>
    <w:p>
      <w:pPr>
        <w:spacing w:line="440" w:lineRule="exact"/>
        <w:ind w:firstLine="210" w:firstLineChars="100"/>
        <w:jc w:val="left"/>
        <w:outlineLvl w:val="9"/>
        <w:rPr>
          <w:rFonts w:hint="eastAsia" w:ascii="宋体"/>
          <w:color w:val="auto"/>
          <w:szCs w:val="21"/>
          <w:highlight w:val="none"/>
          <w:lang w:eastAsia="zh-CN"/>
        </w:rPr>
      </w:pPr>
      <w:r>
        <w:rPr>
          <w:rFonts w:hint="eastAsia" w:ascii="宋体" w:hAnsi="Times New Roman" w:eastAsia="宋体" w:cs="Times New Roman"/>
          <w:color w:val="auto"/>
          <w:szCs w:val="21"/>
          <w:highlight w:val="none"/>
        </w:rPr>
        <w:t>25.2  投标文件的密封投</w:t>
      </w:r>
      <w:r>
        <w:rPr>
          <w:rFonts w:hint="eastAsia" w:ascii="宋体"/>
          <w:color w:val="auto"/>
          <w:szCs w:val="21"/>
          <w:highlight w:val="none"/>
        </w:rPr>
        <w:t>标文件的密封（资格标正、副本密封在一个袋内；技术标正、副本密封在一个袋内；商务标正、副本密封在一个袋内）</w:t>
      </w:r>
      <w:r>
        <w:rPr>
          <w:rFonts w:hint="eastAsia" w:ascii="宋体"/>
          <w:color w:val="auto"/>
          <w:szCs w:val="21"/>
          <w:highlight w:val="none"/>
          <w:lang w:eastAsia="zh-CN"/>
        </w:rPr>
        <w:t>。</w:t>
      </w:r>
    </w:p>
    <w:p>
      <w:pPr>
        <w:spacing w:line="440" w:lineRule="exact"/>
        <w:ind w:firstLine="210" w:firstLineChars="100"/>
        <w:jc w:val="left"/>
        <w:outlineLvl w:val="9"/>
        <w:rPr>
          <w:rFonts w:hint="eastAsia" w:ascii="宋体" w:hAnsi="宋体"/>
          <w:szCs w:val="21"/>
        </w:rPr>
      </w:pPr>
      <w:r>
        <w:rPr>
          <w:rFonts w:hint="eastAsia" w:ascii="宋体" w:hAnsi="宋体"/>
          <w:szCs w:val="21"/>
        </w:rPr>
        <w:t>25.3  投标文件中的授权书、投标函及报价一览表等应当在格式文本要求的相应位置签字和盖章，否则，否决其投标。</w:t>
      </w:r>
    </w:p>
    <w:p>
      <w:pPr>
        <w:spacing w:line="400" w:lineRule="exact"/>
        <w:ind w:firstLine="210" w:firstLineChars="100"/>
        <w:jc w:val="left"/>
        <w:outlineLvl w:val="9"/>
        <w:rPr>
          <w:rFonts w:hint="eastAsia" w:ascii="宋体" w:hAnsi="宋体"/>
          <w:szCs w:val="21"/>
        </w:rPr>
      </w:pPr>
      <w:r>
        <w:rPr>
          <w:rFonts w:hint="eastAsia" w:ascii="宋体" w:hAnsi="宋体"/>
          <w:szCs w:val="21"/>
        </w:rPr>
        <w:t>25.4全套投标文件应无修改和行间插字。如有修改，须在修改处加盖投标单位法定代表人或其委托代理人的印鉴。</w:t>
      </w:r>
    </w:p>
    <w:p>
      <w:pPr>
        <w:spacing w:line="400" w:lineRule="exact"/>
        <w:outlineLvl w:val="9"/>
        <w:rPr>
          <w:rFonts w:hint="eastAsia" w:ascii="宋体" w:hAnsi="宋体" w:cs="宋体"/>
          <w:b/>
          <w:szCs w:val="21"/>
        </w:rPr>
      </w:pPr>
      <w:r>
        <w:rPr>
          <w:rFonts w:hint="eastAsia" w:ascii="宋体" w:hAnsi="宋体"/>
          <w:szCs w:val="21"/>
        </w:rPr>
        <w:t xml:space="preserve">   </w:t>
      </w:r>
      <w:r>
        <w:rPr>
          <w:rFonts w:hint="eastAsia" w:ascii="宋体" w:hAnsi="宋体" w:cs="宋体"/>
          <w:b/>
          <w:szCs w:val="21"/>
        </w:rPr>
        <w:t>26．投标文件的装订、密封和标记</w:t>
      </w:r>
    </w:p>
    <w:p>
      <w:pPr>
        <w:spacing w:line="400" w:lineRule="exact"/>
        <w:ind w:firstLine="210" w:firstLineChars="100"/>
        <w:jc w:val="left"/>
        <w:outlineLvl w:val="9"/>
        <w:rPr>
          <w:rFonts w:hint="eastAsia" w:ascii="宋体" w:hAnsi="宋体"/>
          <w:szCs w:val="21"/>
        </w:rPr>
      </w:pPr>
      <w:r>
        <w:rPr>
          <w:rFonts w:hint="eastAsia" w:ascii="宋体" w:hAnsi="宋体"/>
          <w:szCs w:val="21"/>
        </w:rPr>
        <w:t>26.1  投标文件的装订</w:t>
      </w:r>
    </w:p>
    <w:p>
      <w:pPr>
        <w:spacing w:line="400" w:lineRule="exact"/>
        <w:ind w:firstLine="210" w:firstLineChars="100"/>
        <w:outlineLvl w:val="9"/>
        <w:rPr>
          <w:rFonts w:ascii="宋体" w:hAnsi="宋体"/>
          <w:szCs w:val="21"/>
        </w:rPr>
      </w:pPr>
      <w:r>
        <w:rPr>
          <w:rFonts w:hint="eastAsia" w:ascii="宋体" w:hAnsi="宋体"/>
          <w:szCs w:val="21"/>
        </w:rPr>
        <w:t>26.1.1投标文件应按A4纸大小进行装订，对于较大图、表，可采用A3纸，但需要按A4纸大小进行折叠、装订，资信证明文件、商务标应当分别装订。投标文件的正本与副本应分别装订成册,具体装订要求见投标人须知前附表规定。</w:t>
      </w:r>
    </w:p>
    <w:p>
      <w:pPr>
        <w:spacing w:line="400" w:lineRule="exact"/>
        <w:ind w:firstLine="210" w:firstLineChars="100"/>
        <w:outlineLvl w:val="9"/>
        <w:rPr>
          <w:rFonts w:hint="eastAsia" w:ascii="宋体" w:hAnsi="宋体"/>
          <w:szCs w:val="21"/>
        </w:rPr>
      </w:pPr>
      <w:r>
        <w:rPr>
          <w:rFonts w:hint="eastAsia" w:ascii="宋体" w:hAnsi="宋体"/>
          <w:szCs w:val="21"/>
        </w:rPr>
        <w:t>26.1.2如果所投项目分有多个包（标段），则投标书必须以包（标段）为单位进行封装，并在密封袋上标识标段号。</w:t>
      </w:r>
    </w:p>
    <w:p>
      <w:pPr>
        <w:spacing w:line="400" w:lineRule="exact"/>
        <w:ind w:firstLine="210" w:firstLineChars="100"/>
        <w:outlineLvl w:val="9"/>
        <w:rPr>
          <w:rFonts w:hint="eastAsia" w:ascii="宋体" w:hAnsi="宋体"/>
          <w:szCs w:val="21"/>
        </w:rPr>
      </w:pPr>
      <w:r>
        <w:rPr>
          <w:rFonts w:hint="eastAsia" w:ascii="宋体" w:hAnsi="宋体"/>
          <w:szCs w:val="21"/>
        </w:rPr>
        <w:t>26.2  投标文件的密封和标记</w:t>
      </w:r>
    </w:p>
    <w:p>
      <w:pPr>
        <w:spacing w:line="400" w:lineRule="exact"/>
        <w:ind w:firstLine="210" w:firstLineChars="100"/>
        <w:outlineLvl w:val="9"/>
        <w:rPr>
          <w:rFonts w:ascii="宋体" w:hAnsi="宋体"/>
          <w:szCs w:val="21"/>
        </w:rPr>
      </w:pPr>
      <w:r>
        <w:rPr>
          <w:rFonts w:hint="eastAsia" w:ascii="宋体" w:hAnsi="宋体"/>
          <w:szCs w:val="21"/>
        </w:rPr>
        <w:t>26.2.1 投标文件应进行包装、加贴封条，并在封套的封口处加盖投标人单位章。</w:t>
      </w:r>
    </w:p>
    <w:p>
      <w:pPr>
        <w:spacing w:line="400" w:lineRule="exact"/>
        <w:ind w:firstLine="210" w:firstLineChars="100"/>
        <w:outlineLvl w:val="9"/>
        <w:rPr>
          <w:rFonts w:ascii="宋体" w:hAnsi="宋体"/>
          <w:szCs w:val="21"/>
        </w:rPr>
      </w:pPr>
      <w:r>
        <w:rPr>
          <w:rFonts w:hint="eastAsia" w:ascii="宋体" w:hAnsi="宋体"/>
          <w:szCs w:val="21"/>
        </w:rPr>
        <w:t>26.2.2 投标文件封套上应写明的内容及具体密封要求见投标人须知前附表。</w:t>
      </w:r>
    </w:p>
    <w:p>
      <w:pPr>
        <w:spacing w:line="400" w:lineRule="exact"/>
        <w:ind w:firstLine="210" w:firstLineChars="100"/>
        <w:outlineLvl w:val="9"/>
        <w:rPr>
          <w:rFonts w:ascii="宋体" w:hAnsi="宋体"/>
          <w:szCs w:val="21"/>
        </w:rPr>
      </w:pPr>
      <w:r>
        <w:rPr>
          <w:rFonts w:hint="eastAsia" w:ascii="宋体" w:hAnsi="宋体"/>
          <w:szCs w:val="21"/>
        </w:rPr>
        <w:t>26.2.3 未按本章第26.2.1项或26.2.2项要求密封和加写标记的投标文件，招标人应予拒收。</w:t>
      </w:r>
    </w:p>
    <w:p>
      <w:pPr>
        <w:spacing w:line="400" w:lineRule="exact"/>
        <w:ind w:right="-512" w:rightChars="-244" w:firstLine="312" w:firstLineChars="148"/>
        <w:jc w:val="left"/>
        <w:outlineLvl w:val="9"/>
        <w:rPr>
          <w:rFonts w:hint="eastAsia" w:ascii="宋体"/>
          <w:b/>
          <w:szCs w:val="21"/>
        </w:rPr>
      </w:pPr>
      <w:r>
        <w:rPr>
          <w:rFonts w:hint="eastAsia" w:ascii="宋体"/>
          <w:b/>
          <w:szCs w:val="21"/>
        </w:rPr>
        <w:t>27. 投标文件的提交</w:t>
      </w:r>
    </w:p>
    <w:p>
      <w:pPr>
        <w:spacing w:line="440" w:lineRule="exact"/>
        <w:ind w:firstLine="420" w:firstLineChars="200"/>
        <w:outlineLvl w:val="9"/>
        <w:rPr>
          <w:rFonts w:ascii="宋体" w:hAnsi="宋体" w:cs="宋体"/>
          <w:color w:val="auto"/>
          <w:szCs w:val="21"/>
          <w:highlight w:val="none"/>
        </w:rPr>
      </w:pPr>
      <w:r>
        <w:rPr>
          <w:rFonts w:hint="eastAsia" w:ascii="宋体"/>
          <w:szCs w:val="21"/>
        </w:rPr>
        <w:t xml:space="preserve">   27.1 投标人应在投标人须知前附表规定的投标截止时间前递交投标文件。</w:t>
      </w:r>
      <w:r>
        <w:rPr>
          <w:rFonts w:hint="eastAsia" w:ascii="宋体" w:hAnsi="宋体" w:cs="宋体"/>
          <w:color w:val="auto"/>
          <w:szCs w:val="21"/>
          <w:highlight w:val="none"/>
        </w:rPr>
        <w:t>投标人未按</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文件要求递交投标文件的，招标人或代理机构将不接收投标人投标。</w:t>
      </w:r>
    </w:p>
    <w:p>
      <w:pPr>
        <w:spacing w:line="400" w:lineRule="exact"/>
        <w:ind w:right="-512" w:rightChars="-244"/>
        <w:outlineLvl w:val="9"/>
        <w:rPr>
          <w:rFonts w:hint="eastAsia" w:ascii="宋体"/>
          <w:szCs w:val="21"/>
        </w:rPr>
      </w:pPr>
      <w:r>
        <w:rPr>
          <w:rFonts w:hint="eastAsia" w:ascii="宋体"/>
          <w:szCs w:val="21"/>
        </w:rPr>
        <w:t xml:space="preserve">   27.2 投标人递交投标文件的地点：见投标人须知前附表。</w:t>
      </w:r>
    </w:p>
    <w:p>
      <w:pPr>
        <w:spacing w:line="400" w:lineRule="exact"/>
        <w:ind w:right="-512" w:rightChars="-244"/>
        <w:outlineLvl w:val="9"/>
        <w:rPr>
          <w:rFonts w:hint="eastAsia" w:ascii="宋体"/>
          <w:szCs w:val="21"/>
        </w:rPr>
      </w:pPr>
      <w:r>
        <w:rPr>
          <w:rFonts w:hint="eastAsia" w:ascii="宋体"/>
          <w:szCs w:val="21"/>
        </w:rPr>
        <w:t xml:space="preserve">   27.3 除投标人须知前附表另有规定外，投标人所递交的投标文件不予退还。</w:t>
      </w:r>
    </w:p>
    <w:p>
      <w:pPr>
        <w:spacing w:line="400" w:lineRule="exact"/>
        <w:ind w:right="-512" w:rightChars="-244"/>
        <w:outlineLvl w:val="9"/>
        <w:rPr>
          <w:rFonts w:hint="eastAsia" w:ascii="宋体"/>
          <w:szCs w:val="21"/>
        </w:rPr>
      </w:pPr>
      <w:r>
        <w:rPr>
          <w:rFonts w:hint="eastAsia" w:ascii="宋体"/>
          <w:szCs w:val="21"/>
        </w:rPr>
        <w:t xml:space="preserve">   27.4</w:t>
      </w:r>
      <w:r>
        <w:rPr>
          <w:rFonts w:hint="eastAsia" w:ascii="宋体" w:hAnsi="宋体" w:cs="宋体"/>
          <w:color w:val="auto"/>
          <w:szCs w:val="21"/>
          <w:highlight w:val="none"/>
        </w:rPr>
        <w:t>招标人收到投标文件后，向投标人出具签收凭证。</w:t>
      </w:r>
    </w:p>
    <w:p>
      <w:pPr>
        <w:spacing w:line="400" w:lineRule="exact"/>
        <w:ind w:firstLine="314" w:firstLineChars="149"/>
        <w:outlineLvl w:val="9"/>
        <w:rPr>
          <w:rFonts w:hint="eastAsia" w:ascii="宋体"/>
          <w:b/>
          <w:szCs w:val="21"/>
        </w:rPr>
      </w:pPr>
      <w:r>
        <w:rPr>
          <w:rFonts w:hint="eastAsia" w:ascii="宋体"/>
          <w:b/>
          <w:szCs w:val="21"/>
        </w:rPr>
        <w:t>28．投标文件的补充、修改与撤回</w:t>
      </w:r>
    </w:p>
    <w:p>
      <w:pPr>
        <w:spacing w:line="400" w:lineRule="exact"/>
        <w:ind w:firstLine="315" w:firstLineChars="150"/>
        <w:jc w:val="left"/>
        <w:outlineLvl w:val="9"/>
        <w:rPr>
          <w:rFonts w:hint="eastAsia" w:ascii="宋体"/>
          <w:szCs w:val="21"/>
        </w:rPr>
      </w:pPr>
      <w:r>
        <w:rPr>
          <w:rFonts w:hint="eastAsia" w:ascii="宋体"/>
          <w:szCs w:val="21"/>
        </w:rPr>
        <w:t>28.1  投标人在提交投标文件以后，在规定的投标截止时间之前，可以书面形式补充、修改或撤回已提交的投标文件，并以书面形式通知招标人。补充、修改的内容为投标文件的组成部分。</w:t>
      </w:r>
    </w:p>
    <w:p>
      <w:pPr>
        <w:spacing w:line="400" w:lineRule="exact"/>
        <w:ind w:firstLine="315" w:firstLineChars="150"/>
        <w:jc w:val="left"/>
        <w:outlineLvl w:val="9"/>
        <w:rPr>
          <w:rFonts w:hint="eastAsia" w:ascii="宋体"/>
          <w:szCs w:val="21"/>
        </w:rPr>
      </w:pPr>
      <w:r>
        <w:rPr>
          <w:rFonts w:hint="eastAsia" w:ascii="宋体"/>
          <w:szCs w:val="21"/>
        </w:rPr>
        <w:t>28.2  投标人对投标文件的补充、修改，应按本须知第25条、第26条和第27条有关规定密封、标记和提交，并在投标文件密封袋上清楚标明“补充”、“修改”字样。</w:t>
      </w:r>
    </w:p>
    <w:p>
      <w:pPr>
        <w:spacing w:line="400" w:lineRule="exact"/>
        <w:ind w:right="-512" w:rightChars="-244" w:firstLine="359" w:firstLineChars="171"/>
        <w:outlineLvl w:val="9"/>
        <w:rPr>
          <w:rFonts w:hint="eastAsia" w:ascii="宋体"/>
          <w:szCs w:val="21"/>
        </w:rPr>
      </w:pPr>
      <w:r>
        <w:rPr>
          <w:rFonts w:hint="eastAsia" w:ascii="宋体"/>
          <w:szCs w:val="21"/>
        </w:rPr>
        <w:t>28.3  在投标截止时间之后，投标人不得补充、修改投标文件。</w:t>
      </w:r>
    </w:p>
    <w:p>
      <w:pPr>
        <w:spacing w:line="400" w:lineRule="exact"/>
        <w:ind w:firstLine="315" w:firstLineChars="150"/>
        <w:jc w:val="left"/>
        <w:outlineLvl w:val="9"/>
        <w:rPr>
          <w:rFonts w:hint="eastAsia" w:ascii="宋体"/>
          <w:szCs w:val="21"/>
        </w:rPr>
      </w:pPr>
      <w:r>
        <w:rPr>
          <w:rFonts w:hint="eastAsia" w:ascii="宋体"/>
          <w:szCs w:val="21"/>
        </w:rPr>
        <w:t>28.4  投标截止时间之后，投标文件不得撤回；如果撤回的，投标保证金不予退还。</w:t>
      </w:r>
    </w:p>
    <w:p>
      <w:pPr>
        <w:spacing w:line="400" w:lineRule="exact"/>
        <w:ind w:firstLine="1820" w:firstLineChars="650"/>
        <w:jc w:val="left"/>
        <w:outlineLvl w:val="9"/>
        <w:rPr>
          <w:rFonts w:hint="eastAsia" w:ascii="黑体" w:eastAsia="黑体"/>
          <w:sz w:val="28"/>
          <w:szCs w:val="28"/>
        </w:rPr>
      </w:pPr>
    </w:p>
    <w:p>
      <w:pPr>
        <w:spacing w:line="400" w:lineRule="exact"/>
        <w:ind w:firstLine="1820" w:firstLineChars="650"/>
        <w:jc w:val="left"/>
        <w:outlineLvl w:val="9"/>
        <w:rPr>
          <w:rFonts w:hint="eastAsia" w:ascii="黑体" w:eastAsia="黑体"/>
          <w:sz w:val="28"/>
          <w:szCs w:val="28"/>
        </w:rPr>
      </w:pPr>
      <w:r>
        <w:rPr>
          <w:rFonts w:hint="eastAsia" w:ascii="黑体" w:eastAsia="黑体"/>
          <w:sz w:val="28"/>
          <w:szCs w:val="28"/>
        </w:rPr>
        <w:t>（五）开标、评标和定标</w:t>
      </w:r>
    </w:p>
    <w:p>
      <w:pPr>
        <w:spacing w:line="400" w:lineRule="exact"/>
        <w:outlineLvl w:val="9"/>
        <w:rPr>
          <w:rFonts w:hint="eastAsia" w:ascii="宋体"/>
          <w:b/>
          <w:szCs w:val="21"/>
        </w:rPr>
      </w:pPr>
      <w:r>
        <w:rPr>
          <w:rFonts w:hint="eastAsia" w:ascii="宋体"/>
          <w:b/>
          <w:sz w:val="24"/>
        </w:rPr>
        <w:t xml:space="preserve">  </w:t>
      </w:r>
      <w:r>
        <w:rPr>
          <w:rFonts w:hint="eastAsia" w:ascii="宋体"/>
          <w:b/>
          <w:szCs w:val="21"/>
        </w:rPr>
        <w:t xml:space="preserve"> 29. 开标</w:t>
      </w:r>
    </w:p>
    <w:p>
      <w:pPr>
        <w:spacing w:line="400" w:lineRule="exact"/>
        <w:ind w:firstLine="315" w:firstLineChars="150"/>
        <w:jc w:val="left"/>
        <w:outlineLvl w:val="9"/>
        <w:rPr>
          <w:rFonts w:hint="eastAsia" w:ascii="宋体"/>
          <w:szCs w:val="21"/>
        </w:rPr>
      </w:pPr>
      <w:r>
        <w:rPr>
          <w:rFonts w:hint="eastAsia" w:ascii="宋体"/>
          <w:szCs w:val="21"/>
        </w:rPr>
        <w:t>29.1  开标的时间和地点</w:t>
      </w:r>
    </w:p>
    <w:p>
      <w:pPr>
        <w:spacing w:line="400" w:lineRule="exact"/>
        <w:ind w:firstLine="315" w:firstLineChars="150"/>
        <w:jc w:val="left"/>
        <w:outlineLvl w:val="9"/>
        <w:rPr>
          <w:rFonts w:hint="eastAsia" w:ascii="宋体"/>
          <w:szCs w:val="21"/>
        </w:rPr>
      </w:pPr>
      <w:r>
        <w:rPr>
          <w:rFonts w:hint="eastAsia" w:ascii="宋体"/>
          <w:szCs w:val="21"/>
        </w:rPr>
        <w:t>29.1.1招标人按本须知第27条提交投标文件的截止时间和地点公开开标，并邀请所有投标人参加。</w:t>
      </w:r>
    </w:p>
    <w:p>
      <w:pPr>
        <w:spacing w:line="400" w:lineRule="exact"/>
        <w:ind w:firstLine="315" w:firstLineChars="150"/>
        <w:jc w:val="left"/>
        <w:outlineLvl w:val="9"/>
        <w:rPr>
          <w:rFonts w:hint="eastAsia" w:ascii="宋体"/>
          <w:szCs w:val="21"/>
        </w:rPr>
      </w:pPr>
      <w:r>
        <w:rPr>
          <w:rFonts w:hint="eastAsia" w:ascii="宋体"/>
          <w:szCs w:val="21"/>
        </w:rPr>
        <w:t>29.2  参与开标的监督部门</w:t>
      </w:r>
    </w:p>
    <w:p>
      <w:pPr>
        <w:spacing w:line="400" w:lineRule="exact"/>
        <w:ind w:right="-155" w:rightChars="-74" w:firstLine="315" w:firstLineChars="150"/>
        <w:jc w:val="left"/>
        <w:outlineLvl w:val="9"/>
        <w:rPr>
          <w:rFonts w:hint="eastAsia" w:ascii="宋体"/>
          <w:spacing w:val="-8"/>
          <w:szCs w:val="21"/>
        </w:rPr>
      </w:pPr>
      <w:r>
        <w:rPr>
          <w:rFonts w:hint="eastAsia" w:ascii="宋体"/>
          <w:szCs w:val="21"/>
        </w:rPr>
        <w:t>29.2.1参与开标的监督部门：也可邀请监察部门、相关行政主管部门参加。</w:t>
      </w:r>
    </w:p>
    <w:p>
      <w:pPr>
        <w:adjustRightInd w:val="0"/>
        <w:snapToGrid w:val="0"/>
        <w:spacing w:line="400" w:lineRule="exact"/>
        <w:ind w:firstLine="315" w:firstLineChars="150"/>
        <w:outlineLvl w:val="9"/>
        <w:rPr>
          <w:rFonts w:hint="eastAsia" w:ascii="宋体"/>
          <w:bCs/>
          <w:szCs w:val="21"/>
        </w:rPr>
      </w:pPr>
      <w:r>
        <w:rPr>
          <w:rFonts w:hint="eastAsia" w:ascii="宋体"/>
          <w:szCs w:val="21"/>
        </w:rPr>
        <w:t>29.3</w:t>
      </w:r>
      <w:r>
        <w:rPr>
          <w:rFonts w:hint="eastAsia" w:ascii="宋体"/>
          <w:b/>
          <w:bCs w:val="0"/>
          <w:color w:val="0000FF"/>
          <w:szCs w:val="21"/>
        </w:rPr>
        <w:t>投标人法定代表人或被授权代理人必须到场参加开标会议，并出示法定代表人有效身份证原件或被授权代理人有效身份证原件，以便开标会议上证明其身份及投标资格。</w:t>
      </w:r>
    </w:p>
    <w:p>
      <w:pPr>
        <w:spacing w:line="400" w:lineRule="exact"/>
        <w:ind w:firstLine="315" w:firstLineChars="150"/>
        <w:jc w:val="left"/>
        <w:outlineLvl w:val="9"/>
        <w:rPr>
          <w:rFonts w:hint="eastAsia" w:ascii="宋体"/>
          <w:szCs w:val="21"/>
        </w:rPr>
      </w:pPr>
      <w:r>
        <w:rPr>
          <w:rFonts w:hint="eastAsia" w:ascii="宋体"/>
          <w:szCs w:val="21"/>
        </w:rPr>
        <w:t>29.4开标程序</w:t>
      </w:r>
    </w:p>
    <w:p>
      <w:pPr>
        <w:spacing w:line="400" w:lineRule="exact"/>
        <w:ind w:right="-155" w:rightChars="-74" w:firstLine="630" w:firstLineChars="300"/>
        <w:jc w:val="left"/>
        <w:outlineLvl w:val="9"/>
        <w:rPr>
          <w:rFonts w:hint="eastAsia" w:ascii="宋体"/>
          <w:szCs w:val="21"/>
        </w:rPr>
      </w:pPr>
      <w:r>
        <w:rPr>
          <w:rFonts w:hint="eastAsia" w:ascii="宋体"/>
          <w:szCs w:val="21"/>
        </w:rPr>
        <w:t>开标会议</w:t>
      </w:r>
      <w:r>
        <w:rPr>
          <w:rFonts w:hint="eastAsia" w:ascii="宋体"/>
          <w:szCs w:val="21"/>
          <w:highlight w:val="none"/>
        </w:rPr>
        <w:t>由</w:t>
      </w:r>
      <w:r>
        <w:rPr>
          <w:rFonts w:hint="eastAsia" w:ascii="宋体" w:hAnsi="宋体" w:cs="宋体"/>
          <w:kern w:val="0"/>
          <w:szCs w:val="21"/>
          <w:highlight w:val="none"/>
          <w:u w:val="single"/>
          <w:lang w:eastAsia="zh-CN"/>
        </w:rPr>
        <w:t>安徽百士德工程咨询有限公司</w:t>
      </w:r>
      <w:r>
        <w:rPr>
          <w:rFonts w:hint="eastAsia" w:ascii="宋体"/>
          <w:szCs w:val="21"/>
          <w:highlight w:val="none"/>
        </w:rPr>
        <w:t>招标代理机构</w:t>
      </w:r>
      <w:r>
        <w:rPr>
          <w:rFonts w:hint="eastAsia" w:ascii="宋体"/>
          <w:szCs w:val="21"/>
        </w:rPr>
        <w:t>主持。</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（1）公布在投标截止时间前递交投标文件的投标人名称，并确认投标单位相关人员是否到场；</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（2）宣布开标人、唱标人、记录人、监标人等有关人员姓名；</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（3）由投标人或其推选的代表检查投标文件的密封情况，也可以由招标人委托的公证机构检查并公证；</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（4）宣布开标顺序（按资格证明文件、技术标、商务标顺序拆标书并唱标）；</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（5）评标委员会进行初审【资格性审查和复合性审查】； </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（6）评标委员会根据需要要求有关投标人就投标文件进行澄清；</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（7）主持人宣布初审结果，评标委员会接受投标人质疑并复议；</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（8）评标委员会对通过初审的标书进行比较和评价;</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 (9) 评标委员会根据评审结果推荐中标候选人,主持人宣布评审结果;</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 (10) 有关人员在开标记录上签字确认；</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（11）开标结束。</w:t>
      </w:r>
    </w:p>
    <w:p>
      <w:pPr>
        <w:spacing w:line="400" w:lineRule="exact"/>
        <w:ind w:right="-155" w:rightChars="-74" w:firstLine="210" w:firstLineChars="100"/>
        <w:jc w:val="left"/>
        <w:outlineLvl w:val="9"/>
        <w:rPr>
          <w:rFonts w:hint="eastAsia" w:ascii="宋体" w:hAnsi="宋体"/>
          <w:szCs w:val="21"/>
        </w:rPr>
      </w:pPr>
      <w:r>
        <w:rPr>
          <w:rFonts w:hint="eastAsia" w:ascii="宋体"/>
          <w:szCs w:val="21"/>
        </w:rPr>
        <w:t>多标段项目应按以上顺序依次开标。</w:t>
      </w:r>
    </w:p>
    <w:p>
      <w:pPr>
        <w:spacing w:line="400" w:lineRule="exact"/>
        <w:ind w:right="-155" w:rightChars="-74" w:firstLine="210" w:firstLineChars="100"/>
        <w:jc w:val="left"/>
        <w:outlineLvl w:val="9"/>
        <w:rPr>
          <w:rFonts w:hint="eastAsia" w:ascii="宋体"/>
          <w:szCs w:val="21"/>
        </w:rPr>
      </w:pPr>
      <w:r>
        <w:rPr>
          <w:rFonts w:hint="eastAsia" w:ascii="宋体"/>
          <w:szCs w:val="21"/>
        </w:rPr>
        <w:t xml:space="preserve"> 29.5开标异议</w:t>
      </w:r>
    </w:p>
    <w:p>
      <w:pPr>
        <w:spacing w:line="400" w:lineRule="exact"/>
        <w:ind w:right="-155" w:rightChars="-74" w:firstLine="210" w:firstLineChars="100"/>
        <w:jc w:val="left"/>
        <w:outlineLvl w:val="9"/>
        <w:rPr>
          <w:rFonts w:hint="eastAsia" w:ascii="宋体"/>
          <w:szCs w:val="21"/>
        </w:rPr>
      </w:pPr>
      <w:r>
        <w:rPr>
          <w:rFonts w:hint="eastAsia" w:ascii="宋体"/>
          <w:szCs w:val="21"/>
        </w:rPr>
        <w:t>投标人对开标有异议的，应当在开标现场提出，招标人当场作出答复，并制作记录。</w:t>
      </w:r>
    </w:p>
    <w:p>
      <w:pPr>
        <w:spacing w:line="400" w:lineRule="exact"/>
        <w:ind w:firstLine="211" w:firstLineChars="100"/>
        <w:jc w:val="left"/>
        <w:outlineLvl w:val="9"/>
        <w:rPr>
          <w:rFonts w:hint="eastAsia" w:ascii="宋体"/>
          <w:b/>
          <w:szCs w:val="21"/>
        </w:rPr>
      </w:pPr>
      <w:r>
        <w:rPr>
          <w:rFonts w:hint="eastAsia" w:ascii="宋体"/>
          <w:b/>
          <w:szCs w:val="21"/>
        </w:rPr>
        <w:t>30. 资格审查委员会</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30.1  评标委员会的组成</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30.1.1评标由招标人依法组建的评标委员会负责。</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30.1.2评标委员会负责人依法推荐或确定。</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30.2  评标委员会成员名单在中标结果确定前应当保密。</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30.3  评标委员会成员有下述情形的，应当主动提出回避：</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（1）投标人或投标人主要负责人的近亲属；</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（2）项目主管部门或者行政监督部门的人员；</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（3）与投标人有经济利益关系；</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（4）曾因在招标、评标以及其他与招标投标有关活动中从事违法行为而受过行政处罚或刑事处罚的；</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（5）与投标人有其他利害关系。</w:t>
      </w:r>
    </w:p>
    <w:p>
      <w:pPr>
        <w:spacing w:line="400" w:lineRule="exact"/>
        <w:outlineLvl w:val="9"/>
        <w:rPr>
          <w:rFonts w:hint="eastAsia" w:ascii="宋体"/>
          <w:szCs w:val="21"/>
        </w:rPr>
      </w:pPr>
      <w:r>
        <w:rPr>
          <w:rFonts w:hint="eastAsia" w:ascii="宋体"/>
          <w:szCs w:val="21"/>
        </w:rPr>
        <w:t xml:space="preserve">  30.4  </w:t>
      </w:r>
      <w:r>
        <w:rPr>
          <w:rFonts w:hint="eastAsia" w:ascii="宋体" w:cs="宋体"/>
          <w:color w:val="auto"/>
          <w:szCs w:val="21"/>
          <w:highlight w:val="none"/>
        </w:rPr>
        <w:t>评标委员会应当向招标人提出书面评标报告，并抄送有关行政监督部门。评标报告应当如实记载以下内容：</w:t>
      </w:r>
    </w:p>
    <w:p>
      <w:pPr>
        <w:spacing w:line="400" w:lineRule="exact"/>
        <w:ind w:firstLine="420" w:firstLineChars="200"/>
        <w:outlineLvl w:val="9"/>
        <w:rPr>
          <w:rFonts w:hint="eastAsia" w:ascii="宋体"/>
          <w:szCs w:val="21"/>
        </w:rPr>
      </w:pPr>
      <w:r>
        <w:rPr>
          <w:rFonts w:hint="eastAsia" w:ascii="宋体"/>
          <w:szCs w:val="21"/>
        </w:rPr>
        <w:t>（1）基本情况和数据表；</w:t>
      </w:r>
    </w:p>
    <w:p>
      <w:pPr>
        <w:spacing w:line="400" w:lineRule="exact"/>
        <w:ind w:firstLine="420" w:firstLineChars="200"/>
        <w:outlineLvl w:val="9"/>
        <w:rPr>
          <w:rFonts w:hint="eastAsia" w:ascii="宋体"/>
          <w:szCs w:val="21"/>
        </w:rPr>
      </w:pPr>
      <w:r>
        <w:rPr>
          <w:rFonts w:hint="eastAsia" w:ascii="宋体"/>
          <w:szCs w:val="21"/>
        </w:rPr>
        <w:t>（2）</w:t>
      </w:r>
      <w:r>
        <w:rPr>
          <w:rFonts w:hint="eastAsia" w:ascii="宋体"/>
          <w:szCs w:val="21"/>
          <w:lang w:eastAsia="zh-CN"/>
        </w:rPr>
        <w:t>评标</w:t>
      </w:r>
      <w:r>
        <w:rPr>
          <w:rFonts w:hint="eastAsia" w:ascii="宋体"/>
          <w:szCs w:val="21"/>
        </w:rPr>
        <w:t>审查委员会成员名单；</w:t>
      </w:r>
    </w:p>
    <w:p>
      <w:pPr>
        <w:spacing w:line="400" w:lineRule="exact"/>
        <w:ind w:firstLine="420" w:firstLineChars="200"/>
        <w:outlineLvl w:val="9"/>
        <w:rPr>
          <w:rFonts w:hint="eastAsia" w:ascii="宋体"/>
          <w:szCs w:val="21"/>
        </w:rPr>
      </w:pPr>
      <w:r>
        <w:rPr>
          <w:rFonts w:hint="eastAsia" w:ascii="宋体"/>
          <w:szCs w:val="21"/>
        </w:rPr>
        <w:t>（3）开标记录；</w:t>
      </w:r>
    </w:p>
    <w:p>
      <w:pPr>
        <w:spacing w:line="400" w:lineRule="exact"/>
        <w:ind w:firstLine="420" w:firstLineChars="200"/>
        <w:outlineLvl w:val="9"/>
        <w:rPr>
          <w:rFonts w:hint="eastAsia" w:ascii="宋体"/>
          <w:szCs w:val="21"/>
        </w:rPr>
      </w:pPr>
      <w:r>
        <w:rPr>
          <w:rFonts w:hint="eastAsia" w:ascii="宋体"/>
          <w:szCs w:val="21"/>
        </w:rPr>
        <w:t>（4）符合要求的投标人一览表；</w:t>
      </w:r>
    </w:p>
    <w:p>
      <w:pPr>
        <w:spacing w:line="400" w:lineRule="exact"/>
        <w:ind w:firstLine="420" w:firstLineChars="200"/>
        <w:outlineLvl w:val="9"/>
        <w:rPr>
          <w:rFonts w:hint="eastAsia" w:ascii="宋体"/>
          <w:szCs w:val="21"/>
        </w:rPr>
      </w:pPr>
      <w:r>
        <w:rPr>
          <w:rFonts w:hint="eastAsia" w:ascii="宋体"/>
          <w:szCs w:val="21"/>
        </w:rPr>
        <w:t>（5）无效投标情况说明；</w:t>
      </w:r>
    </w:p>
    <w:p>
      <w:pPr>
        <w:spacing w:line="400" w:lineRule="exact"/>
        <w:ind w:firstLine="420" w:firstLineChars="200"/>
        <w:outlineLvl w:val="9"/>
        <w:rPr>
          <w:rFonts w:hint="eastAsia" w:ascii="宋体"/>
          <w:szCs w:val="21"/>
        </w:rPr>
      </w:pPr>
      <w:r>
        <w:rPr>
          <w:rFonts w:hint="eastAsia" w:ascii="宋体"/>
          <w:szCs w:val="21"/>
        </w:rPr>
        <w:t>（6）评标标准、评标方法或者评标因素一览表；</w:t>
      </w:r>
    </w:p>
    <w:p>
      <w:pPr>
        <w:spacing w:line="400" w:lineRule="exact"/>
        <w:ind w:firstLine="420" w:firstLineChars="200"/>
        <w:outlineLvl w:val="9"/>
        <w:rPr>
          <w:rFonts w:hint="eastAsia" w:ascii="宋体"/>
          <w:szCs w:val="21"/>
        </w:rPr>
      </w:pPr>
      <w:r>
        <w:rPr>
          <w:rFonts w:hint="eastAsia" w:ascii="宋体"/>
          <w:szCs w:val="21"/>
        </w:rPr>
        <w:t>（7）经评审的价格或者评分比较一览表；</w:t>
      </w:r>
    </w:p>
    <w:p>
      <w:pPr>
        <w:spacing w:line="400" w:lineRule="exact"/>
        <w:ind w:firstLine="420" w:firstLineChars="200"/>
        <w:outlineLvl w:val="9"/>
        <w:rPr>
          <w:rFonts w:hint="eastAsia" w:ascii="宋体"/>
          <w:szCs w:val="21"/>
        </w:rPr>
      </w:pPr>
      <w:r>
        <w:rPr>
          <w:rFonts w:hint="eastAsia" w:ascii="宋体"/>
          <w:szCs w:val="21"/>
        </w:rPr>
        <w:t>（8）投标人串标、围标等违规行为的确认报告；</w:t>
      </w:r>
    </w:p>
    <w:p>
      <w:pPr>
        <w:spacing w:line="400" w:lineRule="exact"/>
        <w:ind w:firstLine="420" w:firstLineChars="200"/>
        <w:outlineLvl w:val="9"/>
        <w:rPr>
          <w:rFonts w:hint="eastAsia" w:ascii="宋体"/>
          <w:szCs w:val="21"/>
        </w:rPr>
      </w:pPr>
      <w:r>
        <w:rPr>
          <w:rFonts w:hint="eastAsia" w:ascii="宋体"/>
          <w:szCs w:val="21"/>
        </w:rPr>
        <w:t>（9）经评审的投标人排序；</w:t>
      </w:r>
    </w:p>
    <w:p>
      <w:pPr>
        <w:spacing w:line="400" w:lineRule="exact"/>
        <w:ind w:firstLine="420" w:firstLineChars="200"/>
        <w:outlineLvl w:val="9"/>
        <w:rPr>
          <w:rFonts w:hint="eastAsia" w:ascii="宋体"/>
          <w:szCs w:val="21"/>
        </w:rPr>
      </w:pPr>
      <w:r>
        <w:rPr>
          <w:rFonts w:hint="eastAsia" w:ascii="宋体"/>
          <w:szCs w:val="21"/>
        </w:rPr>
        <w:t>（10）推荐的中标候选人名单；</w:t>
      </w:r>
    </w:p>
    <w:p>
      <w:pPr>
        <w:spacing w:line="400" w:lineRule="exact"/>
        <w:ind w:firstLine="420" w:firstLineChars="200"/>
        <w:outlineLvl w:val="9"/>
        <w:rPr>
          <w:rFonts w:hint="eastAsia" w:ascii="宋体"/>
          <w:szCs w:val="21"/>
        </w:rPr>
      </w:pPr>
      <w:r>
        <w:rPr>
          <w:rFonts w:hint="eastAsia" w:ascii="宋体"/>
          <w:szCs w:val="21"/>
        </w:rPr>
        <w:t>（11）澄清、说明、补正事项纪要。</w:t>
      </w:r>
    </w:p>
    <w:p>
      <w:pPr>
        <w:spacing w:line="440" w:lineRule="exact"/>
        <w:ind w:firstLine="420" w:firstLineChars="200"/>
        <w:outlineLvl w:val="9"/>
        <w:rPr>
          <w:rFonts w:hint="eastAsia" w:ascii="宋体" w:cs="宋体"/>
          <w:bCs/>
          <w:color w:val="auto"/>
          <w:szCs w:val="21"/>
          <w:highlight w:val="none"/>
        </w:rPr>
      </w:pPr>
      <w:r>
        <w:rPr>
          <w:rFonts w:hint="eastAsia" w:ascii="宋体" w:cs="宋体"/>
          <w:bCs/>
          <w:color w:val="auto"/>
          <w:szCs w:val="21"/>
          <w:highlight w:val="none"/>
        </w:rPr>
        <w:t>30.5 评标委员会接受招标人授权对投标人资格进行审查。</w:t>
      </w:r>
    </w:p>
    <w:p>
      <w:pPr>
        <w:tabs>
          <w:tab w:val="left" w:pos="720"/>
        </w:tabs>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400" w:lineRule="exact"/>
        <w:ind w:firstLine="207" w:firstLineChars="98"/>
        <w:jc w:val="left"/>
        <w:outlineLvl w:val="9"/>
        <w:rPr>
          <w:rFonts w:hint="eastAsia" w:ascii="宋体"/>
          <w:b/>
          <w:szCs w:val="21"/>
        </w:rPr>
      </w:pPr>
      <w:r>
        <w:rPr>
          <w:rFonts w:hint="eastAsia" w:ascii="宋体"/>
          <w:b/>
          <w:szCs w:val="21"/>
        </w:rPr>
        <w:t>31. 评标</w:t>
      </w:r>
    </w:p>
    <w:p>
      <w:pPr>
        <w:spacing w:line="400" w:lineRule="exact"/>
        <w:ind w:firstLine="210" w:firstLineChars="100"/>
        <w:outlineLvl w:val="9"/>
        <w:rPr>
          <w:rFonts w:hint="eastAsia" w:ascii="宋体"/>
          <w:szCs w:val="21"/>
        </w:rPr>
      </w:pPr>
      <w:r>
        <w:rPr>
          <w:rFonts w:hint="eastAsia" w:ascii="宋体"/>
          <w:szCs w:val="21"/>
        </w:rPr>
        <w:t>31.1  评标准备工作</w:t>
      </w:r>
    </w:p>
    <w:p>
      <w:pPr>
        <w:spacing w:line="400" w:lineRule="exact"/>
        <w:ind w:firstLine="210" w:firstLineChars="100"/>
        <w:outlineLvl w:val="9"/>
        <w:rPr>
          <w:rFonts w:hint="eastAsia" w:ascii="宋体"/>
          <w:szCs w:val="21"/>
        </w:rPr>
      </w:pPr>
      <w:r>
        <w:rPr>
          <w:rFonts w:hint="eastAsia" w:ascii="宋体"/>
          <w:szCs w:val="21"/>
        </w:rPr>
        <w:t>31.1.1阅读由招标人或招标代理单位编写的招标项目情况的说明材料；</w:t>
      </w:r>
    </w:p>
    <w:p>
      <w:pPr>
        <w:spacing w:line="400" w:lineRule="exact"/>
        <w:ind w:firstLine="210" w:firstLineChars="100"/>
        <w:outlineLvl w:val="9"/>
        <w:rPr>
          <w:rFonts w:hint="eastAsia" w:ascii="宋体"/>
          <w:szCs w:val="21"/>
        </w:rPr>
      </w:pPr>
      <w:r>
        <w:rPr>
          <w:rFonts w:hint="eastAsia" w:ascii="宋体"/>
          <w:szCs w:val="21"/>
        </w:rPr>
        <w:t>31.1.2阅读、研究</w:t>
      </w:r>
      <w:r>
        <w:rPr>
          <w:rFonts w:hint="eastAsia" w:ascii="宋体"/>
          <w:szCs w:val="21"/>
          <w:lang w:eastAsia="zh-CN"/>
        </w:rPr>
        <w:t>招标</w:t>
      </w:r>
      <w:r>
        <w:rPr>
          <w:rFonts w:hint="eastAsia" w:ascii="宋体"/>
          <w:szCs w:val="21"/>
        </w:rPr>
        <w:t>文件和相关评标资料，获取评标所需要的重要信息和数据；</w:t>
      </w:r>
    </w:p>
    <w:p>
      <w:pPr>
        <w:spacing w:line="400" w:lineRule="exact"/>
        <w:ind w:firstLine="210" w:firstLineChars="100"/>
        <w:outlineLvl w:val="9"/>
        <w:rPr>
          <w:rFonts w:hint="eastAsia" w:ascii="宋体"/>
          <w:szCs w:val="21"/>
        </w:rPr>
      </w:pPr>
      <w:r>
        <w:rPr>
          <w:rFonts w:hint="eastAsia" w:ascii="宋体"/>
          <w:szCs w:val="21"/>
        </w:rPr>
        <w:t>31.1.3熟悉</w:t>
      </w:r>
      <w:r>
        <w:rPr>
          <w:rFonts w:hint="eastAsia" w:ascii="宋体"/>
          <w:szCs w:val="21"/>
          <w:lang w:eastAsia="zh-CN"/>
        </w:rPr>
        <w:t>招标</w:t>
      </w:r>
      <w:r>
        <w:rPr>
          <w:rFonts w:hint="eastAsia" w:ascii="宋体"/>
          <w:szCs w:val="21"/>
        </w:rPr>
        <w:t>文件规定的评标方法及在评标过程中需要考虑的相关因素；</w:t>
      </w:r>
    </w:p>
    <w:p>
      <w:pPr>
        <w:spacing w:line="400" w:lineRule="exact"/>
        <w:ind w:firstLine="210" w:firstLineChars="100"/>
        <w:outlineLvl w:val="9"/>
        <w:rPr>
          <w:rFonts w:hint="eastAsia" w:ascii="宋体"/>
          <w:szCs w:val="21"/>
        </w:rPr>
      </w:pPr>
      <w:r>
        <w:rPr>
          <w:rFonts w:hint="eastAsia" w:ascii="宋体"/>
          <w:szCs w:val="21"/>
        </w:rPr>
        <w:t>31.1.4核对评标工作用表。</w:t>
      </w:r>
    </w:p>
    <w:p>
      <w:pPr>
        <w:spacing w:line="400" w:lineRule="exact"/>
        <w:ind w:firstLine="210" w:firstLineChars="100"/>
        <w:outlineLvl w:val="9"/>
        <w:rPr>
          <w:rFonts w:hint="eastAsia" w:ascii="宋体"/>
          <w:szCs w:val="21"/>
        </w:rPr>
      </w:pPr>
      <w:r>
        <w:rPr>
          <w:rFonts w:hint="eastAsia" w:ascii="宋体"/>
          <w:szCs w:val="21"/>
        </w:rPr>
        <w:t>31.2  评标办法</w:t>
      </w:r>
    </w:p>
    <w:p>
      <w:pPr>
        <w:spacing w:line="400" w:lineRule="exact"/>
        <w:ind w:firstLine="210" w:firstLineChars="100"/>
        <w:outlineLvl w:val="9"/>
        <w:rPr>
          <w:rFonts w:hint="eastAsia" w:ascii="宋体"/>
          <w:szCs w:val="21"/>
        </w:rPr>
      </w:pPr>
      <w:r>
        <w:rPr>
          <w:rFonts w:hint="eastAsia" w:ascii="宋体"/>
          <w:szCs w:val="21"/>
        </w:rPr>
        <w:t>31.2.1资格审查委员会按照第三章“评标办法”规定的方法、评审因素、标准和程序对投标文件进行评审。第三章“评标办法”没有规定的方法、评审因素和标准，不作为评标依据。</w:t>
      </w:r>
    </w:p>
    <w:p>
      <w:pPr>
        <w:spacing w:line="400" w:lineRule="exact"/>
        <w:ind w:firstLine="210" w:firstLineChars="100"/>
        <w:outlineLvl w:val="9"/>
        <w:rPr>
          <w:rFonts w:hint="eastAsia" w:ascii="宋体"/>
          <w:szCs w:val="21"/>
        </w:rPr>
      </w:pPr>
      <w:r>
        <w:rPr>
          <w:rFonts w:hint="eastAsia" w:ascii="宋体"/>
          <w:szCs w:val="21"/>
        </w:rPr>
        <w:t>31.3评标原则：</w:t>
      </w:r>
    </w:p>
    <w:p>
      <w:pPr>
        <w:spacing w:line="400" w:lineRule="exact"/>
        <w:jc w:val="left"/>
        <w:outlineLvl w:val="9"/>
        <w:rPr>
          <w:rFonts w:hint="eastAsia" w:ascii="宋体"/>
          <w:szCs w:val="21"/>
        </w:rPr>
      </w:pPr>
      <w:r>
        <w:rPr>
          <w:rFonts w:hint="eastAsia" w:ascii="宋体"/>
          <w:szCs w:val="21"/>
        </w:rPr>
        <w:t xml:space="preserve">  31.3.1遵循公平、公正、科学和择优的原则。</w:t>
      </w:r>
    </w:p>
    <w:p>
      <w:pPr>
        <w:spacing w:line="440" w:lineRule="exact"/>
        <w:ind w:firstLine="210" w:firstLineChars="100"/>
        <w:outlineLvl w:val="9"/>
        <w:rPr>
          <w:rFonts w:hint="eastAsia" w:ascii="宋体"/>
          <w:color w:val="000000"/>
          <w:szCs w:val="21"/>
        </w:rPr>
      </w:pPr>
      <w:r>
        <w:rPr>
          <w:rFonts w:hint="eastAsia" w:ascii="宋体"/>
          <w:color w:val="000000"/>
          <w:szCs w:val="21"/>
        </w:rPr>
        <w:t>31.4 关于提供相同品牌的处理</w:t>
      </w:r>
    </w:p>
    <w:p>
      <w:pPr>
        <w:pStyle w:val="20"/>
        <w:shd w:val="clear" w:color="auto" w:fill="FFFFFF"/>
        <w:spacing w:before="0" w:beforeAutospacing="0" w:after="0" w:afterAutospacing="0" w:line="384" w:lineRule="atLeast"/>
        <w:ind w:firstLine="422" w:firstLineChars="200"/>
        <w:outlineLvl w:val="9"/>
        <w:rPr>
          <w:rFonts w:hAnsi="Times New Roman" w:cs="Times New Roman"/>
          <w:b/>
          <w:bCs/>
          <w:color w:val="000000"/>
          <w:kern w:val="2"/>
          <w:sz w:val="21"/>
          <w:szCs w:val="21"/>
        </w:rPr>
      </w:pPr>
      <w:r>
        <w:rPr>
          <w:rFonts w:hint="eastAsia" w:hAnsi="Times New Roman" w:cs="Times New Roman"/>
          <w:b/>
          <w:bCs/>
          <w:color w:val="000000"/>
          <w:kern w:val="2"/>
          <w:sz w:val="21"/>
          <w:szCs w:val="21"/>
        </w:rPr>
        <w:t>使用综合评分法的采购项目，</w:t>
      </w:r>
      <w:r>
        <w:rPr>
          <w:rFonts w:hAnsi="Times New Roman" w:cs="Times New Roman"/>
          <w:b/>
          <w:bCs/>
          <w:color w:val="000000"/>
          <w:kern w:val="2"/>
          <w:sz w:val="21"/>
          <w:szCs w:val="21"/>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hAnsi="Times New Roman" w:cs="Times New Roman"/>
          <w:b/>
          <w:bCs/>
          <w:color w:val="000000"/>
          <w:kern w:val="2"/>
          <w:sz w:val="21"/>
          <w:szCs w:val="21"/>
        </w:rPr>
        <w:t>或者采购人委托评标委员会按照招标文件规定的方式确定一个投标人获得中标人推荐资格，招标文件未规定的，</w:t>
      </w:r>
      <w:r>
        <w:rPr>
          <w:rFonts w:hAnsi="Times New Roman" w:cs="Times New Roman"/>
          <w:b/>
          <w:bCs/>
          <w:color w:val="000000"/>
          <w:kern w:val="2"/>
          <w:sz w:val="21"/>
          <w:szCs w:val="21"/>
        </w:rPr>
        <w:t>采取随机抽取方式确定，其他同品牌投标人不作为中标候选人。</w:t>
      </w:r>
    </w:p>
    <w:p>
      <w:pPr>
        <w:pStyle w:val="20"/>
        <w:shd w:val="clear" w:color="auto" w:fill="FFFFFF"/>
        <w:spacing w:before="0" w:beforeAutospacing="0" w:after="0" w:afterAutospacing="0" w:line="384" w:lineRule="atLeast"/>
        <w:ind w:firstLine="420" w:firstLineChars="200"/>
        <w:outlineLvl w:val="9"/>
        <w:rPr>
          <w:rFonts w:hAnsi="Times New Roman" w:cs="Times New Roman"/>
          <w:color w:val="000000"/>
          <w:kern w:val="2"/>
          <w:sz w:val="21"/>
          <w:szCs w:val="21"/>
        </w:rPr>
      </w:pPr>
      <w:r>
        <w:rPr>
          <w:rFonts w:hAnsi="Times New Roman" w:cs="Times New Roman"/>
          <w:color w:val="000000"/>
          <w:kern w:val="2"/>
          <w:sz w:val="21"/>
          <w:szCs w:val="21"/>
        </w:rPr>
        <w:t>非单一产品采购项目，采购人应当根据采购项目技术构成、产品价格比重等合理确定核心产品，并在招标文件中载明。多家投标人提供的核心产品品牌相同的，按前款规定处理。</w:t>
      </w:r>
    </w:p>
    <w:p>
      <w:pPr>
        <w:spacing w:line="440" w:lineRule="exact"/>
        <w:ind w:firstLine="210" w:firstLineChars="100"/>
        <w:outlineLvl w:val="9"/>
        <w:rPr>
          <w:rFonts w:ascii="宋体" w:cs="宋体"/>
          <w:color w:val="auto"/>
          <w:szCs w:val="21"/>
          <w:highlight w:val="none"/>
        </w:rPr>
      </w:pPr>
      <w:r>
        <w:rPr>
          <w:rFonts w:hint="eastAsia" w:ascii="宋体" w:cs="宋体"/>
          <w:color w:val="auto"/>
          <w:szCs w:val="21"/>
          <w:highlight w:val="none"/>
        </w:rPr>
        <w:t>31.5评标报告的签署和报价合理性的判断</w:t>
      </w:r>
    </w:p>
    <w:p>
      <w:pPr>
        <w:spacing w:line="440" w:lineRule="exact"/>
        <w:ind w:firstLine="210" w:firstLineChars="100"/>
        <w:jc w:val="left"/>
        <w:outlineLvl w:val="9"/>
        <w:rPr>
          <w:rFonts w:hint="eastAsia" w:ascii="宋体" w:cs="宋体"/>
          <w:color w:val="auto"/>
          <w:szCs w:val="21"/>
          <w:highlight w:val="none"/>
        </w:rPr>
      </w:pPr>
      <w:r>
        <w:rPr>
          <w:rFonts w:hint="eastAsia" w:ascii="宋体" w:cs="宋体"/>
          <w:color w:val="auto"/>
          <w:szCs w:val="21"/>
          <w:highlight w:val="none"/>
        </w:rPr>
        <w:t>31.5.1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40" w:lineRule="exact"/>
        <w:ind w:firstLine="210" w:firstLineChars="100"/>
        <w:jc w:val="left"/>
        <w:outlineLvl w:val="9"/>
        <w:rPr>
          <w:rFonts w:hint="eastAsia" w:ascii="宋体" w:hAnsi="宋体"/>
          <w:color w:val="000000"/>
          <w:szCs w:val="21"/>
        </w:rPr>
      </w:pPr>
      <w:r>
        <w:rPr>
          <w:rFonts w:hint="eastAsia" w:ascii="宋体" w:hAnsi="宋体"/>
          <w:color w:val="000000"/>
          <w:szCs w:val="21"/>
        </w:rPr>
        <w:t>31.</w:t>
      </w:r>
      <w:r>
        <w:rPr>
          <w:rFonts w:hint="eastAsia" w:ascii="宋体" w:hAnsi="宋体"/>
          <w:color w:val="000000"/>
          <w:szCs w:val="21"/>
          <w:lang w:val="en-US" w:eastAsia="zh-CN"/>
        </w:rPr>
        <w:t>5.2</w:t>
      </w:r>
      <w:r>
        <w:rPr>
          <w:rFonts w:hint="eastAsia" w:ascii="宋体" w:hAnsi="宋体"/>
          <w:color w:val="000000"/>
          <w:szCs w:val="21"/>
        </w:rPr>
        <w:t>报价合理性的判断</w:t>
      </w:r>
    </w:p>
    <w:p>
      <w:pPr>
        <w:spacing w:line="440" w:lineRule="exact"/>
        <w:ind w:firstLine="422" w:firstLineChars="200"/>
        <w:jc w:val="left"/>
        <w:outlineLvl w:val="9"/>
        <w:rPr>
          <w:rFonts w:hint="eastAsia" w:ascii="宋体"/>
          <w:b/>
          <w:bCs/>
          <w:color w:val="000000"/>
          <w:szCs w:val="21"/>
        </w:rPr>
      </w:pPr>
      <w:r>
        <w:rPr>
          <w:rFonts w:hint="eastAsia" w:ascii="宋体" w:hAnsi="宋体"/>
          <w:b/>
          <w:bCs/>
          <w:color w:val="00000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jc w:val="left"/>
        <w:outlineLvl w:val="9"/>
        <w:rPr>
          <w:rFonts w:ascii="宋体" w:cs="宋体"/>
          <w:color w:val="auto"/>
          <w:szCs w:val="21"/>
          <w:highlight w:val="none"/>
        </w:rPr>
      </w:pPr>
      <w:r>
        <w:rPr>
          <w:rFonts w:hint="eastAsia" w:ascii="宋体"/>
          <w:szCs w:val="21"/>
        </w:rPr>
        <w:t>31.6</w:t>
      </w:r>
      <w:r>
        <w:rPr>
          <w:rFonts w:hint="eastAsia" w:ascii="宋体" w:cs="宋体"/>
          <w:color w:val="auto"/>
          <w:szCs w:val="21"/>
          <w:highlight w:val="none"/>
        </w:rPr>
        <w:t>投标文件的澄清</w:t>
      </w:r>
    </w:p>
    <w:p>
      <w:pPr>
        <w:spacing w:line="440" w:lineRule="exact"/>
        <w:ind w:firstLine="420" w:firstLineChars="200"/>
        <w:jc w:val="left"/>
        <w:outlineLvl w:val="9"/>
        <w:rPr>
          <w:rFonts w:ascii="宋体" w:cs="宋体"/>
          <w:color w:val="auto"/>
          <w:szCs w:val="21"/>
          <w:highlight w:val="none"/>
        </w:rPr>
      </w:pPr>
      <w:r>
        <w:rPr>
          <w:rFonts w:hint="eastAsia" w:ascii="宋体" w:cs="宋体"/>
          <w:color w:val="auto"/>
          <w:szCs w:val="21"/>
          <w:highlight w:val="none"/>
        </w:rPr>
        <w:t>31.6.1 在评标过程中，评标委员会认为需要，在采购单位的监督下，可要求投标人对投标文件中的有关问题进行澄清或提供补充说明及有关资料，投标人应做出书面答复。</w:t>
      </w:r>
    </w:p>
    <w:p>
      <w:pPr>
        <w:spacing w:line="40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31.6.2 书面答复须经投标人法定代表人或其委托代理人签字或盖章，签字或盖章的书面答复将被视为投标文件的组成部分。</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31.7评审意见分歧的处理办法:</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（1）评标委员会应当对投标人提供的报告、证明材料及详细说明认真研究。对存在意见分歧的，可采用投票方式表决决定（按多数评委意见为准）；</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（2）招标投标当事人对评标结果提出异议或者投诉，采购单位认为需要重新进行评标的，评标委员会成员应当按照采购单位要求重新评标。</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31.8评标过程的保密</w:t>
      </w:r>
    </w:p>
    <w:p>
      <w:pPr>
        <w:spacing w:line="440" w:lineRule="exact"/>
        <w:ind w:firstLine="420" w:firstLineChars="200"/>
        <w:jc w:val="left"/>
        <w:outlineLvl w:val="9"/>
        <w:rPr>
          <w:rFonts w:ascii="宋体" w:cs="宋体"/>
          <w:color w:val="auto"/>
          <w:szCs w:val="21"/>
          <w:highlight w:val="none"/>
        </w:rPr>
      </w:pPr>
      <w:r>
        <w:rPr>
          <w:rFonts w:hint="eastAsia" w:ascii="宋体" w:cs="宋体"/>
          <w:color w:val="auto"/>
          <w:szCs w:val="21"/>
          <w:highlight w:val="none"/>
        </w:rPr>
        <w:t>31.8.1评标委员会成员和与评标活动有关的工作人员不得透露对投标文件的评审和比较、中标候选人的推荐情况以及与评标有关的其他情况。</w:t>
      </w:r>
    </w:p>
    <w:p>
      <w:pPr>
        <w:snapToGrid w:val="0"/>
        <w:spacing w:line="400" w:lineRule="exact"/>
        <w:ind w:firstLine="421"/>
        <w:outlineLvl w:val="9"/>
        <w:rPr>
          <w:rFonts w:hint="eastAsia" w:ascii="宋体"/>
          <w:b/>
          <w:szCs w:val="21"/>
        </w:rPr>
      </w:pPr>
      <w:r>
        <w:rPr>
          <w:rFonts w:hint="eastAsia" w:ascii="宋体"/>
          <w:b/>
          <w:szCs w:val="21"/>
        </w:rPr>
        <w:t>32. 定标</w:t>
      </w:r>
    </w:p>
    <w:p>
      <w:pPr>
        <w:spacing w:line="400" w:lineRule="exact"/>
        <w:jc w:val="left"/>
        <w:outlineLvl w:val="9"/>
        <w:rPr>
          <w:rFonts w:hint="eastAsia" w:ascii="宋体"/>
          <w:szCs w:val="21"/>
        </w:rPr>
      </w:pPr>
      <w:r>
        <w:rPr>
          <w:rFonts w:hint="eastAsia" w:ascii="宋体"/>
          <w:szCs w:val="21"/>
        </w:rPr>
        <w:t xml:space="preserve">    32.1 中标人的确定</w:t>
      </w:r>
    </w:p>
    <w:p>
      <w:pPr>
        <w:spacing w:line="400" w:lineRule="exact"/>
        <w:ind w:firstLine="420" w:firstLineChars="200"/>
        <w:outlineLvl w:val="9"/>
        <w:rPr>
          <w:rFonts w:hint="eastAsia" w:ascii="宋体"/>
          <w:szCs w:val="21"/>
        </w:rPr>
      </w:pPr>
      <w:r>
        <w:rPr>
          <w:rFonts w:hint="eastAsia" w:ascii="宋体"/>
          <w:szCs w:val="21"/>
        </w:rPr>
        <w:t>32.1.1</w:t>
      </w:r>
      <w:r>
        <w:rPr>
          <w:rFonts w:hint="eastAsia" w:ascii="宋体" w:cs="宋体"/>
          <w:color w:val="auto"/>
          <w:szCs w:val="21"/>
          <w:highlight w:val="none"/>
        </w:rPr>
        <w:t>除投标人须知前附表规定评标委员会直接确定中标人外，招标人依据评标委员会推荐的中标候选人确定中标人，评标委员会推荐中标候选人的人数见投标人须知前附表。</w:t>
      </w:r>
    </w:p>
    <w:p>
      <w:pPr>
        <w:spacing w:line="400" w:lineRule="exact"/>
        <w:ind w:left="120" w:leftChars="57" w:firstLine="315" w:firstLineChars="150"/>
        <w:jc w:val="left"/>
        <w:outlineLvl w:val="9"/>
        <w:rPr>
          <w:rFonts w:hint="eastAsia" w:ascii="宋体"/>
          <w:szCs w:val="21"/>
        </w:rPr>
      </w:pPr>
      <w:r>
        <w:rPr>
          <w:rFonts w:hint="eastAsia" w:ascii="宋体"/>
          <w:szCs w:val="21"/>
        </w:rPr>
        <w:t>32.1.2中标人确定后，</w:t>
      </w:r>
      <w:r>
        <w:rPr>
          <w:rFonts w:hint="eastAsia" w:ascii="宋体"/>
          <w:szCs w:val="21"/>
          <w:lang w:eastAsia="zh-CN"/>
        </w:rPr>
        <w:t>采购</w:t>
      </w:r>
      <w:r>
        <w:rPr>
          <w:rFonts w:hint="eastAsia" w:ascii="宋体"/>
          <w:szCs w:val="21"/>
        </w:rPr>
        <w:t>人应将中标人名单在</w:t>
      </w:r>
      <w:r>
        <w:rPr>
          <w:rFonts w:hint="eastAsia" w:ascii="宋体" w:hAnsi="宋体" w:cs="宋体"/>
          <w:color w:val="0000FF"/>
          <w:kern w:val="0"/>
          <w:szCs w:val="21"/>
          <w:u w:val="single"/>
        </w:rPr>
        <w:t>安徽滁州技师学院http://www.cztc.edu.cn/）</w:t>
      </w:r>
      <w:r>
        <w:rPr>
          <w:rFonts w:hint="eastAsia" w:ascii="宋体" w:hAnsi="宋体" w:cs="宋体"/>
          <w:color w:val="0000FF"/>
          <w:kern w:val="0"/>
          <w:szCs w:val="21"/>
          <w:u w:val="single"/>
          <w:lang w:eastAsia="zh-CN"/>
        </w:rPr>
        <w:t>网站进行公示</w:t>
      </w:r>
      <w:r>
        <w:rPr>
          <w:rFonts w:hint="eastAsia" w:ascii="宋体"/>
          <w:szCs w:val="21"/>
        </w:rPr>
        <w:t>。</w:t>
      </w:r>
    </w:p>
    <w:p>
      <w:pPr>
        <w:snapToGrid w:val="0"/>
        <w:spacing w:line="400" w:lineRule="exact"/>
        <w:ind w:firstLine="420" w:firstLineChars="200"/>
        <w:outlineLvl w:val="9"/>
        <w:rPr>
          <w:rFonts w:hint="eastAsia" w:ascii="宋体"/>
          <w:szCs w:val="21"/>
        </w:rPr>
      </w:pPr>
      <w:r>
        <w:rPr>
          <w:rFonts w:hint="eastAsia" w:ascii="宋体"/>
          <w:szCs w:val="21"/>
        </w:rPr>
        <w:t>32.2 中标通知书</w:t>
      </w:r>
    </w:p>
    <w:p>
      <w:pPr>
        <w:pStyle w:val="10"/>
        <w:spacing w:line="400" w:lineRule="exact"/>
        <w:ind w:firstLine="420" w:firstLineChars="200"/>
        <w:outlineLvl w:val="9"/>
        <w:rPr>
          <w:rFonts w:hint="eastAsia"/>
        </w:rPr>
      </w:pPr>
      <w:r>
        <w:rPr>
          <w:rFonts w:hint="eastAsia" w:ascii="宋体"/>
          <w:b w:val="0"/>
          <w:bCs w:val="0"/>
          <w:szCs w:val="21"/>
        </w:rPr>
        <w:t>32.2.1</w:t>
      </w:r>
      <w:r>
        <w:rPr>
          <w:rFonts w:hint="eastAsia" w:ascii="宋体" w:hAnsi="宋体"/>
          <w:szCs w:val="21"/>
        </w:rPr>
        <w:t>中标人确定后，</w:t>
      </w:r>
      <w:r>
        <w:rPr>
          <w:rFonts w:hint="eastAsia" w:ascii="宋体" w:hAnsi="宋体"/>
          <w:szCs w:val="21"/>
          <w:lang w:eastAsia="zh-CN"/>
        </w:rPr>
        <w:t>采购</w:t>
      </w:r>
      <w:r>
        <w:rPr>
          <w:rFonts w:hint="eastAsia" w:ascii="宋体" w:hAnsi="宋体"/>
          <w:szCs w:val="21"/>
        </w:rPr>
        <w:t>人将于公示期满后向中标人发出中标通知书</w:t>
      </w:r>
      <w:r>
        <w:rPr>
          <w:rFonts w:hint="eastAsia"/>
          <w:b/>
          <w:bCs/>
        </w:rPr>
        <w:t>。</w:t>
      </w:r>
    </w:p>
    <w:p>
      <w:pPr>
        <w:snapToGrid w:val="0"/>
        <w:spacing w:line="400" w:lineRule="exact"/>
        <w:ind w:firstLine="420" w:firstLineChars="200"/>
        <w:outlineLvl w:val="9"/>
        <w:rPr>
          <w:rFonts w:hint="eastAsia" w:ascii="宋体"/>
          <w:szCs w:val="21"/>
        </w:rPr>
      </w:pPr>
      <w:r>
        <w:rPr>
          <w:rFonts w:hint="eastAsia" w:ascii="宋体"/>
          <w:szCs w:val="21"/>
        </w:rPr>
        <w:t>32.2.2中标通知书须加盖</w:t>
      </w:r>
      <w:r>
        <w:rPr>
          <w:rFonts w:hint="eastAsia" w:ascii="宋体"/>
          <w:szCs w:val="21"/>
          <w:lang w:eastAsia="zh-CN"/>
        </w:rPr>
        <w:t>采购</w:t>
      </w:r>
      <w:r>
        <w:rPr>
          <w:rFonts w:hint="eastAsia" w:ascii="宋体"/>
          <w:szCs w:val="21"/>
        </w:rPr>
        <w:t>人、招标代理公司公章，方可发出。</w:t>
      </w:r>
    </w:p>
    <w:p>
      <w:pPr>
        <w:spacing w:line="400" w:lineRule="exact"/>
        <w:ind w:firstLine="207" w:firstLineChars="98"/>
        <w:jc w:val="left"/>
        <w:outlineLvl w:val="9"/>
        <w:rPr>
          <w:rFonts w:hint="eastAsia" w:ascii="宋体"/>
          <w:b/>
          <w:szCs w:val="21"/>
        </w:rPr>
      </w:pPr>
      <w:r>
        <w:rPr>
          <w:rFonts w:hint="eastAsia" w:ascii="宋体"/>
          <w:b/>
          <w:szCs w:val="21"/>
        </w:rPr>
        <w:t>33. 开评标异常情况处理</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kern w:val="10"/>
          <w:szCs w:val="21"/>
        </w:rPr>
        <w:t>33.1</w:t>
      </w:r>
      <w:r>
        <w:rPr>
          <w:rFonts w:hint="eastAsia" w:ascii="宋体"/>
          <w:color w:val="000000"/>
          <w:kern w:val="10"/>
          <w:szCs w:val="21"/>
        </w:rPr>
        <w:t xml:space="preserve">重新招标 </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有下列情形之一的，</w:t>
      </w:r>
      <w:r>
        <w:rPr>
          <w:rFonts w:hint="eastAsia" w:ascii="宋体" w:hAnsi="宋体" w:cs="宋体"/>
          <w:color w:val="000000"/>
          <w:kern w:val="10"/>
          <w:szCs w:val="21"/>
        </w:rPr>
        <w:t>采购人将重新招标：</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 xml:space="preserve">(1)投标截止时间止，投标人少于三个的； </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(2)经评标委员会评审后否决所有投标的；</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(3)出现影响采购公正的违法、违规行为的；</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(4)投标人的报价均脱离实际且无充分证据的；</w:t>
      </w:r>
    </w:p>
    <w:p>
      <w:pPr>
        <w:adjustRightInd w:val="0"/>
        <w:snapToGrid w:val="0"/>
        <w:spacing w:line="460" w:lineRule="exact"/>
        <w:ind w:firstLine="420" w:firstLineChars="200"/>
        <w:outlineLvl w:val="9"/>
        <w:rPr>
          <w:rFonts w:hint="eastAsia" w:ascii="宋体"/>
          <w:color w:val="000000"/>
          <w:kern w:val="10"/>
          <w:szCs w:val="21"/>
        </w:rPr>
      </w:pPr>
      <w:r>
        <w:rPr>
          <w:rFonts w:hint="eastAsia" w:ascii="宋体"/>
          <w:color w:val="000000"/>
          <w:kern w:val="10"/>
          <w:szCs w:val="21"/>
        </w:rPr>
        <w:t>(5)因重大变故，采购任务取消的。</w:t>
      </w:r>
    </w:p>
    <w:p>
      <w:pPr>
        <w:spacing w:before="156" w:beforeLines="50" w:line="400" w:lineRule="exact"/>
        <w:jc w:val="center"/>
        <w:outlineLvl w:val="9"/>
        <w:rPr>
          <w:rFonts w:hint="eastAsia" w:ascii="黑体" w:eastAsia="黑体"/>
          <w:sz w:val="24"/>
        </w:rPr>
      </w:pPr>
      <w:r>
        <w:rPr>
          <w:rFonts w:hint="eastAsia" w:ascii="黑体" w:eastAsia="黑体"/>
          <w:sz w:val="28"/>
          <w:szCs w:val="28"/>
        </w:rPr>
        <w:t>（六）合同的授予</w:t>
      </w:r>
    </w:p>
    <w:p>
      <w:pPr>
        <w:spacing w:line="400" w:lineRule="exact"/>
        <w:ind w:firstLine="521" w:firstLineChars="247"/>
        <w:jc w:val="left"/>
        <w:outlineLvl w:val="9"/>
        <w:rPr>
          <w:rFonts w:hint="eastAsia" w:ascii="宋体"/>
          <w:b/>
          <w:szCs w:val="21"/>
        </w:rPr>
      </w:pPr>
      <w:r>
        <w:rPr>
          <w:rFonts w:hint="eastAsia" w:ascii="宋体"/>
          <w:b/>
          <w:szCs w:val="21"/>
        </w:rPr>
        <w:t>34. 合同授予标准</w:t>
      </w:r>
    </w:p>
    <w:p>
      <w:pPr>
        <w:spacing w:line="400" w:lineRule="exact"/>
        <w:ind w:firstLine="525" w:firstLineChars="250"/>
        <w:jc w:val="left"/>
        <w:outlineLvl w:val="9"/>
        <w:rPr>
          <w:rFonts w:hint="eastAsia" w:ascii="宋体"/>
          <w:szCs w:val="21"/>
        </w:rPr>
      </w:pPr>
      <w:r>
        <w:rPr>
          <w:rFonts w:hint="eastAsia" w:ascii="宋体"/>
          <w:szCs w:val="21"/>
        </w:rPr>
        <w:t>34.1  本招标项目的合同将授予按本投标须知第32条规定所确定的中标人。</w:t>
      </w:r>
    </w:p>
    <w:p>
      <w:pPr>
        <w:spacing w:line="400" w:lineRule="exact"/>
        <w:ind w:firstLine="521" w:firstLineChars="247"/>
        <w:jc w:val="left"/>
        <w:outlineLvl w:val="9"/>
        <w:rPr>
          <w:rFonts w:hint="eastAsia" w:ascii="宋体"/>
          <w:b/>
          <w:szCs w:val="21"/>
        </w:rPr>
      </w:pPr>
      <w:r>
        <w:rPr>
          <w:rFonts w:hint="eastAsia" w:ascii="宋体"/>
          <w:b/>
          <w:szCs w:val="21"/>
        </w:rPr>
        <w:t>35. 合同协议书的签订</w:t>
      </w:r>
    </w:p>
    <w:p>
      <w:pPr>
        <w:spacing w:line="400" w:lineRule="exact"/>
        <w:ind w:firstLine="495" w:firstLineChars="250"/>
        <w:jc w:val="left"/>
        <w:outlineLvl w:val="9"/>
        <w:rPr>
          <w:rFonts w:hint="eastAsia" w:ascii="宋体"/>
          <w:spacing w:val="-6"/>
          <w:szCs w:val="21"/>
        </w:rPr>
      </w:pPr>
      <w:r>
        <w:rPr>
          <w:rFonts w:hint="eastAsia" w:ascii="宋体"/>
          <w:spacing w:val="-6"/>
          <w:szCs w:val="21"/>
        </w:rPr>
        <w:t>35.1招标人与中标人将于中标通知书发出之日起7日内，按照</w:t>
      </w:r>
      <w:r>
        <w:rPr>
          <w:rFonts w:hint="eastAsia" w:ascii="宋体"/>
          <w:spacing w:val="-6"/>
          <w:szCs w:val="21"/>
          <w:lang w:eastAsia="zh-CN"/>
        </w:rPr>
        <w:t>招标</w:t>
      </w:r>
      <w:r>
        <w:rPr>
          <w:rFonts w:hint="eastAsia" w:ascii="宋体"/>
          <w:spacing w:val="-6"/>
          <w:szCs w:val="21"/>
        </w:rPr>
        <w:t>文件和中标人的投标文件订立书面采购合同。招标人和中标人不得再行订立背离合同实质性内容的其他协议。</w:t>
      </w:r>
    </w:p>
    <w:p>
      <w:pPr>
        <w:spacing w:line="400" w:lineRule="exact"/>
        <w:ind w:firstLine="525" w:firstLineChars="250"/>
        <w:jc w:val="left"/>
        <w:outlineLvl w:val="9"/>
        <w:rPr>
          <w:rFonts w:hint="eastAsia" w:ascii="宋体"/>
          <w:szCs w:val="21"/>
        </w:rPr>
      </w:pPr>
      <w:r>
        <w:rPr>
          <w:rFonts w:hint="eastAsia" w:ascii="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00" w:lineRule="exact"/>
        <w:ind w:firstLine="525" w:firstLineChars="250"/>
        <w:jc w:val="left"/>
        <w:outlineLvl w:val="9"/>
        <w:rPr>
          <w:rFonts w:hint="eastAsia" w:ascii="宋体"/>
          <w:szCs w:val="21"/>
        </w:rPr>
      </w:pPr>
      <w:r>
        <w:rPr>
          <w:rFonts w:hint="eastAsia" w:ascii="宋体"/>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spacing w:line="400" w:lineRule="exact"/>
        <w:ind w:firstLine="420" w:firstLineChars="200"/>
        <w:jc w:val="left"/>
        <w:outlineLvl w:val="9"/>
        <w:rPr>
          <w:rFonts w:hint="eastAsia" w:ascii="宋体"/>
          <w:szCs w:val="21"/>
        </w:rPr>
      </w:pPr>
      <w:r>
        <w:rPr>
          <w:rFonts w:hint="eastAsia" w:ascii="宋体"/>
          <w:szCs w:val="21"/>
        </w:rPr>
        <w:t>35.4中标人应当按照合同约定履行义务，完成中标项目，不得将中标项目转让（转包）给他人。</w:t>
      </w:r>
    </w:p>
    <w:p>
      <w:pPr>
        <w:spacing w:line="400" w:lineRule="exact"/>
        <w:outlineLvl w:val="9"/>
        <w:rPr>
          <w:rFonts w:hint="eastAsia" w:ascii="宋体"/>
          <w:b/>
          <w:color w:val="FF0000"/>
          <w:szCs w:val="21"/>
        </w:rPr>
      </w:pPr>
      <w:r>
        <w:rPr>
          <w:rFonts w:hint="eastAsia" w:ascii="宋体"/>
          <w:szCs w:val="21"/>
        </w:rPr>
        <w:t xml:space="preserve">    36.</w:t>
      </w:r>
      <w:bookmarkStart w:id="50" w:name="_Toc217446068"/>
      <w:r>
        <w:rPr>
          <w:rFonts w:hint="eastAsia" w:ascii="宋体"/>
          <w:szCs w:val="21"/>
        </w:rPr>
        <w:t xml:space="preserve"> </w:t>
      </w:r>
      <w:r>
        <w:rPr>
          <w:rFonts w:hint="eastAsia" w:ascii="宋体"/>
          <w:b/>
          <w:szCs w:val="21"/>
        </w:rPr>
        <w:t>履约保证金</w:t>
      </w:r>
      <w:bookmarkEnd w:id="50"/>
    </w:p>
    <w:p>
      <w:pPr>
        <w:spacing w:line="400" w:lineRule="exact"/>
        <w:ind w:firstLine="420" w:firstLineChars="200"/>
        <w:outlineLvl w:val="9"/>
        <w:rPr>
          <w:rFonts w:hint="eastAsia" w:ascii="宋体"/>
          <w:szCs w:val="21"/>
        </w:rPr>
      </w:pPr>
      <w:r>
        <w:rPr>
          <w:rFonts w:hint="eastAsia" w:ascii="宋体"/>
          <w:szCs w:val="21"/>
        </w:rPr>
        <w:t>36.1在签订合同前，中标人应按投标人须知前附表规定的担保形式、金额和</w:t>
      </w:r>
      <w:r>
        <w:rPr>
          <w:rFonts w:hint="eastAsia" w:ascii="宋体"/>
          <w:szCs w:val="21"/>
          <w:lang w:eastAsia="zh-CN"/>
        </w:rPr>
        <w:t>招标</w:t>
      </w:r>
      <w:r>
        <w:rPr>
          <w:rFonts w:hint="eastAsia" w:ascii="宋体"/>
          <w:szCs w:val="21"/>
        </w:rPr>
        <w:t>文件第五章“合同条款及格式”规定的或者事先经过招标人书面认可的履约担保格式向招标人提交履约担保。</w:t>
      </w:r>
    </w:p>
    <w:p>
      <w:pPr>
        <w:spacing w:line="400" w:lineRule="exact"/>
        <w:ind w:firstLine="420" w:firstLineChars="200"/>
        <w:outlineLvl w:val="9"/>
        <w:rPr>
          <w:rFonts w:hint="eastAsia" w:ascii="宋体"/>
          <w:szCs w:val="21"/>
        </w:rPr>
      </w:pPr>
      <w:r>
        <w:rPr>
          <w:rFonts w:hint="eastAsia" w:ascii="宋体"/>
          <w:szCs w:val="21"/>
        </w:rPr>
        <w:t>36.2 中标人不能按本章第36.1项要求提交履约担保的，视为放弃中标，其投标保证金不予退还，给招标人造成的损失超过投标保证金数额的，中标人还应当对超过部分予以赔偿。</w:t>
      </w:r>
    </w:p>
    <w:p>
      <w:pPr>
        <w:spacing w:line="440" w:lineRule="exact"/>
        <w:ind w:firstLine="420" w:firstLineChars="200"/>
        <w:jc w:val="left"/>
        <w:outlineLvl w:val="9"/>
        <w:rPr>
          <w:rFonts w:hint="eastAsia" w:ascii="宋体"/>
          <w:color w:val="auto"/>
          <w:szCs w:val="21"/>
          <w:highlight w:val="none"/>
        </w:rPr>
      </w:pPr>
      <w:r>
        <w:rPr>
          <w:rFonts w:hint="eastAsia" w:ascii="宋体"/>
          <w:color w:val="auto"/>
          <w:szCs w:val="21"/>
          <w:highlight w:val="none"/>
        </w:rPr>
        <w:t>36.3履约保证金退还：</w:t>
      </w:r>
      <w:r>
        <w:rPr>
          <w:rFonts w:hint="eastAsia" w:ascii="宋体" w:cs="宋体"/>
          <w:color w:val="auto"/>
          <w:szCs w:val="21"/>
          <w:highlight w:val="none"/>
        </w:rPr>
        <w:t>见投标人须知前附表。</w:t>
      </w:r>
    </w:p>
    <w:p>
      <w:pPr>
        <w:pStyle w:val="2"/>
        <w:outlineLvl w:val="9"/>
        <w:rPr>
          <w:rFonts w:hint="eastAsia"/>
        </w:rPr>
      </w:pPr>
    </w:p>
    <w:p>
      <w:pPr>
        <w:adjustRightInd w:val="0"/>
        <w:snapToGrid w:val="0"/>
        <w:spacing w:line="400" w:lineRule="exact"/>
        <w:jc w:val="center"/>
        <w:outlineLvl w:val="9"/>
        <w:rPr>
          <w:rFonts w:hint="eastAsia" w:ascii="黑体" w:eastAsia="黑体"/>
          <w:sz w:val="28"/>
          <w:szCs w:val="28"/>
        </w:rPr>
      </w:pPr>
      <w:bookmarkStart w:id="51" w:name="_Toc469495730"/>
    </w:p>
    <w:p>
      <w:pPr>
        <w:adjustRightInd w:val="0"/>
        <w:snapToGrid w:val="0"/>
        <w:spacing w:line="400" w:lineRule="exact"/>
        <w:jc w:val="center"/>
        <w:outlineLvl w:val="9"/>
        <w:rPr>
          <w:rFonts w:hint="eastAsia" w:ascii="黑体" w:eastAsia="黑体"/>
          <w:sz w:val="28"/>
          <w:szCs w:val="28"/>
        </w:rPr>
      </w:pPr>
      <w:r>
        <w:rPr>
          <w:rFonts w:hint="eastAsia" w:ascii="黑体" w:eastAsia="黑体"/>
          <w:sz w:val="28"/>
          <w:szCs w:val="28"/>
        </w:rPr>
        <w:t>（七）纪律和监督</w:t>
      </w:r>
      <w:bookmarkEnd w:id="51"/>
    </w:p>
    <w:p>
      <w:pPr>
        <w:spacing w:line="400" w:lineRule="exact"/>
        <w:ind w:firstLine="310" w:firstLineChars="147"/>
        <w:jc w:val="left"/>
        <w:outlineLvl w:val="9"/>
        <w:rPr>
          <w:rFonts w:hint="eastAsia" w:ascii="宋体"/>
          <w:b/>
          <w:szCs w:val="21"/>
        </w:rPr>
      </w:pPr>
      <w:r>
        <w:rPr>
          <w:rFonts w:hint="eastAsia" w:ascii="宋体"/>
          <w:b/>
          <w:szCs w:val="21"/>
        </w:rPr>
        <w:t xml:space="preserve">37. 对招标人的纪律要求 </w:t>
      </w:r>
    </w:p>
    <w:p>
      <w:pPr>
        <w:adjustRightInd w:val="0"/>
        <w:snapToGrid w:val="0"/>
        <w:spacing w:line="400" w:lineRule="exact"/>
        <w:ind w:firstLine="315" w:firstLineChars="150"/>
        <w:outlineLvl w:val="9"/>
        <w:rPr>
          <w:rFonts w:hint="eastAsia"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spacing w:line="400" w:lineRule="exact"/>
        <w:ind w:firstLine="310" w:firstLineChars="147"/>
        <w:jc w:val="left"/>
        <w:outlineLvl w:val="9"/>
        <w:rPr>
          <w:rFonts w:hint="eastAsia" w:ascii="宋体"/>
          <w:b/>
          <w:szCs w:val="21"/>
        </w:rPr>
      </w:pPr>
      <w:r>
        <w:rPr>
          <w:rFonts w:hint="eastAsia" w:ascii="宋体"/>
          <w:b/>
          <w:szCs w:val="21"/>
        </w:rPr>
        <w:t xml:space="preserve">38. 对投标人的纪律要求 </w:t>
      </w:r>
    </w:p>
    <w:p>
      <w:pPr>
        <w:adjustRightInd w:val="0"/>
        <w:snapToGrid w:val="0"/>
        <w:spacing w:line="400" w:lineRule="exact"/>
        <w:ind w:firstLine="315" w:firstLineChars="150"/>
        <w:outlineLvl w:val="9"/>
        <w:rPr>
          <w:rFonts w:hint="eastAsia" w:ascii="宋体"/>
          <w:kern w:val="10"/>
          <w:szCs w:val="21"/>
        </w:rPr>
      </w:pPr>
      <w:r>
        <w:rPr>
          <w:rFonts w:hint="eastAsia" w:ascii="宋体"/>
          <w:kern w:val="10"/>
          <w:szCs w:val="21"/>
        </w:rPr>
        <w:t>38.1投标人不得相互串通投标或者与招标人串通投标，不得向招标人或者资格审查委员会成员行贿谋取中标，不得以他人名义投标或者以其他方式弄虚作假骗取中标；投标人不得以任何方式干扰、影响评标工作。</w:t>
      </w:r>
    </w:p>
    <w:p>
      <w:pPr>
        <w:spacing w:line="400" w:lineRule="exact"/>
        <w:ind w:firstLine="310" w:firstLineChars="147"/>
        <w:jc w:val="left"/>
        <w:outlineLvl w:val="9"/>
        <w:rPr>
          <w:rFonts w:hint="eastAsia" w:ascii="宋体"/>
          <w:b/>
          <w:szCs w:val="21"/>
        </w:rPr>
      </w:pPr>
      <w:r>
        <w:rPr>
          <w:rFonts w:hint="eastAsia" w:ascii="宋体"/>
          <w:b/>
          <w:szCs w:val="21"/>
        </w:rPr>
        <w:t xml:space="preserve">39. 对资格审查委员成员的纪律要求 </w:t>
      </w:r>
    </w:p>
    <w:p>
      <w:pPr>
        <w:adjustRightInd w:val="0"/>
        <w:snapToGrid w:val="0"/>
        <w:spacing w:line="400" w:lineRule="exact"/>
        <w:ind w:firstLine="315" w:firstLineChars="150"/>
        <w:outlineLvl w:val="9"/>
        <w:rPr>
          <w:rFonts w:hint="eastAsia" w:ascii="宋体"/>
          <w:kern w:val="10"/>
          <w:szCs w:val="21"/>
        </w:rPr>
      </w:pPr>
      <w:r>
        <w:rPr>
          <w:rFonts w:hint="eastAsia" w:ascii="宋体"/>
          <w:kern w:val="10"/>
          <w:szCs w:val="21"/>
        </w:rPr>
        <w:t>39.1</w:t>
      </w:r>
      <w:r>
        <w:rPr>
          <w:rFonts w:hint="eastAsia" w:ascii="宋体"/>
          <w:szCs w:val="21"/>
        </w:rPr>
        <w:t>资格审查委员</w:t>
      </w:r>
      <w:r>
        <w:rPr>
          <w:rFonts w:hint="eastAsia" w:ascii="宋体"/>
          <w:kern w:val="10"/>
          <w:szCs w:val="21"/>
        </w:rPr>
        <w:t>成员不得收受他人的财物或者其他好处，不得向他人透漏对投标文件的评审和比较、中标候选人的推荐情况以及评标有关的其他情况。</w:t>
      </w:r>
    </w:p>
    <w:p>
      <w:pPr>
        <w:adjustRightInd w:val="0"/>
        <w:snapToGrid w:val="0"/>
        <w:spacing w:line="400" w:lineRule="exact"/>
        <w:ind w:firstLine="315" w:firstLineChars="150"/>
        <w:outlineLvl w:val="9"/>
        <w:rPr>
          <w:rFonts w:hint="eastAsia" w:ascii="宋体"/>
          <w:kern w:val="10"/>
          <w:szCs w:val="21"/>
        </w:rPr>
      </w:pPr>
      <w:r>
        <w:rPr>
          <w:rFonts w:hint="eastAsia" w:ascii="宋体"/>
          <w:kern w:val="10"/>
          <w:szCs w:val="21"/>
        </w:rPr>
        <w:t>39.2在评标活动中，</w:t>
      </w:r>
      <w:r>
        <w:rPr>
          <w:rFonts w:hint="eastAsia" w:ascii="宋体"/>
          <w:szCs w:val="21"/>
        </w:rPr>
        <w:t>资格审查委员</w:t>
      </w:r>
      <w:r>
        <w:rPr>
          <w:rFonts w:hint="eastAsia" w:ascii="宋体"/>
          <w:kern w:val="10"/>
          <w:szCs w:val="21"/>
        </w:rPr>
        <w:t xml:space="preserve">成员不得擅离职守，影响评标程序正常进行，不得使用第三章“评标办法”没有规定的评审因素和标准进行评标。 </w:t>
      </w:r>
    </w:p>
    <w:p>
      <w:pPr>
        <w:spacing w:line="400" w:lineRule="exact"/>
        <w:ind w:firstLine="310" w:firstLineChars="147"/>
        <w:jc w:val="left"/>
        <w:outlineLvl w:val="9"/>
        <w:rPr>
          <w:rFonts w:hint="eastAsia" w:ascii="宋体"/>
          <w:b/>
          <w:szCs w:val="21"/>
        </w:rPr>
      </w:pPr>
      <w:r>
        <w:rPr>
          <w:rFonts w:hint="eastAsia" w:ascii="宋体"/>
          <w:b/>
          <w:szCs w:val="21"/>
        </w:rPr>
        <w:t xml:space="preserve">40. 对与评标活动有关的工作人员的纪律要求 </w:t>
      </w:r>
    </w:p>
    <w:p>
      <w:pPr>
        <w:adjustRightInd w:val="0"/>
        <w:snapToGrid w:val="0"/>
        <w:spacing w:line="400" w:lineRule="exact"/>
        <w:ind w:firstLine="315" w:firstLineChars="150"/>
        <w:outlineLvl w:val="9"/>
        <w:rPr>
          <w:rFonts w:hint="eastAsia"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156" w:beforeLines="50" w:after="156" w:afterLines="50" w:line="400" w:lineRule="exact"/>
        <w:ind w:firstLine="840" w:firstLineChars="300"/>
        <w:jc w:val="center"/>
        <w:outlineLvl w:val="9"/>
        <w:rPr>
          <w:rFonts w:hint="eastAsia" w:ascii="黑体" w:hAnsi="宋体" w:eastAsia="黑体"/>
          <w:sz w:val="28"/>
          <w:szCs w:val="28"/>
        </w:rPr>
      </w:pPr>
      <w:r>
        <w:rPr>
          <w:rFonts w:hint="eastAsia" w:ascii="黑体" w:eastAsia="黑体"/>
          <w:sz w:val="28"/>
          <w:szCs w:val="28"/>
        </w:rPr>
        <w:t>（八）</w:t>
      </w:r>
      <w:r>
        <w:rPr>
          <w:rFonts w:hint="eastAsia" w:ascii="黑体" w:hAnsi="宋体" w:eastAsia="黑体"/>
          <w:sz w:val="28"/>
          <w:szCs w:val="28"/>
        </w:rPr>
        <w:t>质疑与投诉、诚实信用</w:t>
      </w:r>
    </w:p>
    <w:p>
      <w:pPr>
        <w:spacing w:line="400" w:lineRule="exact"/>
        <w:ind w:firstLine="314" w:firstLineChars="149"/>
        <w:jc w:val="left"/>
        <w:outlineLvl w:val="9"/>
        <w:rPr>
          <w:rFonts w:hint="eastAsia" w:ascii="宋体" w:hAnsi="宋体"/>
          <w:b/>
          <w:szCs w:val="21"/>
        </w:rPr>
      </w:pPr>
      <w:r>
        <w:rPr>
          <w:rFonts w:hint="eastAsia" w:ascii="宋体" w:hAnsi="宋体"/>
          <w:b/>
          <w:szCs w:val="21"/>
        </w:rPr>
        <w:t>41. 询问、质疑</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41.1 投标人对招标活动事项有疑问的，可以向招标人提出询问，招标人将在三个工作日内作出答复，但答复的内容不涉及商业秘密。</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41.2 投标人认为采购文件、采购过程和中标结果使自己的合法权益受到损害的，可以在知道或者应当知道其权益受到损害之日起七个工作日内，以书面形式将质疑文件原件送达招标人。</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41.3 质疑人是指直接参加本项目采购活动的投标人；对采购文件提出质疑的，应自投标人获得采购文件之日或者采购文件公告期限届满之日起计算，且应当在投标截止之日前提出；对采购过程提出质疑的，自采购程序环节结束之日起计算；对中标结果提出质疑的，自中标结果公告之日起计算。未在规定时间提出质疑的，不予受理。</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41.4 质疑文件应包括以下主要内容，并按照“谁主张、谁举证”的原则，附上相关证明材料。否则，采购人不予受理：　　　　　　　</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（1）质疑项目名称、招标公告发布时间、开标时间；</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（2）提起质疑的日期、具体的质疑事项及事实根据（具体条款）；</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（3）认为自己合法权益受到损害或可能受到损害的相关证据材料。质疑相关证明材料中如涉及到产品功能或技术指标的，应出具相关制造商的证明文件；</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（4）质疑投标人名称、地址、邮编、联系人、联系电话（包括座机、手机、传真号码等）；</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（5）质疑文件应当署名，质疑人为自然人的，应当由本人签字并附有效身份证明；质疑人为法人或其他组织的，应当由法定代表人签字并加盖单位公章。</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（6）投标人委托代理质疑的，应当向被质疑人提交授权委托书，并载明委托代理的具体权限和事项。</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41.5招标人在收到投标人的质疑函后，将审查质疑函的格式、内容以及所附的证明文件是否符合要求。如不符合，说明原因退回投标人；如符合要求，则接受该质疑函并向投标人出具受理证明。招标人将及时组织调查核实，在七个工作日内作出答复，答复的内容不涉及商业秘密。</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41.5处理质疑的时间，从实际接受投标人质疑函、出具受理证明的时间开始计算。</w:t>
      </w:r>
    </w:p>
    <w:p>
      <w:pPr>
        <w:spacing w:line="440" w:lineRule="exact"/>
        <w:ind w:firstLine="422" w:firstLineChars="200"/>
        <w:jc w:val="left"/>
        <w:outlineLvl w:val="9"/>
        <w:rPr>
          <w:rFonts w:ascii="黑体" w:eastAsia="黑体"/>
          <w:b/>
          <w:color w:val="auto"/>
          <w:szCs w:val="21"/>
          <w:highlight w:val="none"/>
        </w:rPr>
      </w:pPr>
      <w:r>
        <w:rPr>
          <w:rFonts w:hint="eastAsia" w:ascii="黑体" w:eastAsia="黑体"/>
          <w:b/>
          <w:color w:val="auto"/>
          <w:szCs w:val="21"/>
          <w:highlight w:val="none"/>
        </w:rPr>
        <w:t>42. 投诉</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42.1投标人对招标人的答复不满意，或者招标人未在规定的时间内答复的，可以在答复期满后十五个工作日内按有关规定，向同级政府采购监管部门进行投诉。</w:t>
      </w:r>
    </w:p>
    <w:p>
      <w:pPr>
        <w:spacing w:line="440" w:lineRule="exact"/>
        <w:ind w:firstLine="422" w:firstLineChars="200"/>
        <w:jc w:val="left"/>
        <w:outlineLvl w:val="9"/>
        <w:rPr>
          <w:rFonts w:ascii="黑体" w:eastAsia="黑体"/>
          <w:b/>
          <w:color w:val="auto"/>
          <w:szCs w:val="21"/>
          <w:highlight w:val="none"/>
        </w:rPr>
      </w:pPr>
      <w:r>
        <w:rPr>
          <w:rFonts w:hint="eastAsia" w:ascii="黑体" w:eastAsia="黑体"/>
          <w:b/>
          <w:color w:val="auto"/>
          <w:szCs w:val="21"/>
          <w:highlight w:val="none"/>
        </w:rPr>
        <w:t>43、诚实信用</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43.1 投标人之间不得相互串通投标报价，不得妨碍其他投标人的公平竞争，不得损害采购人和其他投标人的合法权益。</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43.2 投标人不得以向采购单位工作人员、评标委员会成员行贿或者采取其他不正当手段谋取中标。经查实投标人有此行为的，政府采购管理部门将投标人列入不良行为记录名单，按照《政府采购法》有关规定处理。</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43.3 投标人不得虚假质疑和恶意质疑，并对质疑内容的真实性承担责任。投标人或者其他利害关系人通过捏造事实、伪造证明材料等方式提出质疑或投诉，阻碍招投标活动正常进行的，属于严重不良行为，招标人将提请政府采购管理部门将其列入不良行为记录名单，并依法予以处罚。</w:t>
      </w:r>
    </w:p>
    <w:p>
      <w:pPr>
        <w:spacing w:line="440" w:lineRule="exact"/>
        <w:ind w:firstLine="420" w:firstLineChars="200"/>
        <w:jc w:val="left"/>
        <w:outlineLvl w:val="9"/>
        <w:rPr>
          <w:rFonts w:ascii="宋体"/>
          <w:color w:val="auto"/>
          <w:szCs w:val="21"/>
          <w:highlight w:val="none"/>
        </w:rPr>
      </w:pPr>
      <w:r>
        <w:rPr>
          <w:rFonts w:hint="eastAsia" w:ascii="宋体"/>
          <w:color w:val="auto"/>
          <w:szCs w:val="21"/>
          <w:highlight w:val="none"/>
        </w:rPr>
        <w:t>43.4 投标人不得虚假承诺，否则，按照提供虚假材料谋取中标成交处理。</w:t>
      </w:r>
    </w:p>
    <w:p>
      <w:pPr>
        <w:spacing w:line="440" w:lineRule="exact"/>
        <w:ind w:firstLine="420" w:firstLineChars="200"/>
        <w:jc w:val="left"/>
        <w:outlineLvl w:val="9"/>
        <w:rPr>
          <w:rFonts w:hint="eastAsia" w:ascii="宋体" w:cs="宋体"/>
          <w:color w:val="auto"/>
          <w:szCs w:val="21"/>
          <w:highlight w:val="none"/>
        </w:rPr>
      </w:pPr>
      <w:r>
        <w:rPr>
          <w:rFonts w:hint="eastAsia" w:ascii="宋体"/>
          <w:color w:val="auto"/>
          <w:szCs w:val="21"/>
          <w:highlight w:val="none"/>
        </w:rPr>
        <w:t>43.5 投标人应自觉遵守开标、评标纪律，扰乱开标评标现场秩序的，属于失信行为，失信行为将被记入投标人诚信档案。</w:t>
      </w:r>
    </w:p>
    <w:p>
      <w:pPr>
        <w:pageBreakBefore/>
        <w:spacing w:line="440" w:lineRule="exact"/>
        <w:jc w:val="center"/>
        <w:outlineLvl w:val="0"/>
        <w:rPr>
          <w:rFonts w:hint="eastAsia" w:ascii="宋体" w:hAnsi="宋体" w:eastAsia="宋体" w:cs="宋体"/>
          <w:sz w:val="30"/>
          <w:szCs w:val="30"/>
        </w:rPr>
      </w:pPr>
      <w:bookmarkStart w:id="52" w:name="_Toc16871"/>
      <w:r>
        <w:rPr>
          <w:rFonts w:hint="eastAsia" w:ascii="宋体" w:hAnsi="宋体" w:eastAsia="宋体" w:cs="宋体"/>
          <w:sz w:val="30"/>
          <w:szCs w:val="30"/>
        </w:rPr>
        <w:t>第三章  评标办法</w:t>
      </w:r>
      <w:bookmarkEnd w:id="52"/>
    </w:p>
    <w:p>
      <w:pPr>
        <w:keepNext w:val="0"/>
        <w:keepLines w:val="0"/>
        <w:widowControl/>
        <w:suppressLineNumbers w:val="0"/>
        <w:ind w:firstLine="3935" w:firstLineChars="1400"/>
        <w:jc w:val="left"/>
        <w:rPr>
          <w:rFonts w:hint="eastAsia" w:ascii="宋体"/>
          <w:b/>
          <w:sz w:val="28"/>
          <w:szCs w:val="28"/>
        </w:rPr>
      </w:pPr>
      <w:bookmarkStart w:id="53" w:name="_Toc362983801"/>
      <w:bookmarkStart w:id="54" w:name="_Toc267320058"/>
      <w:bookmarkStart w:id="55" w:name="_Toc363135205"/>
      <w:r>
        <w:rPr>
          <w:rFonts w:hint="eastAsia" w:ascii="宋体"/>
          <w:b/>
          <w:sz w:val="28"/>
          <w:szCs w:val="28"/>
        </w:rPr>
        <w:t>一  总则</w:t>
      </w:r>
      <w:bookmarkEnd w:id="53"/>
    </w:p>
    <w:p>
      <w:pPr>
        <w:spacing w:line="440" w:lineRule="exact"/>
        <w:ind w:firstLine="422" w:firstLineChars="200"/>
        <w:jc w:val="left"/>
        <w:rPr>
          <w:rFonts w:hint="eastAsia" w:ascii="黑体" w:eastAsia="黑体"/>
          <w:b/>
          <w:color w:val="auto"/>
          <w:szCs w:val="21"/>
          <w:highlight w:val="none"/>
        </w:rPr>
      </w:pPr>
      <w:bookmarkStart w:id="56" w:name="_Toc10907_WPSOffice_Level3"/>
      <w:r>
        <w:rPr>
          <w:rFonts w:hint="eastAsia" w:ascii="黑体" w:eastAsia="黑体"/>
          <w:b/>
          <w:color w:val="auto"/>
          <w:szCs w:val="21"/>
          <w:highlight w:val="none"/>
        </w:rPr>
        <w:t>1. 本次评标采用综合评分法</w:t>
      </w:r>
      <w:bookmarkEnd w:id="56"/>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1.1综合评分法</w:t>
      </w:r>
      <w:r>
        <w:rPr>
          <w:rFonts w:hint="eastAsia"/>
          <w:color w:val="auto"/>
          <w:szCs w:val="21"/>
          <w:highlight w:val="none"/>
        </w:rPr>
        <w:t>是</w:t>
      </w:r>
      <w:r>
        <w:rPr>
          <w:rFonts w:hint="eastAsia" w:ascii="宋体"/>
          <w:color w:val="auto"/>
          <w:szCs w:val="21"/>
          <w:highlight w:val="none"/>
        </w:rPr>
        <w:t>指投标文件满足</w:t>
      </w:r>
      <w:r>
        <w:rPr>
          <w:rFonts w:hint="eastAsia" w:ascii="宋体"/>
          <w:color w:val="auto"/>
          <w:szCs w:val="21"/>
          <w:highlight w:val="none"/>
          <w:lang w:eastAsia="zh-CN"/>
        </w:rPr>
        <w:t>招标</w:t>
      </w:r>
      <w:r>
        <w:rPr>
          <w:rFonts w:hint="eastAsia" w:ascii="宋体"/>
          <w:color w:val="auto"/>
          <w:szCs w:val="21"/>
          <w:highlight w:val="none"/>
        </w:rPr>
        <w:t>文件全部实质性要求且按照评审因素的量化指标评审得分最高的供应商为中标候选人的评标方法。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1.2综合评分法一般适用于较为复杂、评价指标难以量化且价格为非主要因素的非标准定制商品和非通用服务项目的项目评审。</w:t>
      </w:r>
    </w:p>
    <w:p>
      <w:pPr>
        <w:spacing w:line="440" w:lineRule="exact"/>
        <w:ind w:firstLine="422" w:firstLineChars="200"/>
        <w:jc w:val="left"/>
        <w:rPr>
          <w:rFonts w:hint="eastAsia" w:ascii="黑体" w:eastAsia="黑体"/>
          <w:b/>
          <w:color w:val="auto"/>
          <w:szCs w:val="21"/>
          <w:highlight w:val="none"/>
        </w:rPr>
      </w:pPr>
      <w:bookmarkStart w:id="57" w:name="_Toc23969_WPSOffice_Level3"/>
      <w:r>
        <w:rPr>
          <w:rFonts w:hint="eastAsia" w:ascii="黑体" w:eastAsia="黑体"/>
          <w:b/>
          <w:color w:val="auto"/>
          <w:szCs w:val="21"/>
          <w:highlight w:val="none"/>
        </w:rPr>
        <w:t>2．评标程序</w:t>
      </w:r>
      <w:bookmarkEnd w:id="57"/>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2.1投标文件的初审</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2.1.1资格性检查。依据法律法规和</w:t>
      </w:r>
      <w:r>
        <w:rPr>
          <w:rFonts w:hint="eastAsia" w:ascii="宋体"/>
          <w:color w:val="auto"/>
          <w:szCs w:val="21"/>
          <w:highlight w:val="none"/>
          <w:lang w:eastAsia="zh-CN"/>
        </w:rPr>
        <w:t>招标</w:t>
      </w:r>
      <w:r>
        <w:rPr>
          <w:rFonts w:hint="eastAsia" w:ascii="宋体"/>
          <w:color w:val="auto"/>
          <w:szCs w:val="21"/>
          <w:highlight w:val="none"/>
        </w:rPr>
        <w:t xml:space="preserve">文件的规定，对投标文件中的资格证明、投标保证金等进行审查，以确定投标人是否具备投标资格。 </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2.1.2符合性检查。依据</w:t>
      </w:r>
      <w:r>
        <w:rPr>
          <w:rFonts w:hint="eastAsia" w:ascii="宋体"/>
          <w:color w:val="auto"/>
          <w:szCs w:val="21"/>
          <w:highlight w:val="none"/>
          <w:lang w:eastAsia="zh-CN"/>
        </w:rPr>
        <w:t>招标</w:t>
      </w:r>
      <w:r>
        <w:rPr>
          <w:rFonts w:hint="eastAsia" w:ascii="宋体"/>
          <w:color w:val="auto"/>
          <w:szCs w:val="21"/>
          <w:highlight w:val="none"/>
        </w:rPr>
        <w:t>文件的规定，从投标文件的有效性、完整性进行审查，以确定投标人是否对</w:t>
      </w:r>
      <w:r>
        <w:rPr>
          <w:rFonts w:hint="eastAsia" w:ascii="宋体"/>
          <w:color w:val="auto"/>
          <w:szCs w:val="21"/>
          <w:highlight w:val="none"/>
          <w:lang w:eastAsia="zh-CN"/>
        </w:rPr>
        <w:t>招标</w:t>
      </w:r>
      <w:r>
        <w:rPr>
          <w:rFonts w:hint="eastAsia" w:ascii="宋体"/>
          <w:color w:val="auto"/>
          <w:szCs w:val="21"/>
          <w:highlight w:val="none"/>
        </w:rPr>
        <w:t>文件的实质性要求作出响应。</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2.2投标文件的澄清</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2.2.1在评标过程中，评标委员会认为需要，在监督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2.2.3招标人不接受投标人主动提出的澄清。</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2.3比较与评价</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2．3.1按</w:t>
      </w:r>
      <w:r>
        <w:rPr>
          <w:rFonts w:hint="eastAsia" w:ascii="宋体"/>
          <w:color w:val="auto"/>
          <w:szCs w:val="21"/>
          <w:highlight w:val="none"/>
          <w:lang w:eastAsia="zh-CN"/>
        </w:rPr>
        <w:t>招标</w:t>
      </w:r>
      <w:r>
        <w:rPr>
          <w:rFonts w:hint="eastAsia" w:ascii="宋体"/>
          <w:color w:val="auto"/>
          <w:szCs w:val="21"/>
          <w:highlight w:val="none"/>
        </w:rPr>
        <w:t xml:space="preserve">文件中规定的评标方法和标准，对资格性检查和符合性检查合格的投标文件进行商务和技术评估，综合比较与评价。 </w:t>
      </w:r>
      <w:r>
        <w:rPr>
          <w:rFonts w:hint="eastAsia" w:ascii="宋体"/>
          <w:color w:val="auto"/>
          <w:szCs w:val="21"/>
          <w:highlight w:val="none"/>
        </w:rPr>
        <w:br w:type="textWrapping"/>
      </w:r>
      <w:r>
        <w:rPr>
          <w:rFonts w:hint="eastAsia" w:ascii="宋体"/>
          <w:color w:val="auto"/>
          <w:szCs w:val="21"/>
          <w:highlight w:val="none"/>
        </w:rPr>
        <w:t>2.4推荐中标候选人名单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2.4.1中标候选人数量应当根据采购需要确定，但必须按顺序排列中标候选人。</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2.5在投标文件的审查、澄清、评价和比较以及授予合同过程中，投标人对招标人和评标委员会成员施加影响的任何行为，都将导致取消其中标资格。</w:t>
      </w:r>
    </w:p>
    <w:p>
      <w:pPr>
        <w:spacing w:line="440" w:lineRule="exact"/>
        <w:ind w:firstLine="420" w:firstLineChars="200"/>
        <w:jc w:val="left"/>
        <w:rPr>
          <w:rFonts w:hint="eastAsia" w:ascii="宋体"/>
          <w:szCs w:val="21"/>
        </w:rPr>
      </w:pPr>
    </w:p>
    <w:p>
      <w:pPr>
        <w:spacing w:before="156" w:beforeLines="50" w:after="156" w:afterLines="50" w:line="360" w:lineRule="auto"/>
        <w:jc w:val="center"/>
        <w:outlineLvl w:val="1"/>
        <w:rPr>
          <w:rFonts w:ascii="宋体"/>
          <w:b/>
          <w:sz w:val="28"/>
          <w:szCs w:val="28"/>
        </w:rPr>
        <w:sectPr>
          <w:pgSz w:w="11906" w:h="16838"/>
          <w:pgMar w:top="1134" w:right="1304" w:bottom="1134" w:left="1531" w:header="851" w:footer="992" w:gutter="0"/>
          <w:cols w:space="720" w:num="1"/>
          <w:docGrid w:type="lines" w:linePitch="312" w:charSpace="0"/>
        </w:sectPr>
      </w:pPr>
      <w:bookmarkStart w:id="58" w:name="_Toc362983802"/>
    </w:p>
    <w:p>
      <w:pPr>
        <w:jc w:val="center"/>
        <w:outlineLvl w:val="9"/>
        <w:rPr>
          <w:rFonts w:hint="eastAsia" w:ascii="宋体"/>
          <w:b/>
          <w:sz w:val="28"/>
          <w:szCs w:val="28"/>
        </w:rPr>
      </w:pPr>
      <w:r>
        <w:rPr>
          <w:rFonts w:hint="eastAsia" w:ascii="宋体"/>
          <w:b/>
          <w:sz w:val="28"/>
          <w:szCs w:val="28"/>
        </w:rPr>
        <w:t>二  投标文件初审</w:t>
      </w:r>
      <w:bookmarkEnd w:id="58"/>
    </w:p>
    <w:p>
      <w:pPr>
        <w:spacing w:line="400" w:lineRule="exact"/>
        <w:ind w:firstLine="310" w:firstLineChars="147"/>
        <w:outlineLvl w:val="9"/>
        <w:rPr>
          <w:rFonts w:hint="eastAsia" w:ascii="宋体"/>
          <w:b/>
          <w:szCs w:val="21"/>
        </w:rPr>
      </w:pPr>
      <w:r>
        <w:rPr>
          <w:rFonts w:hint="eastAsia" w:ascii="宋体"/>
          <w:b/>
          <w:szCs w:val="21"/>
          <w:lang w:val="en-US" w:eastAsia="zh-CN"/>
        </w:rPr>
        <w:t>1</w:t>
      </w:r>
      <w:r>
        <w:rPr>
          <w:rFonts w:hint="eastAsia" w:ascii="宋体"/>
          <w:b/>
          <w:szCs w:val="21"/>
        </w:rPr>
        <w:t>.资格性审查:</w:t>
      </w:r>
    </w:p>
    <w:p>
      <w:pPr>
        <w:spacing w:line="400" w:lineRule="exact"/>
        <w:ind w:firstLine="308" w:firstLineChars="147"/>
        <w:outlineLvl w:val="9"/>
        <w:rPr>
          <w:rFonts w:hint="eastAsia"/>
          <w:szCs w:val="21"/>
        </w:rPr>
      </w:pPr>
      <w:r>
        <w:rPr>
          <w:rFonts w:hint="eastAsia" w:ascii="宋体"/>
          <w:szCs w:val="21"/>
          <w:lang w:val="en-US" w:eastAsia="zh-CN"/>
        </w:rPr>
        <w:t>1</w:t>
      </w:r>
      <w:r>
        <w:rPr>
          <w:rFonts w:hint="eastAsia" w:ascii="宋体"/>
          <w:szCs w:val="21"/>
        </w:rPr>
        <w:t>.1</w:t>
      </w:r>
      <w:r>
        <w:rPr>
          <w:rFonts w:hint="eastAsia"/>
          <w:szCs w:val="21"/>
        </w:rPr>
        <w:t>评审细则</w:t>
      </w:r>
    </w:p>
    <w:tbl>
      <w:tblPr>
        <w:tblStyle w:val="2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831"/>
        <w:gridCol w:w="3012"/>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35" w:type="dxa"/>
            <w:noWrap w:val="0"/>
            <w:vAlign w:val="center"/>
          </w:tcPr>
          <w:p>
            <w:pPr>
              <w:spacing w:line="240" w:lineRule="exact"/>
              <w:ind w:left="-69" w:leftChars="-33" w:right="-107" w:rightChars="-51"/>
              <w:jc w:val="center"/>
              <w:outlineLvl w:val="9"/>
              <w:rPr>
                <w:rFonts w:hint="eastAsia"/>
                <w:color w:val="000000"/>
              </w:rPr>
            </w:pPr>
            <w:r>
              <w:rPr>
                <w:rFonts w:hint="eastAsia" w:ascii="黑体" w:eastAsia="黑体" w:cs="黑体"/>
                <w:b/>
                <w:bCs/>
                <w:color w:val="000000"/>
                <w:szCs w:val="21"/>
              </w:rPr>
              <w:t>序号</w:t>
            </w:r>
          </w:p>
        </w:tc>
        <w:tc>
          <w:tcPr>
            <w:tcW w:w="4843" w:type="dxa"/>
            <w:gridSpan w:val="2"/>
            <w:noWrap w:val="0"/>
            <w:vAlign w:val="center"/>
          </w:tcPr>
          <w:p>
            <w:pPr>
              <w:spacing w:line="240" w:lineRule="exact"/>
              <w:jc w:val="center"/>
              <w:outlineLvl w:val="9"/>
              <w:rPr>
                <w:rFonts w:hint="eastAsia"/>
                <w:color w:val="000000"/>
              </w:rPr>
            </w:pPr>
            <w:r>
              <w:rPr>
                <w:rFonts w:hint="eastAsia" w:ascii="宋体" w:hAnsi="宋体"/>
                <w:color w:val="000000"/>
                <w:szCs w:val="21"/>
              </w:rPr>
              <w:t>评审因素</w:t>
            </w:r>
          </w:p>
        </w:tc>
        <w:tc>
          <w:tcPr>
            <w:tcW w:w="3902" w:type="dxa"/>
            <w:noWrap w:val="0"/>
            <w:vAlign w:val="center"/>
          </w:tcPr>
          <w:p>
            <w:pPr>
              <w:spacing w:line="240" w:lineRule="exact"/>
              <w:jc w:val="center"/>
              <w:outlineLvl w:val="9"/>
              <w:rPr>
                <w:rFonts w:hint="eastAsia"/>
                <w:color w:val="000000"/>
              </w:rPr>
            </w:pPr>
            <w:r>
              <w:rPr>
                <w:rFonts w:hint="eastAsia" w:ascii="宋体" w:hAnsi="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35" w:type="dxa"/>
            <w:noWrap w:val="0"/>
            <w:vAlign w:val="center"/>
          </w:tcPr>
          <w:p>
            <w:pPr>
              <w:spacing w:line="240" w:lineRule="exact"/>
              <w:jc w:val="center"/>
              <w:outlineLvl w:val="9"/>
              <w:rPr>
                <w:rFonts w:hint="eastAsia" w:ascii="宋体" w:hAnsi="宋体"/>
                <w:color w:val="000000"/>
                <w:szCs w:val="21"/>
              </w:rPr>
            </w:pPr>
            <w:r>
              <w:rPr>
                <w:rFonts w:hint="eastAsia" w:ascii="宋体" w:hAnsi="宋体"/>
                <w:color w:val="000000"/>
                <w:szCs w:val="21"/>
              </w:rPr>
              <w:t>1</w:t>
            </w:r>
          </w:p>
        </w:tc>
        <w:tc>
          <w:tcPr>
            <w:tcW w:w="1831" w:type="dxa"/>
            <w:noWrap w:val="0"/>
            <w:vAlign w:val="center"/>
          </w:tcPr>
          <w:p>
            <w:pPr>
              <w:spacing w:line="240" w:lineRule="exact"/>
              <w:ind w:left="80" w:leftChars="38" w:right="55" w:rightChars="26" w:firstLine="16" w:firstLineChars="8"/>
              <w:jc w:val="center"/>
              <w:outlineLvl w:val="9"/>
              <w:rPr>
                <w:rFonts w:hint="eastAsia" w:ascii="宋体" w:hAnsi="宋体"/>
                <w:color w:val="000000"/>
                <w:spacing w:val="0"/>
                <w:w w:val="100"/>
                <w:sz w:val="21"/>
                <w:szCs w:val="21"/>
              </w:rPr>
            </w:pPr>
            <w:r>
              <w:rPr>
                <w:rFonts w:hint="eastAsia" w:ascii="宋体"/>
                <w:color w:val="000000"/>
                <w:spacing w:val="0"/>
                <w:w w:val="100"/>
                <w:sz w:val="21"/>
                <w:szCs w:val="21"/>
              </w:rPr>
              <w:t>重要要求</w:t>
            </w:r>
          </w:p>
        </w:tc>
        <w:tc>
          <w:tcPr>
            <w:tcW w:w="3012" w:type="dxa"/>
            <w:noWrap w:val="0"/>
            <w:vAlign w:val="center"/>
          </w:tcPr>
          <w:p>
            <w:pPr>
              <w:spacing w:line="276" w:lineRule="auto"/>
              <w:jc w:val="both"/>
              <w:outlineLvl w:val="9"/>
              <w:rPr>
                <w:rFonts w:hint="eastAsia"/>
                <w:color w:val="000000"/>
                <w:spacing w:val="0"/>
                <w:w w:val="100"/>
                <w:sz w:val="21"/>
              </w:rPr>
            </w:pPr>
            <w:r>
              <w:rPr>
                <w:rFonts w:hint="eastAsia" w:ascii="宋体" w:hAnsi="宋体"/>
                <w:color w:val="000000"/>
                <w:spacing w:val="0"/>
                <w:w w:val="100"/>
                <w:sz w:val="21"/>
                <w:szCs w:val="21"/>
              </w:rPr>
              <w:t>（1）法定代表人身份证明及有效身份证（或法定代表人授权委托书及委托代理人有效身份证）原件</w:t>
            </w:r>
          </w:p>
        </w:tc>
        <w:tc>
          <w:tcPr>
            <w:tcW w:w="3902" w:type="dxa"/>
            <w:noWrap w:val="0"/>
            <w:vAlign w:val="center"/>
          </w:tcPr>
          <w:p>
            <w:pPr>
              <w:spacing w:line="276" w:lineRule="auto"/>
              <w:jc w:val="center"/>
              <w:outlineLvl w:val="9"/>
              <w:rPr>
                <w:rFonts w:hint="eastAsia"/>
                <w:color w:val="000000"/>
                <w:spacing w:val="0"/>
                <w:w w:val="100"/>
                <w:sz w:val="21"/>
              </w:rPr>
            </w:pPr>
            <w:r>
              <w:rPr>
                <w:rFonts w:hint="eastAsia" w:ascii="宋体" w:hAnsi="宋体"/>
                <w:color w:val="000000"/>
                <w:spacing w:val="0"/>
                <w:w w:val="100"/>
                <w:sz w:val="21"/>
                <w:szCs w:val="21"/>
              </w:rPr>
              <w:t>核验原件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35" w:type="dxa"/>
            <w:vMerge w:val="restart"/>
            <w:noWrap w:val="0"/>
            <w:vAlign w:val="center"/>
          </w:tcPr>
          <w:p>
            <w:pPr>
              <w:spacing w:line="240" w:lineRule="exact"/>
              <w:jc w:val="center"/>
              <w:outlineLvl w:val="9"/>
              <w:rPr>
                <w:rFonts w:hint="eastAsia" w:ascii="宋体" w:hAnsi="宋体"/>
                <w:color w:val="000000"/>
                <w:szCs w:val="21"/>
              </w:rPr>
            </w:pPr>
            <w:r>
              <w:rPr>
                <w:rFonts w:hint="eastAsia" w:ascii="宋体" w:hAnsi="宋体"/>
                <w:color w:val="000000"/>
                <w:szCs w:val="21"/>
              </w:rPr>
              <w:t>2</w:t>
            </w:r>
          </w:p>
        </w:tc>
        <w:tc>
          <w:tcPr>
            <w:tcW w:w="1831" w:type="dxa"/>
            <w:vMerge w:val="restart"/>
            <w:noWrap w:val="0"/>
            <w:vAlign w:val="center"/>
          </w:tcPr>
          <w:p>
            <w:pPr>
              <w:spacing w:line="240" w:lineRule="exact"/>
              <w:ind w:left="80" w:leftChars="38" w:right="55" w:rightChars="26" w:firstLine="16" w:firstLineChars="8"/>
              <w:jc w:val="both"/>
              <w:outlineLvl w:val="9"/>
              <w:rPr>
                <w:rFonts w:hint="eastAsia" w:ascii="宋体" w:hAnsi="宋体"/>
                <w:color w:val="000000"/>
                <w:spacing w:val="0"/>
                <w:w w:val="100"/>
                <w:sz w:val="21"/>
                <w:szCs w:val="21"/>
              </w:rPr>
            </w:pPr>
            <w:r>
              <w:rPr>
                <w:rFonts w:hint="eastAsia" w:ascii="宋体" w:cs="仿宋_GB2312"/>
                <w:color w:val="000000"/>
                <w:spacing w:val="0"/>
                <w:w w:val="100"/>
                <w:sz w:val="21"/>
                <w:szCs w:val="21"/>
                <w:lang w:val="zh-CN"/>
              </w:rPr>
              <w:t>投标人应符合的基本资格条件</w:t>
            </w:r>
          </w:p>
        </w:tc>
        <w:tc>
          <w:tcPr>
            <w:tcW w:w="3012" w:type="dxa"/>
            <w:noWrap w:val="0"/>
            <w:vAlign w:val="center"/>
          </w:tcPr>
          <w:p>
            <w:pPr>
              <w:spacing w:line="276" w:lineRule="auto"/>
              <w:jc w:val="both"/>
              <w:outlineLvl w:val="9"/>
              <w:rPr>
                <w:rFonts w:hint="eastAsia" w:ascii="宋体" w:hAnsi="Times New Roman" w:eastAsia="宋体" w:cs="Times New Roman"/>
                <w:color w:val="000000"/>
                <w:spacing w:val="0"/>
                <w:w w:val="100"/>
                <w:kern w:val="2"/>
                <w:sz w:val="21"/>
                <w:szCs w:val="21"/>
                <w:lang w:val="zh-CN" w:eastAsia="zh-CN" w:bidi="ar-SA"/>
              </w:rPr>
            </w:pPr>
            <w:r>
              <w:rPr>
                <w:rFonts w:hint="eastAsia" w:ascii="宋体"/>
                <w:color w:val="000000"/>
                <w:spacing w:val="0"/>
                <w:w w:val="100"/>
                <w:sz w:val="21"/>
                <w:szCs w:val="21"/>
              </w:rPr>
              <w:t>（2）</w:t>
            </w:r>
            <w:r>
              <w:rPr>
                <w:rFonts w:hint="eastAsia" w:ascii="宋体" w:hAnsi="宋体"/>
                <w:color w:val="auto"/>
                <w:szCs w:val="21"/>
                <w:highlight w:val="none"/>
              </w:rPr>
              <w:t>具有独立承担民事责任的能力</w:t>
            </w:r>
          </w:p>
        </w:tc>
        <w:tc>
          <w:tcPr>
            <w:tcW w:w="3902" w:type="dxa"/>
            <w:noWrap w:val="0"/>
            <w:vAlign w:val="center"/>
          </w:tcPr>
          <w:p>
            <w:pPr>
              <w:spacing w:line="320" w:lineRule="exact"/>
              <w:outlineLvl w:val="9"/>
              <w:rPr>
                <w:rFonts w:hint="eastAsia" w:ascii="宋体" w:hAnsi="宋体"/>
                <w:color w:val="auto"/>
                <w:szCs w:val="21"/>
                <w:highlight w:val="none"/>
              </w:rPr>
            </w:pPr>
            <w:r>
              <w:rPr>
                <w:rFonts w:hint="eastAsia" w:ascii="宋体"/>
                <w:b/>
                <w:color w:val="auto"/>
                <w:szCs w:val="21"/>
                <w:highlight w:val="none"/>
              </w:rPr>
              <w:t>评审核验标书中的下列证书、证明材料：</w:t>
            </w:r>
          </w:p>
          <w:p>
            <w:pPr>
              <w:spacing w:line="276" w:lineRule="auto"/>
              <w:jc w:val="center"/>
              <w:outlineLvl w:val="9"/>
              <w:rPr>
                <w:rFonts w:hint="eastAsia" w:ascii="宋体" w:hAnsi="Times New Roman" w:eastAsia="宋体" w:cs="Times New Roman"/>
                <w:color w:val="000000"/>
                <w:spacing w:val="0"/>
                <w:w w:val="100"/>
                <w:kern w:val="2"/>
                <w:sz w:val="21"/>
                <w:szCs w:val="21"/>
                <w:lang w:val="zh-CN" w:eastAsia="zh-CN" w:bidi="ar-SA"/>
              </w:rPr>
            </w:pPr>
            <w:r>
              <w:rPr>
                <w:rFonts w:hint="eastAsia" w:ascii="宋体" w:hAnsi="宋体" w:cs="宋体"/>
                <w:color w:val="auto"/>
                <w:szCs w:val="21"/>
                <w:highlight w:val="none"/>
              </w:rPr>
              <w:t>投标人有效的营业执照</w:t>
            </w:r>
            <w:r>
              <w:rPr>
                <w:rFonts w:hint="eastAsia" w:ascii="宋体" w:hAnsi="宋体" w:cs="宋体"/>
                <w:color w:val="auto"/>
                <w:szCs w:val="21"/>
                <w:highlight w:val="none"/>
                <w:lang w:eastAsia="zh-CN"/>
              </w:rPr>
              <w:t>原件</w:t>
            </w:r>
            <w:r>
              <w:rPr>
                <w:rFonts w:ascii="宋体"/>
                <w:b/>
                <w:color w:val="auto"/>
                <w:szCs w:val="21"/>
                <w:highlight w:val="none"/>
              </w:rPr>
              <w:t>（</w:t>
            </w:r>
            <w:r>
              <w:rPr>
                <w:rFonts w:hint="eastAsia" w:ascii="宋体"/>
                <w:b/>
                <w:color w:val="auto"/>
                <w:szCs w:val="21"/>
                <w:highlight w:val="none"/>
              </w:rPr>
              <w:t>或</w:t>
            </w:r>
            <w:r>
              <w:rPr>
                <w:rFonts w:ascii="宋体"/>
                <w:b/>
                <w:color w:val="auto"/>
                <w:szCs w:val="21"/>
                <w:highlight w:val="none"/>
              </w:rPr>
              <w:t>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35" w:type="dxa"/>
            <w:vMerge w:val="continue"/>
            <w:noWrap w:val="0"/>
            <w:vAlign w:val="center"/>
          </w:tcPr>
          <w:p>
            <w:pPr>
              <w:spacing w:line="240" w:lineRule="exact"/>
              <w:jc w:val="center"/>
              <w:outlineLvl w:val="9"/>
              <w:rPr>
                <w:rFonts w:hint="eastAsia" w:ascii="宋体" w:hAnsi="宋体"/>
                <w:color w:val="000000"/>
                <w:szCs w:val="21"/>
              </w:rPr>
            </w:pPr>
          </w:p>
        </w:tc>
        <w:tc>
          <w:tcPr>
            <w:tcW w:w="1831" w:type="dxa"/>
            <w:vMerge w:val="continue"/>
            <w:noWrap w:val="0"/>
            <w:vAlign w:val="center"/>
          </w:tcPr>
          <w:p>
            <w:pPr>
              <w:spacing w:line="240" w:lineRule="exact"/>
              <w:ind w:left="80" w:leftChars="38" w:right="55" w:rightChars="26" w:firstLine="16" w:firstLineChars="8"/>
              <w:jc w:val="center"/>
              <w:outlineLvl w:val="9"/>
              <w:rPr>
                <w:rFonts w:hint="eastAsia" w:ascii="宋体" w:cs="仿宋_GB2312"/>
                <w:color w:val="000000"/>
                <w:spacing w:val="0"/>
                <w:w w:val="100"/>
                <w:sz w:val="21"/>
                <w:szCs w:val="21"/>
                <w:lang w:val="zh-CN"/>
              </w:rPr>
            </w:pPr>
          </w:p>
        </w:tc>
        <w:tc>
          <w:tcPr>
            <w:tcW w:w="3012" w:type="dxa"/>
            <w:noWrap w:val="0"/>
            <w:vAlign w:val="center"/>
          </w:tcPr>
          <w:p>
            <w:pPr>
              <w:spacing w:line="360" w:lineRule="exact"/>
              <w:outlineLvl w:val="9"/>
              <w:rPr>
                <w:rFonts w:hint="eastAsia" w:ascii="宋体" w:hAnsi="Times New Roman" w:eastAsia="宋体" w:cs="Times New Roman"/>
                <w:color w:val="000000"/>
                <w:spacing w:val="0"/>
                <w:w w:val="100"/>
                <w:kern w:val="2"/>
                <w:sz w:val="21"/>
                <w:szCs w:val="21"/>
                <w:lang w:val="zh-CN" w:eastAsia="zh-CN" w:bidi="ar-SA"/>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ascii="宋体" w:hAnsi="宋体" w:eastAsia="宋体" w:cs="宋体"/>
                <w:color w:val="auto"/>
                <w:szCs w:val="21"/>
                <w:highlight w:val="none"/>
                <w:lang w:eastAsia="zh-CN"/>
              </w:rPr>
              <w:t>诚信投标承诺书</w:t>
            </w:r>
          </w:p>
        </w:tc>
        <w:tc>
          <w:tcPr>
            <w:tcW w:w="3902" w:type="dxa"/>
            <w:tcBorders/>
            <w:noWrap w:val="0"/>
            <w:vAlign w:val="center"/>
          </w:tcPr>
          <w:p>
            <w:pPr>
              <w:spacing w:line="320" w:lineRule="exact"/>
              <w:outlineLvl w:val="9"/>
              <w:rPr>
                <w:rFonts w:hint="eastAsia"/>
                <w:color w:val="auto"/>
                <w:highlight w:val="none"/>
              </w:rPr>
            </w:pPr>
            <w:r>
              <w:rPr>
                <w:rFonts w:hint="eastAsia" w:ascii="宋体"/>
                <w:b/>
                <w:color w:val="auto"/>
                <w:szCs w:val="21"/>
                <w:highlight w:val="none"/>
              </w:rPr>
              <w:t>评审核验标书中的下述文件：</w:t>
            </w:r>
          </w:p>
          <w:p>
            <w:pPr>
              <w:spacing w:line="360" w:lineRule="exact"/>
              <w:outlineLvl w:val="9"/>
              <w:rPr>
                <w:rFonts w:hint="eastAsia" w:ascii="宋体" w:hAnsi="Times New Roman" w:eastAsia="宋体" w:cs="Times New Roman"/>
                <w:color w:val="000000"/>
                <w:spacing w:val="0"/>
                <w:w w:val="100"/>
                <w:kern w:val="2"/>
                <w:sz w:val="21"/>
                <w:szCs w:val="21"/>
                <w:lang w:val="zh-CN" w:eastAsia="zh-CN" w:bidi="ar-SA"/>
              </w:rPr>
            </w:pPr>
            <w:r>
              <w:rPr>
                <w:rFonts w:hint="eastAsia" w:ascii="宋体" w:hAnsi="宋体" w:eastAsia="宋体" w:cs="宋体"/>
                <w:color w:val="auto"/>
                <w:kern w:val="2"/>
                <w:sz w:val="21"/>
                <w:szCs w:val="21"/>
                <w:highlight w:val="none"/>
                <w:lang w:val="zh-CN" w:eastAsia="zh-CN" w:bidi="zh-CN"/>
              </w:rPr>
              <w:t>格式见附件，检验诚信投标承诺书的原件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35" w:type="dxa"/>
            <w:noWrap w:val="0"/>
            <w:vAlign w:val="center"/>
          </w:tcPr>
          <w:p>
            <w:pPr>
              <w:spacing w:line="240" w:lineRule="exact"/>
              <w:jc w:val="center"/>
              <w:outlineLvl w:val="9"/>
              <w:rPr>
                <w:rFonts w:hint="eastAsia" w:ascii="宋体" w:hAnsi="宋体" w:eastAsia="宋体"/>
                <w:color w:val="000000"/>
                <w:szCs w:val="21"/>
                <w:lang w:val="en-US" w:eastAsia="zh-CN"/>
              </w:rPr>
            </w:pPr>
            <w:r>
              <w:rPr>
                <w:rFonts w:hint="eastAsia" w:ascii="宋体" w:hAnsi="宋体"/>
                <w:color w:val="000000"/>
                <w:szCs w:val="21"/>
                <w:lang w:val="en-US" w:eastAsia="zh-CN"/>
              </w:rPr>
              <w:t>3</w:t>
            </w:r>
          </w:p>
        </w:tc>
        <w:tc>
          <w:tcPr>
            <w:tcW w:w="1831" w:type="dxa"/>
            <w:noWrap w:val="0"/>
            <w:vAlign w:val="center"/>
          </w:tcPr>
          <w:p>
            <w:pPr>
              <w:spacing w:line="240" w:lineRule="exact"/>
              <w:ind w:left="80" w:leftChars="38" w:right="55" w:rightChars="26" w:firstLine="16" w:firstLineChars="8"/>
              <w:jc w:val="both"/>
              <w:outlineLvl w:val="9"/>
              <w:rPr>
                <w:rFonts w:hint="eastAsia" w:ascii="宋体" w:cs="仿宋_GB2312"/>
                <w:color w:val="000000"/>
                <w:spacing w:val="0"/>
                <w:w w:val="100"/>
                <w:sz w:val="21"/>
                <w:szCs w:val="21"/>
                <w:lang w:val="zh-CN"/>
              </w:rPr>
            </w:pPr>
            <w:r>
              <w:rPr>
                <w:rFonts w:hint="eastAsia" w:ascii="宋体" w:hAnsi="宋体" w:eastAsia="宋体" w:cs="宋体"/>
                <w:color w:val="auto"/>
                <w:szCs w:val="21"/>
                <w:highlight w:val="none"/>
                <w:lang w:val="zh-CN"/>
              </w:rPr>
              <w:t>投标人必须符合的特定资格条件</w:t>
            </w:r>
          </w:p>
        </w:tc>
        <w:tc>
          <w:tcPr>
            <w:tcW w:w="3012" w:type="dxa"/>
            <w:noWrap w:val="0"/>
            <w:vAlign w:val="center"/>
          </w:tcPr>
          <w:p>
            <w:pPr>
              <w:pStyle w:val="59"/>
              <w:spacing w:before="5"/>
              <w:jc w:val="both"/>
              <w:outlineLvl w:val="9"/>
              <w:rPr>
                <w:rFonts w:hint="eastAsia" w:ascii="宋体" w:hAnsi="宋体" w:eastAsia="宋体" w:cs="宋体"/>
                <w:color w:val="000000"/>
                <w:spacing w:val="0"/>
                <w:w w:val="100"/>
                <w:kern w:val="2"/>
                <w:sz w:val="21"/>
                <w:szCs w:val="24"/>
                <w:highlight w:val="yellow"/>
                <w:lang w:val="zh-CN" w:eastAsia="zh-CN" w:bidi="zh-CN"/>
              </w:rPr>
            </w:pPr>
            <w:r>
              <w:rPr>
                <w:spacing w:val="0"/>
                <w:w w:val="100"/>
                <w:sz w:val="21"/>
                <w:highlight w:val="none"/>
              </w:rPr>
              <w:t>（</w:t>
            </w:r>
            <w:r>
              <w:rPr>
                <w:rFonts w:hint="eastAsia"/>
                <w:spacing w:val="0"/>
                <w:w w:val="100"/>
                <w:sz w:val="21"/>
                <w:highlight w:val="none"/>
                <w:lang w:val="en-US" w:eastAsia="zh-CN"/>
              </w:rPr>
              <w:t>4</w:t>
            </w:r>
            <w:r>
              <w:rPr>
                <w:spacing w:val="0"/>
                <w:w w:val="100"/>
                <w:sz w:val="21"/>
                <w:highlight w:val="none"/>
              </w:rPr>
              <w:t>）投标人资格要求</w:t>
            </w:r>
          </w:p>
        </w:tc>
        <w:tc>
          <w:tcPr>
            <w:tcW w:w="3902" w:type="dxa"/>
            <w:noWrap w:val="0"/>
            <w:vAlign w:val="top"/>
          </w:tcPr>
          <w:p>
            <w:pPr>
              <w:pStyle w:val="59"/>
              <w:spacing w:before="5"/>
              <w:outlineLvl w:val="9"/>
              <w:rPr>
                <w:rFonts w:hint="eastAsia" w:ascii="宋体" w:hAnsi="宋体" w:eastAsia="宋体" w:cs="宋体"/>
                <w:color w:val="auto"/>
                <w:szCs w:val="21"/>
                <w:highlight w:val="none"/>
              </w:rPr>
            </w:pPr>
            <w:r>
              <w:rPr>
                <w:b/>
                <w:spacing w:val="0"/>
                <w:w w:val="100"/>
                <w:sz w:val="21"/>
                <w:highlight w:val="none"/>
              </w:rPr>
              <w:t>评审核验电子标书中的下列证书、证明材料：</w:t>
            </w:r>
            <w:r>
              <w:rPr>
                <w:rFonts w:hint="eastAsia" w:ascii="宋体" w:hAnsi="宋体" w:eastAsia="宋体" w:cs="宋体"/>
                <w:color w:val="auto"/>
                <w:szCs w:val="21"/>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 xml:space="preserve">（1）如投标人是制造商的，投标人必须取得《中华人民共和国特种设备生产许可证》（电梯制造）-曳引驱动杂物电梯C级及以上资质，同时《中华人民共和国特种设备生产许可证》许可项目包含电梯安装、修理。  </w:t>
            </w:r>
          </w:p>
          <w:p>
            <w:pPr>
              <w:keepNext w:val="0"/>
              <w:keepLines w:val="0"/>
              <w:pageBreakBefore w:val="0"/>
              <w:widowControl/>
              <w:shd w:val="clear" w:color="auto" w:fill="FFFFFF"/>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 xml:space="preserve">（2）如投标人为代理（经销）商的，须提供所投产品制造商营业执照及《中华人民共和国特种设备生产许可证》（电梯制造）-曳引驱动杂物电梯C级及以上资质，同时提供投标人的《中华人民共和国特种设备生产许可证》许可项目包含电梯安装、修理； </w:t>
            </w:r>
          </w:p>
          <w:p>
            <w:pPr>
              <w:keepNext w:val="0"/>
              <w:keepLines w:val="0"/>
              <w:pageBreakBefore w:val="0"/>
              <w:widowControl/>
              <w:shd w:val="clear" w:color="auto" w:fill="FFFFFF"/>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（3）法定代表人为同一个人的两个及两个以上法人，母公司、全资子公司及其控股公司，都不得同时参加本项目的投标。</w:t>
            </w:r>
          </w:p>
          <w:p>
            <w:pPr>
              <w:keepNext w:val="0"/>
              <w:keepLines w:val="0"/>
              <w:pageBreakBefore w:val="0"/>
              <w:widowControl/>
              <w:shd w:val="clear" w:color="auto" w:fill="FFFFFF"/>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
                <w:color w:val="000000"/>
                <w:spacing w:val="0"/>
                <w:w w:val="100"/>
                <w:kern w:val="2"/>
                <w:sz w:val="21"/>
                <w:szCs w:val="21"/>
                <w:highlight w:val="yellow"/>
                <w:lang w:val="zh-CN" w:eastAsia="zh-CN" w:bidi="zh-CN"/>
              </w:rPr>
            </w:pPr>
            <w:r>
              <w:rPr>
                <w:rFonts w:hint="eastAsia" w:ascii="宋体" w:hAnsi="宋体" w:eastAsia="宋体" w:cs="宋体"/>
                <w:color w:val="auto"/>
                <w:kern w:val="2"/>
                <w:sz w:val="21"/>
                <w:szCs w:val="21"/>
                <w:highlight w:val="none"/>
                <w:lang w:val="zh-CN" w:eastAsia="zh-CN" w:bidi="zh-CN"/>
              </w:rPr>
              <w:t xml:space="preserve">注：电梯制造商的电梯制造许可资质参照《市场监管总局关于特种设备行政许可有关事项的公告》（2019 第 3 号文）中特种设备生产单位许可目录要求，新的《中华人民共和国特种设备生产许可证》不体现许可等级的（其中许可参数“-”表示没有参数限制），可同时提供前一期的《中华人民共和国特种设备制造许可证》予以佐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35" w:type="dxa"/>
            <w:noWrap w:val="0"/>
            <w:vAlign w:val="center"/>
          </w:tcPr>
          <w:p>
            <w:pPr>
              <w:spacing w:line="240" w:lineRule="exact"/>
              <w:jc w:val="center"/>
              <w:outlineLvl w:val="9"/>
              <w:rPr>
                <w:rFonts w:hint="eastAsia" w:ascii="宋体" w:hAnsi="宋体" w:eastAsia="宋体"/>
                <w:color w:val="000000"/>
                <w:szCs w:val="21"/>
                <w:lang w:val="en-US" w:eastAsia="zh-CN"/>
              </w:rPr>
            </w:pPr>
            <w:r>
              <w:rPr>
                <w:rFonts w:hint="eastAsia" w:ascii="宋体" w:hAnsi="宋体"/>
                <w:color w:val="000000"/>
                <w:szCs w:val="21"/>
                <w:lang w:val="en-US" w:eastAsia="zh-CN"/>
              </w:rPr>
              <w:t>4</w:t>
            </w:r>
          </w:p>
        </w:tc>
        <w:tc>
          <w:tcPr>
            <w:tcW w:w="1831" w:type="dxa"/>
            <w:noWrap w:val="0"/>
            <w:vAlign w:val="center"/>
          </w:tcPr>
          <w:p>
            <w:pPr>
              <w:spacing w:line="240" w:lineRule="exact"/>
              <w:ind w:left="80" w:leftChars="38" w:right="55" w:rightChars="26" w:firstLine="16" w:firstLineChars="8"/>
              <w:jc w:val="both"/>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符合投标人资格中落实政府采购政策需满足的</w:t>
            </w:r>
          </w:p>
          <w:p>
            <w:pPr>
              <w:spacing w:line="240" w:lineRule="exact"/>
              <w:ind w:left="80" w:leftChars="38" w:right="55" w:rightChars="26" w:firstLine="16" w:firstLineChars="8"/>
              <w:jc w:val="center"/>
              <w:outlineLvl w:val="9"/>
              <w:rPr>
                <w:rFonts w:hint="eastAsia" w:ascii="宋体" w:cs="仿宋_GB2312"/>
                <w:color w:val="000000"/>
                <w:spacing w:val="0"/>
                <w:w w:val="100"/>
                <w:sz w:val="21"/>
                <w:szCs w:val="21"/>
                <w:lang w:val="zh-CN"/>
              </w:rPr>
            </w:pPr>
            <w:r>
              <w:rPr>
                <w:rFonts w:hint="eastAsia" w:ascii="宋体" w:hAnsi="宋体" w:eastAsia="宋体" w:cs="宋体"/>
                <w:color w:val="auto"/>
                <w:szCs w:val="21"/>
                <w:highlight w:val="none"/>
              </w:rPr>
              <w:t>资格要求</w:t>
            </w:r>
          </w:p>
        </w:tc>
        <w:tc>
          <w:tcPr>
            <w:tcW w:w="3012" w:type="dxa"/>
            <w:noWrap w:val="0"/>
            <w:vAlign w:val="center"/>
          </w:tcPr>
          <w:p>
            <w:pPr>
              <w:spacing w:line="360" w:lineRule="exact"/>
              <w:outlineLvl w:val="9"/>
              <w:rPr>
                <w:rFonts w:hint="eastAsia" w:ascii="宋体" w:hAnsi="宋体" w:eastAsia="宋体" w:cs="宋体"/>
                <w:color w:val="000000"/>
                <w:spacing w:val="0"/>
                <w:w w:val="100"/>
                <w:kern w:val="2"/>
                <w:sz w:val="21"/>
                <w:szCs w:val="24"/>
                <w:highlight w:val="yellow"/>
                <w:lang w:val="zh-CN" w:eastAsia="zh-CN" w:bidi="zh-CN"/>
              </w:rPr>
            </w:pP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中小企业声明函</w:t>
            </w:r>
            <w:r>
              <w:rPr>
                <w:rFonts w:hint="eastAsia" w:ascii="宋体" w:hAnsi="宋体" w:eastAsia="宋体" w:cs="宋体"/>
                <w:color w:val="auto"/>
                <w:szCs w:val="21"/>
                <w:highlight w:val="none"/>
                <w:lang w:eastAsia="zh-CN"/>
              </w:rPr>
              <w:t>（如是）</w:t>
            </w:r>
          </w:p>
        </w:tc>
        <w:tc>
          <w:tcPr>
            <w:tcW w:w="3902" w:type="dxa"/>
            <w:noWrap w:val="0"/>
            <w:vAlign w:val="center"/>
          </w:tcPr>
          <w:p>
            <w:pPr>
              <w:spacing w:line="360" w:lineRule="exact"/>
              <w:outlineLvl w:val="9"/>
              <w:rPr>
                <w:rFonts w:hint="eastAsia" w:ascii="宋体" w:hAnsi="宋体" w:eastAsia="宋体" w:cs="宋体"/>
                <w:b/>
                <w:color w:val="000000"/>
                <w:spacing w:val="0"/>
                <w:w w:val="100"/>
                <w:kern w:val="2"/>
                <w:sz w:val="21"/>
                <w:szCs w:val="21"/>
                <w:highlight w:val="yellow"/>
                <w:lang w:val="zh-CN" w:eastAsia="zh-CN" w:bidi="zh-CN"/>
              </w:rPr>
            </w:pPr>
            <w:r>
              <w:rPr>
                <w:rFonts w:hint="eastAsia" w:ascii="宋体" w:hAnsi="宋体" w:eastAsia="宋体" w:cs="宋体"/>
                <w:color w:val="auto"/>
                <w:szCs w:val="21"/>
                <w:highlight w:val="none"/>
              </w:rPr>
              <w:t>格式见附件，检验电子标书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280" w:type="dxa"/>
            <w:gridSpan w:val="4"/>
            <w:noWrap w:val="0"/>
            <w:vAlign w:val="center"/>
          </w:tcPr>
          <w:p>
            <w:pPr>
              <w:spacing w:line="300" w:lineRule="exact"/>
              <w:outlineLvl w:val="9"/>
              <w:rPr>
                <w:rFonts w:ascii="宋体" w:hAnsi="宋体"/>
                <w:b/>
                <w:color w:val="auto"/>
                <w:kern w:val="10"/>
                <w:szCs w:val="21"/>
                <w:highlight w:val="none"/>
              </w:rPr>
            </w:pPr>
            <w:r>
              <w:rPr>
                <w:rFonts w:hint="eastAsia" w:ascii="宋体" w:hAnsi="宋体"/>
                <w:b/>
                <w:color w:val="auto"/>
                <w:kern w:val="10"/>
                <w:szCs w:val="21"/>
                <w:highlight w:val="none"/>
              </w:rPr>
              <w:t>1.投标单位需要提供企业的相关证书，如企业的营业执照等可以提供公证件，公证件的效力等同于原件。</w:t>
            </w:r>
          </w:p>
          <w:p>
            <w:pPr>
              <w:spacing w:line="360" w:lineRule="exact"/>
              <w:outlineLvl w:val="9"/>
              <w:rPr>
                <w:rFonts w:hint="eastAsia" w:ascii="宋体" w:hAnsi="宋体" w:eastAsia="宋体" w:cs="宋体"/>
                <w:b/>
                <w:color w:val="auto"/>
                <w:szCs w:val="21"/>
                <w:highlight w:val="none"/>
              </w:rPr>
            </w:pPr>
            <w:r>
              <w:rPr>
                <w:rFonts w:hint="eastAsia" w:ascii="宋体" w:hAnsi="宋体"/>
                <w:b/>
                <w:color w:val="auto"/>
                <w:kern w:val="10"/>
                <w:szCs w:val="21"/>
                <w:highlight w:val="none"/>
              </w:rPr>
              <w:t>2.凡提供带官方二维码的相关证书（证明）复印件均可替代原件，但投标企业自行承担复印件二维码不清晰可能导致资格审查不通过的后果。</w:t>
            </w:r>
          </w:p>
        </w:tc>
      </w:tr>
    </w:tbl>
    <w:p>
      <w:pPr>
        <w:spacing w:before="156" w:beforeLines="50" w:line="440" w:lineRule="exact"/>
        <w:ind w:firstLine="310" w:firstLineChars="147"/>
        <w:outlineLvl w:val="9"/>
        <w:rPr>
          <w:rFonts w:hint="eastAsia" w:ascii="宋体"/>
          <w:b/>
          <w:szCs w:val="21"/>
        </w:rPr>
      </w:pPr>
      <w:r>
        <w:rPr>
          <w:rFonts w:hint="eastAsia" w:ascii="宋体"/>
          <w:b/>
          <w:szCs w:val="21"/>
          <w:lang w:val="en-US" w:eastAsia="zh-CN"/>
        </w:rPr>
        <w:t>2</w:t>
      </w:r>
      <w:r>
        <w:rPr>
          <w:rFonts w:hint="eastAsia" w:ascii="宋体"/>
          <w:b/>
          <w:szCs w:val="21"/>
        </w:rPr>
        <w:t>.符合性审查</w:t>
      </w:r>
    </w:p>
    <w:p>
      <w:pPr>
        <w:spacing w:line="440" w:lineRule="exact"/>
        <w:ind w:firstLine="315" w:firstLineChars="150"/>
        <w:outlineLvl w:val="9"/>
        <w:rPr>
          <w:rFonts w:hint="eastAsia" w:ascii="宋体"/>
          <w:szCs w:val="21"/>
        </w:rPr>
      </w:pPr>
      <w:r>
        <w:rPr>
          <w:rFonts w:hint="eastAsia" w:ascii="宋体"/>
          <w:szCs w:val="21"/>
          <w:lang w:val="en-US" w:eastAsia="zh-CN"/>
        </w:rPr>
        <w:t>2</w:t>
      </w:r>
      <w:r>
        <w:rPr>
          <w:rFonts w:hint="eastAsia" w:ascii="宋体"/>
          <w:szCs w:val="21"/>
        </w:rPr>
        <w:t>．1评审细则</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0"/>
            <w:vAlign w:val="center"/>
          </w:tcPr>
          <w:p>
            <w:pPr>
              <w:spacing w:line="320" w:lineRule="atLeast"/>
              <w:jc w:val="center"/>
              <w:outlineLvl w:val="9"/>
              <w:rPr>
                <w:rFonts w:hint="eastAsia" w:ascii="黑体" w:eastAsia="黑体" w:cs="黑体"/>
                <w:b/>
                <w:bCs/>
                <w:szCs w:val="21"/>
              </w:rPr>
            </w:pPr>
            <w:r>
              <w:rPr>
                <w:rFonts w:hint="eastAsia" w:ascii="黑体" w:eastAsia="黑体" w:cs="黑体"/>
                <w:b/>
                <w:bCs/>
                <w:szCs w:val="21"/>
              </w:rPr>
              <w:t>序号</w:t>
            </w:r>
          </w:p>
        </w:tc>
        <w:tc>
          <w:tcPr>
            <w:tcW w:w="4135" w:type="dxa"/>
            <w:gridSpan w:val="2"/>
            <w:noWrap w:val="0"/>
            <w:vAlign w:val="center"/>
          </w:tcPr>
          <w:p>
            <w:pPr>
              <w:spacing w:line="320" w:lineRule="atLeast"/>
              <w:jc w:val="center"/>
              <w:outlineLvl w:val="9"/>
              <w:rPr>
                <w:rFonts w:hint="eastAsia" w:ascii="黑体" w:eastAsia="黑体" w:cs="黑体"/>
                <w:b/>
                <w:bCs/>
                <w:szCs w:val="21"/>
              </w:rPr>
            </w:pPr>
            <w:r>
              <w:rPr>
                <w:rFonts w:hint="eastAsia" w:ascii="黑体" w:eastAsia="黑体" w:cs="黑体"/>
                <w:b/>
                <w:bCs/>
                <w:szCs w:val="21"/>
              </w:rPr>
              <w:t>审查因素</w:t>
            </w:r>
          </w:p>
        </w:tc>
        <w:tc>
          <w:tcPr>
            <w:tcW w:w="4602" w:type="dxa"/>
            <w:noWrap w:val="0"/>
            <w:vAlign w:val="center"/>
          </w:tcPr>
          <w:p>
            <w:pPr>
              <w:spacing w:line="320" w:lineRule="atLeast"/>
              <w:jc w:val="center"/>
              <w:outlineLvl w:val="9"/>
              <w:rPr>
                <w:rFonts w:hint="eastAsia" w:ascii="黑体" w:eastAsia="黑体" w:cs="黑体"/>
                <w:b/>
                <w:bCs/>
                <w:szCs w:val="21"/>
              </w:rPr>
            </w:pPr>
            <w:r>
              <w:rPr>
                <w:rFonts w:hint="eastAsia" w:ascii="黑体" w:eastAsia="黑体" w:cs="黑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31" w:type="dxa"/>
            <w:vMerge w:val="restart"/>
            <w:noWrap w:val="0"/>
            <w:vAlign w:val="center"/>
          </w:tcPr>
          <w:p>
            <w:pPr>
              <w:spacing w:line="320" w:lineRule="atLeast"/>
              <w:jc w:val="center"/>
              <w:outlineLvl w:val="9"/>
              <w:rPr>
                <w:rFonts w:hint="eastAsia" w:ascii="宋体"/>
                <w:szCs w:val="21"/>
              </w:rPr>
            </w:pPr>
            <w:r>
              <w:rPr>
                <w:rFonts w:hint="eastAsia" w:ascii="宋体"/>
                <w:szCs w:val="21"/>
              </w:rPr>
              <w:t>1</w:t>
            </w:r>
          </w:p>
        </w:tc>
        <w:tc>
          <w:tcPr>
            <w:tcW w:w="1204" w:type="dxa"/>
            <w:vMerge w:val="restart"/>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标书的有效 性</w:t>
            </w:r>
          </w:p>
        </w:tc>
        <w:tc>
          <w:tcPr>
            <w:tcW w:w="2931"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（1）投标文件签署</w:t>
            </w:r>
          </w:p>
        </w:tc>
        <w:tc>
          <w:tcPr>
            <w:tcW w:w="4602"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0"/>
            <w:vAlign w:val="center"/>
          </w:tcPr>
          <w:p>
            <w:pPr>
              <w:spacing w:line="320" w:lineRule="atLeast"/>
              <w:outlineLvl w:val="9"/>
            </w:pPr>
          </w:p>
        </w:tc>
        <w:tc>
          <w:tcPr>
            <w:tcW w:w="1204" w:type="dxa"/>
            <w:vMerge w:val="continue"/>
            <w:noWrap w:val="0"/>
            <w:vAlign w:val="center"/>
          </w:tcPr>
          <w:p>
            <w:pPr>
              <w:spacing w:line="320" w:lineRule="atLeast"/>
              <w:outlineLvl w:val="9"/>
            </w:pPr>
          </w:p>
        </w:tc>
        <w:tc>
          <w:tcPr>
            <w:tcW w:w="2931"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（2）投标方案</w:t>
            </w:r>
          </w:p>
        </w:tc>
        <w:tc>
          <w:tcPr>
            <w:tcW w:w="4602" w:type="dxa"/>
            <w:noWrap w:val="0"/>
            <w:vAlign w:val="center"/>
          </w:tcPr>
          <w:p>
            <w:pPr>
              <w:spacing w:line="320" w:lineRule="atLeast"/>
              <w:outlineLvl w:val="9"/>
              <w:rPr>
                <w:rFonts w:hint="eastAsia" w:ascii="宋体" w:cs="宋体"/>
                <w:szCs w:val="21"/>
              </w:rPr>
            </w:pPr>
            <w:r>
              <w:rPr>
                <w:rFonts w:hint="eastAsia" w:ascii="宋体" w:hAnsi="宋体" w:cs="仿宋_GB2312"/>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731" w:type="dxa"/>
            <w:vMerge w:val="continue"/>
            <w:noWrap w:val="0"/>
            <w:vAlign w:val="center"/>
          </w:tcPr>
          <w:p>
            <w:pPr>
              <w:spacing w:line="320" w:lineRule="atLeast"/>
              <w:outlineLvl w:val="9"/>
            </w:pPr>
          </w:p>
        </w:tc>
        <w:tc>
          <w:tcPr>
            <w:tcW w:w="1204" w:type="dxa"/>
            <w:vMerge w:val="continue"/>
            <w:noWrap w:val="0"/>
            <w:vAlign w:val="center"/>
          </w:tcPr>
          <w:p>
            <w:pPr>
              <w:spacing w:line="320" w:lineRule="atLeast"/>
              <w:outlineLvl w:val="9"/>
            </w:pPr>
          </w:p>
        </w:tc>
        <w:tc>
          <w:tcPr>
            <w:tcW w:w="2931" w:type="dxa"/>
            <w:noWrap w:val="0"/>
            <w:vAlign w:val="center"/>
          </w:tcPr>
          <w:p>
            <w:pPr>
              <w:spacing w:line="320" w:lineRule="atLeast"/>
              <w:outlineLvl w:val="9"/>
              <w:rPr>
                <w:rFonts w:hint="eastAsia" w:ascii="宋体" w:cs="仿宋_GB2312"/>
                <w:szCs w:val="21"/>
                <w:lang w:val="zh-CN"/>
              </w:rPr>
            </w:pPr>
            <w:r>
              <w:rPr>
                <w:rFonts w:hint="eastAsia" w:ascii="宋体"/>
                <w:szCs w:val="21"/>
              </w:rPr>
              <w:t>（3）报价唯一</w:t>
            </w:r>
          </w:p>
        </w:tc>
        <w:tc>
          <w:tcPr>
            <w:tcW w:w="4602" w:type="dxa"/>
            <w:noWrap w:val="0"/>
            <w:vAlign w:val="center"/>
          </w:tcPr>
          <w:p>
            <w:pPr>
              <w:spacing w:line="320" w:lineRule="atLeast"/>
              <w:outlineLvl w:val="9"/>
              <w:rPr>
                <w:rFonts w:hint="eastAsia" w:ascii="宋体" w:cs="宋体"/>
                <w:szCs w:val="21"/>
              </w:rPr>
            </w:pPr>
            <w:r>
              <w:rPr>
                <w:rFonts w:hint="eastAsia" w:ascii="宋体" w:cs="仿宋_GB2312"/>
                <w:szCs w:val="21"/>
                <w:lang w:val="zh-CN"/>
              </w:rPr>
              <w:t>只能在限价范围内报价，</w:t>
            </w:r>
            <w:r>
              <w:rPr>
                <w:rFonts w:hint="eastAsia" w:ascii="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0"/>
            <w:vAlign w:val="center"/>
          </w:tcPr>
          <w:p>
            <w:pPr>
              <w:spacing w:line="320" w:lineRule="atLeast"/>
              <w:outlineLvl w:val="9"/>
            </w:pPr>
          </w:p>
        </w:tc>
        <w:tc>
          <w:tcPr>
            <w:tcW w:w="1204" w:type="dxa"/>
            <w:vMerge w:val="continue"/>
            <w:noWrap w:val="0"/>
            <w:vAlign w:val="center"/>
          </w:tcPr>
          <w:p>
            <w:pPr>
              <w:spacing w:line="320" w:lineRule="atLeast"/>
              <w:outlineLvl w:val="9"/>
            </w:pPr>
          </w:p>
        </w:tc>
        <w:tc>
          <w:tcPr>
            <w:tcW w:w="2931" w:type="dxa"/>
            <w:noWrap w:val="0"/>
            <w:vAlign w:val="center"/>
          </w:tcPr>
          <w:p>
            <w:pPr>
              <w:spacing w:line="320" w:lineRule="atLeast"/>
              <w:outlineLvl w:val="9"/>
              <w:rPr>
                <w:rFonts w:hint="eastAsia" w:ascii="宋体"/>
                <w:szCs w:val="21"/>
              </w:rPr>
            </w:pPr>
            <w:r>
              <w:rPr>
                <w:rFonts w:hint="eastAsia" w:ascii="宋体"/>
                <w:szCs w:val="21"/>
              </w:rPr>
              <w:t xml:space="preserve"> (4) 投标文件的有效期</w:t>
            </w:r>
          </w:p>
        </w:tc>
        <w:tc>
          <w:tcPr>
            <w:tcW w:w="4602"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0"/>
            <w:vAlign w:val="center"/>
          </w:tcPr>
          <w:p>
            <w:pPr>
              <w:spacing w:line="320" w:lineRule="atLeast"/>
              <w:jc w:val="center"/>
              <w:outlineLvl w:val="9"/>
              <w:rPr>
                <w:rFonts w:hint="eastAsia" w:ascii="宋体"/>
                <w:szCs w:val="21"/>
              </w:rPr>
            </w:pPr>
            <w:r>
              <w:rPr>
                <w:rFonts w:hint="eastAsia" w:ascii="宋体"/>
                <w:szCs w:val="21"/>
              </w:rPr>
              <w:t>2</w:t>
            </w:r>
          </w:p>
        </w:tc>
        <w:tc>
          <w:tcPr>
            <w:tcW w:w="1204" w:type="dxa"/>
            <w:vMerge w:val="restart"/>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标书的完整 性</w:t>
            </w:r>
          </w:p>
        </w:tc>
        <w:tc>
          <w:tcPr>
            <w:tcW w:w="2931" w:type="dxa"/>
            <w:noWrap w:val="0"/>
            <w:vAlign w:val="center"/>
          </w:tcPr>
          <w:p>
            <w:pPr>
              <w:spacing w:line="320" w:lineRule="atLeast"/>
              <w:outlineLvl w:val="9"/>
              <w:rPr>
                <w:rFonts w:hint="eastAsia" w:ascii="宋体" w:cs="宋体"/>
                <w:szCs w:val="21"/>
              </w:rPr>
            </w:pPr>
            <w:r>
              <w:rPr>
                <w:rFonts w:hint="eastAsia" w:ascii="宋体" w:cs="仿宋_GB2312"/>
                <w:szCs w:val="21"/>
                <w:lang w:val="zh-CN"/>
              </w:rPr>
              <w:t>（5）投标文件份数</w:t>
            </w:r>
          </w:p>
        </w:tc>
        <w:tc>
          <w:tcPr>
            <w:tcW w:w="4602" w:type="dxa"/>
            <w:noWrap w:val="0"/>
            <w:vAlign w:val="center"/>
          </w:tcPr>
          <w:p>
            <w:pPr>
              <w:spacing w:line="320" w:lineRule="atLeast"/>
              <w:outlineLvl w:val="9"/>
              <w:rPr>
                <w:rFonts w:hint="eastAsia" w:ascii="宋体" w:cs="宋体"/>
                <w:color w:val="0000FF"/>
                <w:szCs w:val="21"/>
              </w:rPr>
            </w:pPr>
            <w:r>
              <w:rPr>
                <w:rFonts w:hint="eastAsia" w:ascii="宋体" w:cs="仿宋_GB2312"/>
                <w:szCs w:val="21"/>
                <w:lang w:val="zh-CN"/>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0"/>
            <w:vAlign w:val="center"/>
          </w:tcPr>
          <w:p>
            <w:pPr>
              <w:spacing w:line="320" w:lineRule="atLeast"/>
              <w:outlineLvl w:val="9"/>
            </w:pPr>
          </w:p>
        </w:tc>
        <w:tc>
          <w:tcPr>
            <w:tcW w:w="1204" w:type="dxa"/>
            <w:vMerge w:val="continue"/>
            <w:noWrap w:val="0"/>
            <w:vAlign w:val="center"/>
          </w:tcPr>
          <w:p>
            <w:pPr>
              <w:spacing w:line="320" w:lineRule="atLeast"/>
              <w:outlineLvl w:val="9"/>
            </w:pPr>
          </w:p>
        </w:tc>
        <w:tc>
          <w:tcPr>
            <w:tcW w:w="2931"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（6）投标文件形式内容</w:t>
            </w:r>
          </w:p>
        </w:tc>
        <w:tc>
          <w:tcPr>
            <w:tcW w:w="4602"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restart"/>
            <w:noWrap w:val="0"/>
            <w:vAlign w:val="center"/>
          </w:tcPr>
          <w:p>
            <w:pPr>
              <w:spacing w:line="320" w:lineRule="atLeast"/>
              <w:jc w:val="center"/>
              <w:outlineLvl w:val="9"/>
              <w:rPr>
                <w:rFonts w:hint="eastAsia" w:ascii="宋体"/>
                <w:szCs w:val="21"/>
              </w:rPr>
            </w:pPr>
            <w:r>
              <w:rPr>
                <w:rFonts w:hint="eastAsia" w:ascii="宋体"/>
                <w:szCs w:val="21"/>
              </w:rPr>
              <w:t>3</w:t>
            </w:r>
          </w:p>
        </w:tc>
        <w:tc>
          <w:tcPr>
            <w:tcW w:w="1204" w:type="dxa"/>
            <w:vMerge w:val="restart"/>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标书的响应程度</w:t>
            </w:r>
          </w:p>
        </w:tc>
        <w:tc>
          <w:tcPr>
            <w:tcW w:w="2931"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（7）技术参数响应程度</w:t>
            </w:r>
          </w:p>
        </w:tc>
        <w:tc>
          <w:tcPr>
            <w:tcW w:w="4602"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0"/>
            <w:vAlign w:val="center"/>
          </w:tcPr>
          <w:p>
            <w:pPr>
              <w:spacing w:line="320" w:lineRule="atLeast"/>
              <w:outlineLvl w:val="9"/>
            </w:pPr>
          </w:p>
        </w:tc>
        <w:tc>
          <w:tcPr>
            <w:tcW w:w="1204" w:type="dxa"/>
            <w:vMerge w:val="continue"/>
            <w:noWrap w:val="0"/>
            <w:vAlign w:val="center"/>
          </w:tcPr>
          <w:p>
            <w:pPr>
              <w:spacing w:line="320" w:lineRule="atLeast"/>
              <w:outlineLvl w:val="9"/>
            </w:pPr>
          </w:p>
        </w:tc>
        <w:tc>
          <w:tcPr>
            <w:tcW w:w="2931"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（8）商务条款响应程度（包括供货期、售后服务、技术培训等）</w:t>
            </w:r>
          </w:p>
        </w:tc>
        <w:tc>
          <w:tcPr>
            <w:tcW w:w="4602" w:type="dxa"/>
            <w:noWrap w:val="0"/>
            <w:vAlign w:val="center"/>
          </w:tcPr>
          <w:p>
            <w:pPr>
              <w:spacing w:line="320" w:lineRule="atLeast"/>
              <w:outlineLvl w:val="9"/>
              <w:rPr>
                <w:rFonts w:hint="eastAsia" w:ascii="宋体" w:cs="仿宋_GB2312"/>
                <w:szCs w:val="21"/>
                <w:lang w:val="zh-CN"/>
              </w:rPr>
            </w:pPr>
            <w:r>
              <w:rPr>
                <w:rFonts w:hint="eastAsia" w:ascii="宋体" w:cs="仿宋_GB2312"/>
                <w:szCs w:val="21"/>
                <w:lang w:val="zh-CN"/>
              </w:rPr>
              <w:t>完全响应或优于招标文件要求。</w:t>
            </w:r>
          </w:p>
        </w:tc>
      </w:tr>
    </w:tbl>
    <w:p>
      <w:pPr>
        <w:spacing w:line="380" w:lineRule="exact"/>
        <w:ind w:firstLine="506" w:firstLineChars="241"/>
        <w:outlineLvl w:val="9"/>
        <w:rPr>
          <w:rFonts w:hint="eastAsia" w:ascii="宋体"/>
          <w:szCs w:val="21"/>
        </w:rPr>
      </w:pPr>
      <w:r>
        <w:rPr>
          <w:rFonts w:hint="eastAsia" w:ascii="宋体"/>
          <w:szCs w:val="21"/>
          <w:lang w:val="en-US" w:eastAsia="zh-CN"/>
        </w:rPr>
        <w:t>2</w:t>
      </w:r>
      <w:r>
        <w:rPr>
          <w:rFonts w:hint="eastAsia" w:ascii="宋体"/>
          <w:szCs w:val="21"/>
        </w:rPr>
        <w:t>.2资格审查委员会判定投标文件的响应性只根据投标文件本身的内容，而不寻求外部的证据，但投标有不真实不正确的内容时除外。</w:t>
      </w:r>
    </w:p>
    <w:p>
      <w:pPr>
        <w:spacing w:line="380" w:lineRule="exact"/>
        <w:ind w:firstLine="506" w:firstLineChars="241"/>
        <w:outlineLvl w:val="9"/>
        <w:rPr>
          <w:rFonts w:hint="eastAsia" w:ascii="宋体"/>
          <w:szCs w:val="21"/>
        </w:rPr>
      </w:pPr>
      <w:r>
        <w:rPr>
          <w:rFonts w:hint="eastAsia" w:ascii="宋体"/>
          <w:szCs w:val="21"/>
          <w:lang w:val="en-US" w:eastAsia="zh-CN"/>
        </w:rPr>
        <w:t>2</w:t>
      </w:r>
      <w:r>
        <w:rPr>
          <w:rFonts w:hint="eastAsia" w:ascii="宋体"/>
          <w:szCs w:val="21"/>
        </w:rPr>
        <w:t>.3如果投标文件实质上没有响应</w:t>
      </w:r>
      <w:r>
        <w:rPr>
          <w:rFonts w:hint="eastAsia" w:ascii="宋体"/>
          <w:szCs w:val="21"/>
          <w:lang w:eastAsia="zh-CN"/>
        </w:rPr>
        <w:t>招标</w:t>
      </w:r>
      <w:r>
        <w:rPr>
          <w:rFonts w:hint="eastAsia" w:ascii="宋体"/>
          <w:szCs w:val="21"/>
        </w:rPr>
        <w:t>文件的要求，资格审查委员会将予以拒绝，投标人不得通过修正或撤销不符合要求的偏离或保留，而使其投标成为实质上响应的投标。</w:t>
      </w:r>
    </w:p>
    <w:p>
      <w:pPr>
        <w:spacing w:line="380" w:lineRule="exact"/>
        <w:ind w:firstLine="420" w:firstLineChars="200"/>
        <w:outlineLvl w:val="9"/>
        <w:rPr>
          <w:rFonts w:hint="eastAsia" w:ascii="宋体"/>
          <w:szCs w:val="21"/>
        </w:rPr>
      </w:pPr>
      <w:r>
        <w:rPr>
          <w:rFonts w:hint="eastAsia" w:ascii="宋体"/>
          <w:szCs w:val="21"/>
        </w:rPr>
        <w:t xml:space="preserve"> </w:t>
      </w:r>
      <w:r>
        <w:rPr>
          <w:rFonts w:hint="eastAsia" w:ascii="宋体"/>
          <w:szCs w:val="21"/>
          <w:lang w:val="en-US" w:eastAsia="zh-CN"/>
        </w:rPr>
        <w:t>2</w:t>
      </w:r>
      <w:r>
        <w:rPr>
          <w:rFonts w:hint="eastAsia" w:ascii="宋体"/>
          <w:szCs w:val="21"/>
        </w:rPr>
        <w:t>.4投标人可在现场20分钟内对资格审查委员会的评审结论提出异议，资格审查委员会根据</w:t>
      </w:r>
      <w:r>
        <w:rPr>
          <w:rFonts w:hint="eastAsia" w:ascii="宋体"/>
          <w:szCs w:val="21"/>
          <w:lang w:eastAsia="zh-CN"/>
        </w:rPr>
        <w:t>招标</w:t>
      </w:r>
      <w:r>
        <w:rPr>
          <w:rFonts w:hint="eastAsia" w:ascii="宋体"/>
          <w:szCs w:val="21"/>
        </w:rPr>
        <w:t>文件及有关规定对投标人的异议进行复议</w:t>
      </w:r>
    </w:p>
    <w:p>
      <w:pPr>
        <w:spacing w:line="340" w:lineRule="exact"/>
        <w:ind w:firstLine="420" w:firstLineChars="200"/>
        <w:outlineLvl w:val="9"/>
        <w:rPr>
          <w:rFonts w:hint="eastAsia" w:ascii="宋体"/>
          <w:szCs w:val="21"/>
        </w:rPr>
      </w:pPr>
      <w:r>
        <w:rPr>
          <w:rFonts w:hint="eastAsia" w:ascii="宋体"/>
          <w:szCs w:val="21"/>
          <w:lang w:val="en-US" w:eastAsia="zh-CN"/>
        </w:rPr>
        <w:t>2</w:t>
      </w:r>
      <w:r>
        <w:rPr>
          <w:rFonts w:hint="eastAsia" w:ascii="宋体"/>
          <w:szCs w:val="21"/>
        </w:rPr>
        <w:t>.5只有通过初审的投标人才能进入下一步评标程序。</w:t>
      </w:r>
    </w:p>
    <w:p>
      <w:pPr>
        <w:widowControl w:val="0"/>
        <w:snapToGrid w:val="0"/>
        <w:spacing w:before="156" w:beforeLines="50" w:after="156" w:afterLines="50" w:line="440" w:lineRule="exact"/>
        <w:jc w:val="center"/>
        <w:outlineLvl w:val="9"/>
        <w:rPr>
          <w:rFonts w:hint="eastAsia" w:ascii="宋体"/>
          <w:b/>
          <w:color w:val="auto"/>
          <w:sz w:val="24"/>
          <w:szCs w:val="24"/>
          <w:highlight w:val="none"/>
        </w:rPr>
      </w:pPr>
      <w:bookmarkStart w:id="59" w:name="_Toc831"/>
      <w:bookmarkStart w:id="60" w:name="_Toc22100_WPSOffice_Level2"/>
      <w:r>
        <w:rPr>
          <w:rFonts w:hint="eastAsia" w:ascii="宋体"/>
          <w:b/>
          <w:color w:val="auto"/>
          <w:sz w:val="24"/>
          <w:szCs w:val="24"/>
          <w:highlight w:val="none"/>
        </w:rPr>
        <w:t>三  投标文件的澄清和补正</w:t>
      </w:r>
      <w:bookmarkEnd w:id="59"/>
      <w:bookmarkEnd w:id="60"/>
    </w:p>
    <w:p>
      <w:pPr>
        <w:widowControl w:val="0"/>
        <w:spacing w:line="440" w:lineRule="exact"/>
        <w:ind w:firstLine="420" w:firstLineChars="200"/>
        <w:textAlignment w:val="auto"/>
        <w:outlineLvl w:val="9"/>
        <w:rPr>
          <w:rFonts w:hint="eastAsia" w:ascii="宋体" w:cs="宋体"/>
          <w:color w:val="auto"/>
          <w:szCs w:val="21"/>
          <w:highlight w:val="none"/>
        </w:rPr>
      </w:pPr>
      <w:r>
        <w:rPr>
          <w:rFonts w:hint="eastAsia" w:ascii="宋体" w:cs="宋体"/>
          <w:color w:val="auto"/>
          <w:szCs w:val="21"/>
          <w:highlight w:val="none"/>
        </w:rPr>
        <w:t>5.1评审阶段，评委可能会要求有关投标人就其投标书中含义不明确、同类问题表述不一致或者有明显文字和计算错误的内容进行澄清。对不同文字文本投标文件的解释发生异议的，以中文文字文本为准。</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5.2投标人的澄清、说明或者补正应当采用书面形式，但不得超出投标书的范围或者改变投标书的实质性内容，并由其法定代表人或被授权的代表签字。</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5.3评委会修正错误的原则：</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5.3.1如果数字表示的金额和用文字表示的金额不一致时，以文字表示的金额为准；当投标数量与招标数量不一致时，以招标数量为准；当分项报价清单、投标函的总报价与开标一览表不一致时，以开标一览表为准。</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5.3.2如果单价与数量的乘积和总价不一致，以单价为准，修正总价及开标一览表；当单价小数点有明显的错位时，评委会将以总价为准，并修正其单价；投标的数量与招标的数量不一致时，以招标数量为准。</w:t>
      </w:r>
    </w:p>
    <w:p>
      <w:pPr>
        <w:spacing w:line="300" w:lineRule="auto"/>
        <w:ind w:right="-10" w:firstLine="482"/>
        <w:jc w:val="left"/>
        <w:outlineLvl w:val="9"/>
        <w:rPr>
          <w:rFonts w:hint="eastAsia" w:ascii="宋体" w:hAnsi="宋体"/>
          <w:b/>
          <w:sz w:val="24"/>
          <w:szCs w:val="24"/>
          <w:lang w:val="en-US" w:eastAsia="zh-CN"/>
        </w:rPr>
      </w:pPr>
      <w:r>
        <w:rPr>
          <w:rFonts w:hint="eastAsia" w:ascii="宋体" w:cs="宋体"/>
          <w:color w:val="auto"/>
          <w:szCs w:val="21"/>
          <w:highlight w:val="none"/>
        </w:rPr>
        <w:t xml:space="preserve"> 5.4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spacing w:line="400" w:lineRule="exact"/>
        <w:ind w:firstLine="562" w:firstLineChars="200"/>
        <w:jc w:val="center"/>
        <w:outlineLvl w:val="9"/>
        <w:rPr>
          <w:rFonts w:hint="eastAsia" w:ascii="宋体" w:hAnsi="宋体"/>
          <w:b/>
          <w:color w:val="auto"/>
          <w:sz w:val="28"/>
          <w:szCs w:val="28"/>
          <w:highlight w:val="none"/>
        </w:rPr>
      </w:pPr>
      <w:r>
        <w:rPr>
          <w:rFonts w:hint="eastAsia" w:ascii="宋体" w:hAnsi="宋体"/>
          <w:b/>
          <w:color w:val="auto"/>
          <w:sz w:val="28"/>
          <w:szCs w:val="28"/>
          <w:highlight w:val="none"/>
        </w:rPr>
        <w:t>四 比较与评价</w:t>
      </w:r>
    </w:p>
    <w:p>
      <w:pPr>
        <w:numPr>
          <w:ilvl w:val="0"/>
          <w:numId w:val="4"/>
        </w:numPr>
        <w:spacing w:line="360" w:lineRule="exact"/>
        <w:ind w:firstLine="417" w:firstLineChars="198"/>
        <w:outlineLvl w:val="9"/>
        <w:rPr>
          <w:rFonts w:hint="eastAsia" w:ascii="宋体" w:hAnsi="宋体"/>
          <w:b/>
          <w:color w:val="auto"/>
          <w:szCs w:val="21"/>
          <w:highlight w:val="none"/>
        </w:rPr>
      </w:pPr>
      <w:r>
        <w:rPr>
          <w:rFonts w:hint="eastAsia" w:ascii="宋体" w:hAnsi="宋体"/>
          <w:b/>
          <w:color w:val="auto"/>
          <w:szCs w:val="21"/>
          <w:highlight w:val="none"/>
        </w:rPr>
        <w:t>详细评审即</w:t>
      </w:r>
      <w:r>
        <w:rPr>
          <w:rFonts w:ascii="宋体" w:hAnsi="宋体"/>
          <w:b/>
          <w:color w:val="auto"/>
          <w:szCs w:val="21"/>
          <w:highlight w:val="none"/>
        </w:rPr>
        <w:t>按</w:t>
      </w:r>
      <w:r>
        <w:rPr>
          <w:rFonts w:hint="eastAsia" w:ascii="宋体" w:hAnsi="宋体"/>
          <w:b/>
          <w:color w:val="auto"/>
          <w:szCs w:val="21"/>
          <w:highlight w:val="none"/>
          <w:lang w:eastAsia="zh-CN"/>
        </w:rPr>
        <w:t>招标</w:t>
      </w:r>
      <w:r>
        <w:rPr>
          <w:rFonts w:ascii="宋体" w:hAnsi="宋体"/>
          <w:b/>
          <w:color w:val="auto"/>
          <w:szCs w:val="21"/>
          <w:highlight w:val="none"/>
        </w:rPr>
        <w:t>文件中规定的评标方法和标准，</w:t>
      </w:r>
      <w:r>
        <w:rPr>
          <w:rFonts w:hint="eastAsia" w:ascii="宋体" w:hAnsi="宋体"/>
          <w:b/>
          <w:color w:val="auto"/>
          <w:szCs w:val="21"/>
          <w:highlight w:val="none"/>
        </w:rPr>
        <w:t>评标委员会将</w:t>
      </w:r>
      <w:r>
        <w:rPr>
          <w:rFonts w:ascii="宋体" w:hAnsi="宋体"/>
          <w:b/>
          <w:color w:val="auto"/>
          <w:szCs w:val="21"/>
          <w:highlight w:val="none"/>
        </w:rPr>
        <w:t>对</w:t>
      </w:r>
      <w:r>
        <w:rPr>
          <w:rFonts w:hint="eastAsia" w:ascii="宋体" w:hAnsi="宋体"/>
          <w:b/>
          <w:color w:val="auto"/>
          <w:szCs w:val="21"/>
          <w:highlight w:val="none"/>
        </w:rPr>
        <w:t>通过初审</w:t>
      </w:r>
      <w:r>
        <w:rPr>
          <w:rFonts w:ascii="宋体" w:hAnsi="宋体"/>
          <w:b/>
          <w:color w:val="auto"/>
          <w:szCs w:val="21"/>
          <w:highlight w:val="none"/>
        </w:rPr>
        <w:t>的投标</w:t>
      </w:r>
      <w:r>
        <w:rPr>
          <w:rFonts w:hint="eastAsia" w:ascii="宋体" w:hAnsi="宋体"/>
          <w:b/>
          <w:color w:val="auto"/>
          <w:szCs w:val="21"/>
          <w:highlight w:val="none"/>
        </w:rPr>
        <w:t>文件，</w:t>
      </w:r>
      <w:r>
        <w:rPr>
          <w:rFonts w:ascii="宋体" w:hAnsi="宋体"/>
          <w:b/>
          <w:color w:val="auto"/>
          <w:szCs w:val="21"/>
          <w:highlight w:val="none"/>
        </w:rPr>
        <w:t>进行</w:t>
      </w:r>
      <w:r>
        <w:rPr>
          <w:rFonts w:hint="eastAsia" w:ascii="宋体" w:hAnsi="宋体"/>
          <w:b/>
          <w:color w:val="auto"/>
          <w:szCs w:val="21"/>
          <w:highlight w:val="none"/>
        </w:rPr>
        <w:t>技术和商务</w:t>
      </w:r>
      <w:r>
        <w:rPr>
          <w:rFonts w:ascii="宋体" w:hAnsi="宋体"/>
          <w:b/>
          <w:color w:val="auto"/>
          <w:szCs w:val="21"/>
          <w:highlight w:val="none"/>
        </w:rPr>
        <w:t>评估</w:t>
      </w:r>
      <w:r>
        <w:rPr>
          <w:rFonts w:hint="eastAsia" w:ascii="宋体" w:hAnsi="宋体"/>
          <w:b/>
          <w:color w:val="auto"/>
          <w:szCs w:val="21"/>
          <w:highlight w:val="none"/>
        </w:rPr>
        <w:t>、</w:t>
      </w:r>
      <w:r>
        <w:rPr>
          <w:rFonts w:ascii="宋体" w:hAnsi="宋体"/>
          <w:b/>
          <w:color w:val="auto"/>
          <w:szCs w:val="21"/>
          <w:highlight w:val="none"/>
        </w:rPr>
        <w:t>综合比较与评价</w:t>
      </w:r>
      <w:r>
        <w:rPr>
          <w:rFonts w:hint="eastAsia" w:ascii="宋体" w:hAnsi="宋体"/>
          <w:b/>
          <w:color w:val="auto"/>
          <w:szCs w:val="21"/>
          <w:highlight w:val="none"/>
        </w:rPr>
        <w:t>。</w:t>
      </w:r>
    </w:p>
    <w:p>
      <w:pPr>
        <w:spacing w:line="440" w:lineRule="exact"/>
        <w:ind w:firstLine="600" w:firstLineChars="249"/>
        <w:outlineLvl w:val="9"/>
        <w:rPr>
          <w:rFonts w:hint="eastAsia" w:ascii="宋体" w:hAnsi="宋体"/>
          <w:b/>
          <w:sz w:val="24"/>
          <w:szCs w:val="24"/>
          <w:lang w:val="en-US" w:eastAsia="zh-CN"/>
        </w:rPr>
      </w:pPr>
      <w:bookmarkStart w:id="61" w:name="_Toc16323"/>
      <w:r>
        <w:rPr>
          <w:rFonts w:hint="eastAsia" w:ascii="Times New Roman" w:hAnsi="Times New Roman" w:eastAsia="宋体" w:cs="Times New Roman"/>
          <w:b/>
          <w:color w:val="auto"/>
          <w:sz w:val="24"/>
          <w:highlight w:val="none"/>
        </w:rPr>
        <w:t>（1)资信评审细则（</w:t>
      </w:r>
      <w:r>
        <w:rPr>
          <w:rFonts w:hint="eastAsia" w:cs="Times New Roman"/>
          <w:b/>
          <w:color w:val="auto"/>
          <w:sz w:val="24"/>
          <w:highlight w:val="none"/>
          <w:lang w:val="en-US" w:eastAsia="zh-CN"/>
        </w:rPr>
        <w:t>10</w:t>
      </w:r>
      <w:r>
        <w:rPr>
          <w:rFonts w:hint="eastAsia" w:ascii="Times New Roman" w:hAnsi="Times New Roman" w:eastAsia="宋体" w:cs="Times New Roman"/>
          <w:b/>
          <w:color w:val="auto"/>
          <w:sz w:val="24"/>
          <w:highlight w:val="none"/>
        </w:rPr>
        <w:t>分）</w:t>
      </w:r>
      <w:bookmarkEnd w:id="61"/>
    </w:p>
    <w:tbl>
      <w:tblPr>
        <w:tblStyle w:val="22"/>
        <w:tblW w:w="9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032"/>
        <w:gridCol w:w="5963"/>
        <w:gridCol w:w="87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jc w:val="center"/>
              <w:outlineLvl w:val="9"/>
              <w:rPr>
                <w:rFonts w:hint="eastAsia" w:ascii="Times New Roman" w:hAnsi="Times New Roman"/>
                <w:szCs w:val="20"/>
              </w:rPr>
            </w:pPr>
            <w:r>
              <w:rPr>
                <w:rFonts w:hint="eastAsia" w:ascii="Times New Roman" w:hAnsi="Times New Roman"/>
                <w:szCs w:val="20"/>
              </w:rPr>
              <w:t>序号</w:t>
            </w:r>
          </w:p>
        </w:tc>
        <w:tc>
          <w:tcPr>
            <w:tcW w:w="1032" w:type="dxa"/>
            <w:noWrap w:val="0"/>
            <w:vAlign w:val="center"/>
          </w:tcPr>
          <w:p>
            <w:pPr>
              <w:jc w:val="center"/>
              <w:outlineLvl w:val="9"/>
              <w:rPr>
                <w:rFonts w:hint="eastAsia" w:ascii="Times New Roman" w:hAnsi="Times New Roman"/>
                <w:szCs w:val="20"/>
              </w:rPr>
            </w:pPr>
            <w:r>
              <w:rPr>
                <w:rFonts w:hint="eastAsia" w:ascii="Times New Roman" w:hAnsi="Times New Roman"/>
                <w:szCs w:val="20"/>
              </w:rPr>
              <w:t>评审因素</w:t>
            </w:r>
          </w:p>
        </w:tc>
        <w:tc>
          <w:tcPr>
            <w:tcW w:w="5963" w:type="dxa"/>
            <w:noWrap w:val="0"/>
            <w:vAlign w:val="center"/>
          </w:tcPr>
          <w:p>
            <w:pPr>
              <w:outlineLvl w:val="9"/>
              <w:rPr>
                <w:rFonts w:hint="eastAsia" w:ascii="Times New Roman" w:hAnsi="Times New Roman"/>
                <w:szCs w:val="20"/>
              </w:rPr>
            </w:pPr>
            <w:r>
              <w:rPr>
                <w:rFonts w:hint="eastAsia" w:ascii="宋体" w:hAnsi="宋体"/>
                <w:sz w:val="24"/>
                <w:szCs w:val="24"/>
              </w:rPr>
              <w:t>评审细则</w:t>
            </w:r>
          </w:p>
        </w:tc>
        <w:tc>
          <w:tcPr>
            <w:tcW w:w="872" w:type="dxa"/>
            <w:noWrap w:val="0"/>
            <w:vAlign w:val="center"/>
          </w:tcPr>
          <w:p>
            <w:pPr>
              <w:jc w:val="center"/>
              <w:outlineLvl w:val="9"/>
              <w:rPr>
                <w:rFonts w:hint="eastAsia" w:ascii="Times New Roman" w:hAnsi="Times New Roman"/>
                <w:szCs w:val="20"/>
              </w:rPr>
            </w:pPr>
            <w:r>
              <w:rPr>
                <w:rFonts w:hint="eastAsia" w:ascii="Times New Roman" w:hAnsi="Times New Roman"/>
                <w:szCs w:val="20"/>
              </w:rPr>
              <w:t>分值</w:t>
            </w:r>
          </w:p>
        </w:tc>
        <w:tc>
          <w:tcPr>
            <w:tcW w:w="754" w:type="dxa"/>
            <w:noWrap w:val="0"/>
            <w:vAlign w:val="center"/>
          </w:tcPr>
          <w:p>
            <w:pPr>
              <w:jc w:val="center"/>
              <w:outlineLvl w:val="9"/>
              <w:rPr>
                <w:rFonts w:hint="eastAsia" w:ascii="Times New Roman" w:hAnsi="Times New Roman"/>
                <w:szCs w:val="20"/>
              </w:rPr>
            </w:pPr>
            <w:r>
              <w:rPr>
                <w:rFonts w:hint="eastAsia" w:ascii="Times New Roman" w:hAnsi="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jc w:val="center"/>
              <w:outlineLvl w:val="9"/>
              <w:rPr>
                <w:rFonts w:hint="eastAsia" w:ascii="Times New Roman" w:hAnsi="Times New Roman"/>
                <w:szCs w:val="20"/>
              </w:rPr>
            </w:pPr>
            <w:r>
              <w:rPr>
                <w:rFonts w:hint="eastAsia" w:ascii="Times New Roman" w:hAnsi="Times New Roman"/>
                <w:szCs w:val="20"/>
              </w:rPr>
              <w:t>1</w:t>
            </w:r>
          </w:p>
        </w:tc>
        <w:tc>
          <w:tcPr>
            <w:tcW w:w="1032" w:type="dxa"/>
            <w:noWrap w:val="0"/>
            <w:vAlign w:val="center"/>
          </w:tcPr>
          <w:p>
            <w:pPr>
              <w:spacing w:line="440" w:lineRule="exact"/>
              <w:jc w:val="center"/>
              <w:outlineLvl w:val="9"/>
              <w:rPr>
                <w:rStyle w:val="63"/>
                <w:rFonts w:hint="eastAsia" w:ascii="宋体" w:hAnsi="宋体" w:cs="宋体"/>
                <w:color w:val="auto"/>
                <w:kern w:val="2"/>
                <w:szCs w:val="21"/>
                <w:highlight w:val="none"/>
              </w:rPr>
            </w:pPr>
            <w:r>
              <w:rPr>
                <w:rStyle w:val="63"/>
                <w:rFonts w:hint="eastAsia" w:ascii="宋体" w:hAnsi="宋体" w:cs="宋体"/>
                <w:color w:val="auto"/>
                <w:kern w:val="2"/>
                <w:szCs w:val="21"/>
                <w:highlight w:val="none"/>
              </w:rPr>
              <w:t>投标人业绩</w:t>
            </w:r>
          </w:p>
          <w:p>
            <w:pPr>
              <w:jc w:val="center"/>
              <w:outlineLvl w:val="9"/>
              <w:rPr>
                <w:rFonts w:hint="eastAsia" w:ascii="Times New Roman" w:hAnsi="Times New Roman"/>
                <w:szCs w:val="20"/>
              </w:rPr>
            </w:pPr>
          </w:p>
        </w:tc>
        <w:tc>
          <w:tcPr>
            <w:tcW w:w="5963" w:type="dxa"/>
            <w:noWrap w:val="0"/>
            <w:vAlign w:val="center"/>
          </w:tcPr>
          <w:p>
            <w:pPr>
              <w:spacing w:line="300" w:lineRule="exact"/>
              <w:outlineLvl w:val="9"/>
              <w:rPr>
                <w:rFonts w:hint="eastAsia"/>
                <w:color w:val="auto"/>
                <w:highlight w:val="none"/>
              </w:rPr>
            </w:pPr>
            <w:r>
              <w:rPr>
                <w:rFonts w:hint="eastAsia" w:ascii="Times New Roman" w:hAnsi="Times New Roman" w:eastAsia="宋体" w:cs="Times New Roman"/>
                <w:color w:val="auto"/>
                <w:highlight w:val="none"/>
              </w:rPr>
              <w:t>投标人或投标人所投产品生产厂家自20</w:t>
            </w:r>
            <w:r>
              <w:rPr>
                <w:rFonts w:hint="eastAsia" w:ascii="Times New Roman" w:hAnsi="Times New Roman" w:eastAsia="宋体" w:cs="Times New Roman"/>
                <w:color w:val="auto"/>
                <w:highlight w:val="none"/>
                <w:lang w:val="en-US" w:eastAsia="zh-CN"/>
              </w:rPr>
              <w:t>20</w:t>
            </w:r>
            <w:r>
              <w:rPr>
                <w:rFonts w:hint="eastAsia" w:ascii="Times New Roman" w:hAnsi="Times New Roman" w:eastAsia="宋体" w:cs="Times New Roman"/>
                <w:color w:val="auto"/>
                <w:highlight w:val="none"/>
              </w:rPr>
              <w:t>年1月1日至投标截止日每具有1个</w:t>
            </w:r>
            <w:r>
              <w:rPr>
                <w:rFonts w:hint="eastAsia" w:cs="Times New Roman"/>
                <w:color w:val="auto"/>
                <w:highlight w:val="yellow"/>
                <w:lang w:eastAsia="zh-CN"/>
              </w:rPr>
              <w:t>同类</w:t>
            </w:r>
            <w:r>
              <w:rPr>
                <w:rFonts w:hint="eastAsia" w:ascii="Times New Roman" w:hAnsi="Times New Roman" w:eastAsia="宋体" w:cs="Times New Roman"/>
                <w:color w:val="auto"/>
                <w:highlight w:val="none"/>
              </w:rPr>
              <w:t>电</w:t>
            </w:r>
            <w:r>
              <w:rPr>
                <w:rFonts w:hint="eastAsia"/>
                <w:color w:val="auto"/>
                <w:highlight w:val="none"/>
              </w:rPr>
              <w:t>梯供货及安装业绩的得</w:t>
            </w:r>
            <w:r>
              <w:rPr>
                <w:rFonts w:hint="eastAsia"/>
                <w:color w:val="auto"/>
                <w:highlight w:val="none"/>
                <w:lang w:val="en-US" w:eastAsia="zh-CN"/>
              </w:rPr>
              <w:t>5</w:t>
            </w:r>
            <w:r>
              <w:rPr>
                <w:rFonts w:hint="eastAsia"/>
                <w:color w:val="auto"/>
                <w:highlight w:val="none"/>
              </w:rPr>
              <w:t>分，本项最高得</w:t>
            </w:r>
            <w:r>
              <w:rPr>
                <w:rFonts w:hint="eastAsia"/>
                <w:color w:val="auto"/>
                <w:highlight w:val="none"/>
                <w:lang w:val="en-US" w:eastAsia="zh-CN"/>
              </w:rPr>
              <w:t>10</w:t>
            </w:r>
            <w:r>
              <w:rPr>
                <w:rFonts w:hint="eastAsia"/>
                <w:color w:val="auto"/>
                <w:highlight w:val="none"/>
              </w:rPr>
              <w:t>分。</w:t>
            </w:r>
          </w:p>
          <w:p>
            <w:pPr>
              <w:spacing w:line="300" w:lineRule="exact"/>
              <w:outlineLvl w:val="9"/>
              <w:rPr>
                <w:rFonts w:hint="eastAsia"/>
                <w:color w:val="auto"/>
                <w:highlight w:val="none"/>
              </w:rPr>
            </w:pPr>
            <w:r>
              <w:rPr>
                <w:rFonts w:hint="eastAsia"/>
                <w:color w:val="auto"/>
                <w:highlight w:val="none"/>
              </w:rPr>
              <w:t>注：（1）投标人与业绩合同签订方名称和印章名称必须一致，若不一致，应提供市场监督管理部门出具的法人或单位名称变更公告或证明。</w:t>
            </w:r>
          </w:p>
          <w:p>
            <w:pPr>
              <w:spacing w:line="300" w:lineRule="exact"/>
              <w:outlineLvl w:val="9"/>
              <w:rPr>
                <w:rFonts w:hint="eastAsia"/>
                <w:color w:val="auto"/>
                <w:highlight w:val="none"/>
              </w:rPr>
            </w:pPr>
            <w:r>
              <w:rPr>
                <w:rFonts w:hint="eastAsia"/>
                <w:color w:val="auto"/>
                <w:highlight w:val="none"/>
              </w:rPr>
              <w:t>（2）业绩合同中所有电梯均已供货安装完毕。</w:t>
            </w:r>
          </w:p>
          <w:p>
            <w:pPr>
              <w:spacing w:line="300" w:lineRule="auto"/>
              <w:outlineLvl w:val="9"/>
              <w:rPr>
                <w:rFonts w:hint="eastAsia" w:ascii="Times New Roman" w:hAnsi="Times New Roman"/>
                <w:szCs w:val="20"/>
              </w:rPr>
            </w:pPr>
            <w:r>
              <w:rPr>
                <w:rFonts w:hint="eastAsia"/>
                <w:b/>
                <w:bCs/>
                <w:color w:val="auto"/>
                <w:sz w:val="21"/>
                <w:highlight w:val="none"/>
              </w:rPr>
              <w:t>须同时提供下列证明材料：①供货合同（合同中须体现甲乙方、项目名称、电梯数量、合同供货范围、合同签字盖章页等关键内容；若合同中未能明确反映出关键信息，应另附</w:t>
            </w:r>
            <w:r>
              <w:rPr>
                <w:rFonts w:hint="eastAsia"/>
                <w:b/>
                <w:bCs/>
                <w:color w:val="auto"/>
                <w:sz w:val="21"/>
                <w:highlight w:val="none"/>
                <w:lang w:eastAsia="zh-CN"/>
              </w:rPr>
              <w:t>采购人</w:t>
            </w:r>
            <w:r>
              <w:rPr>
                <w:rFonts w:hint="eastAsia"/>
                <w:b/>
                <w:bCs/>
                <w:color w:val="auto"/>
                <w:sz w:val="21"/>
                <w:highlight w:val="none"/>
              </w:rPr>
              <w:t>出具的证明资料予以明确说明）；②特种设备检验机构出具的电梯监督检验报告和特种设备使用标志。</w:t>
            </w:r>
            <w:bookmarkStart w:id="85" w:name="_GoBack"/>
            <w:bookmarkEnd w:id="85"/>
          </w:p>
        </w:tc>
        <w:tc>
          <w:tcPr>
            <w:tcW w:w="872" w:type="dxa"/>
            <w:noWrap w:val="0"/>
            <w:vAlign w:val="center"/>
          </w:tcPr>
          <w:p>
            <w:pPr>
              <w:jc w:val="center"/>
              <w:outlineLvl w:val="9"/>
              <w:rPr>
                <w:rFonts w:ascii="Times New Roman" w:hAnsi="Times New Roman"/>
                <w:sz w:val="24"/>
                <w:szCs w:val="24"/>
              </w:rPr>
            </w:pPr>
            <w:r>
              <w:rPr>
                <w:rFonts w:hint="eastAsia"/>
                <w:sz w:val="24"/>
                <w:szCs w:val="24"/>
                <w:lang w:val="en-US" w:eastAsia="zh-CN"/>
              </w:rPr>
              <w:t>10</w:t>
            </w:r>
            <w:r>
              <w:rPr>
                <w:rFonts w:hint="eastAsia" w:ascii="Times New Roman" w:hAnsi="Times New Roman"/>
                <w:sz w:val="24"/>
                <w:szCs w:val="24"/>
              </w:rPr>
              <w:t>分</w:t>
            </w:r>
          </w:p>
        </w:tc>
        <w:tc>
          <w:tcPr>
            <w:tcW w:w="754" w:type="dxa"/>
            <w:noWrap w:val="0"/>
            <w:vAlign w:val="top"/>
          </w:tcPr>
          <w:p>
            <w:pPr>
              <w:outlineLvl w:val="9"/>
              <w:rPr>
                <w:rFonts w:hint="eastAsia" w:ascii="Times New Roman" w:hAnsi="Times New Roman"/>
                <w:szCs w:val="20"/>
              </w:rPr>
            </w:pPr>
          </w:p>
        </w:tc>
      </w:tr>
    </w:tbl>
    <w:p>
      <w:pPr>
        <w:spacing w:line="300" w:lineRule="auto"/>
        <w:ind w:right="-10" w:firstLine="482"/>
        <w:jc w:val="left"/>
        <w:outlineLvl w:val="9"/>
        <w:rPr>
          <w:rFonts w:hint="eastAsia" w:ascii="宋体" w:hAnsi="宋体"/>
          <w:b/>
          <w:sz w:val="24"/>
          <w:szCs w:val="24"/>
          <w:lang w:val="en-US" w:eastAsia="zh-CN"/>
        </w:rPr>
      </w:pPr>
      <w:r>
        <w:rPr>
          <w:rFonts w:hint="eastAsia" w:ascii="Times New Roman" w:hAnsi="Times New Roman" w:eastAsia="宋体" w:cs="Times New Roman"/>
          <w:b/>
          <w:color w:val="auto"/>
          <w:sz w:val="24"/>
          <w:highlight w:val="none"/>
        </w:rPr>
        <w:t>（2)技术标评审细则（</w:t>
      </w:r>
      <w:r>
        <w:rPr>
          <w:rFonts w:hint="eastAsia" w:cs="Times New Roman"/>
          <w:b/>
          <w:color w:val="auto"/>
          <w:sz w:val="24"/>
          <w:highlight w:val="none"/>
          <w:lang w:val="en-US" w:eastAsia="zh-CN"/>
        </w:rPr>
        <w:t>60</w:t>
      </w:r>
      <w:r>
        <w:rPr>
          <w:rFonts w:hint="eastAsia" w:ascii="Times New Roman" w:hAnsi="Times New Roman" w:eastAsia="宋体" w:cs="Times New Roman"/>
          <w:b/>
          <w:color w:val="auto"/>
          <w:sz w:val="24"/>
          <w:highlight w:val="none"/>
        </w:rPr>
        <w:t>分）</w:t>
      </w:r>
    </w:p>
    <w:tbl>
      <w:tblPr>
        <w:tblStyle w:val="22"/>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1151"/>
        <w:gridCol w:w="4900"/>
        <w:gridCol w:w="1563"/>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jc w:val="center"/>
              <w:outlineLvl w:val="9"/>
              <w:rPr>
                <w:rFonts w:hint="eastAsia" w:ascii="Times New Roman" w:hAnsi="Times New Roman"/>
                <w:szCs w:val="20"/>
              </w:rPr>
            </w:pPr>
            <w:r>
              <w:rPr>
                <w:rFonts w:hint="eastAsia" w:ascii="Times New Roman" w:hAnsi="Times New Roman"/>
                <w:szCs w:val="20"/>
              </w:rPr>
              <w:t>序号</w:t>
            </w:r>
          </w:p>
        </w:tc>
        <w:tc>
          <w:tcPr>
            <w:tcW w:w="1151" w:type="dxa"/>
            <w:noWrap w:val="0"/>
            <w:vAlign w:val="center"/>
          </w:tcPr>
          <w:p>
            <w:pPr>
              <w:jc w:val="center"/>
              <w:outlineLvl w:val="9"/>
              <w:rPr>
                <w:rFonts w:hint="eastAsia" w:ascii="Times New Roman" w:hAnsi="Times New Roman"/>
                <w:szCs w:val="20"/>
              </w:rPr>
            </w:pPr>
            <w:r>
              <w:rPr>
                <w:rFonts w:hint="eastAsia" w:ascii="Times New Roman" w:hAnsi="Times New Roman"/>
                <w:szCs w:val="20"/>
              </w:rPr>
              <w:t>评审因素</w:t>
            </w:r>
          </w:p>
        </w:tc>
        <w:tc>
          <w:tcPr>
            <w:tcW w:w="4900" w:type="dxa"/>
            <w:noWrap w:val="0"/>
            <w:vAlign w:val="center"/>
          </w:tcPr>
          <w:p>
            <w:pPr>
              <w:outlineLvl w:val="9"/>
              <w:rPr>
                <w:rFonts w:hint="eastAsia" w:ascii="Times New Roman" w:hAnsi="Times New Roman"/>
                <w:szCs w:val="20"/>
              </w:rPr>
            </w:pPr>
            <w:r>
              <w:rPr>
                <w:rFonts w:hint="eastAsia" w:ascii="宋体" w:hAnsi="宋体"/>
                <w:sz w:val="24"/>
                <w:szCs w:val="24"/>
              </w:rPr>
              <w:t>评审细则</w:t>
            </w:r>
          </w:p>
        </w:tc>
        <w:tc>
          <w:tcPr>
            <w:tcW w:w="1563" w:type="dxa"/>
            <w:noWrap w:val="0"/>
            <w:vAlign w:val="center"/>
          </w:tcPr>
          <w:p>
            <w:pPr>
              <w:jc w:val="center"/>
              <w:outlineLvl w:val="9"/>
              <w:rPr>
                <w:rFonts w:hint="eastAsia" w:ascii="Times New Roman" w:hAnsi="Times New Roman"/>
                <w:szCs w:val="20"/>
              </w:rPr>
            </w:pPr>
            <w:r>
              <w:rPr>
                <w:rFonts w:hint="eastAsia" w:ascii="Times New Roman" w:hAnsi="Times New Roman"/>
                <w:szCs w:val="20"/>
              </w:rPr>
              <w:t>分值</w:t>
            </w:r>
          </w:p>
        </w:tc>
        <w:tc>
          <w:tcPr>
            <w:tcW w:w="819" w:type="dxa"/>
            <w:noWrap w:val="0"/>
            <w:vAlign w:val="center"/>
          </w:tcPr>
          <w:p>
            <w:pPr>
              <w:jc w:val="center"/>
              <w:outlineLvl w:val="9"/>
              <w:rPr>
                <w:rFonts w:hint="eastAsia" w:ascii="Times New Roman" w:hAnsi="Times New Roman"/>
                <w:szCs w:val="20"/>
              </w:rPr>
            </w:pPr>
            <w:r>
              <w:rPr>
                <w:rFonts w:hint="eastAsia" w:ascii="Times New Roman" w:hAnsi="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928" w:type="dxa"/>
            <w:noWrap w:val="0"/>
            <w:vAlign w:val="center"/>
          </w:tcPr>
          <w:p>
            <w:pPr>
              <w:spacing w:line="312" w:lineRule="auto"/>
              <w:jc w:val="center"/>
              <w:outlineLvl w:val="9"/>
              <w:rPr>
                <w:rFonts w:hint="eastAsia"/>
                <w:lang w:val="en-US" w:eastAsia="zh-CN"/>
              </w:rPr>
            </w:pPr>
            <w:r>
              <w:rPr>
                <w:rFonts w:hint="eastAsia" w:ascii="宋体" w:hAnsi="宋体" w:cs="宋体"/>
                <w:color w:val="auto"/>
                <w:szCs w:val="21"/>
                <w:highlight w:val="none"/>
              </w:rPr>
              <w:t>1</w:t>
            </w:r>
          </w:p>
        </w:tc>
        <w:tc>
          <w:tcPr>
            <w:tcW w:w="1151" w:type="dxa"/>
            <w:noWrap w:val="0"/>
            <w:vAlign w:val="center"/>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电梯应急救援方案</w:t>
            </w:r>
          </w:p>
        </w:tc>
        <w:tc>
          <w:tcPr>
            <w:tcW w:w="4900" w:type="dxa"/>
            <w:noWrap w:val="0"/>
            <w:vAlign w:val="center"/>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根据投标单位提供的电梯应急救援方案综合评审，电梯应急救援方案须规范、可行、详细具体（应急救援方案须包括紧急情况处理程序、应急救援预案、应急救援措施和人员配置内容）评委会对投标文件进行横向对比综合打分，优的</w:t>
            </w:r>
            <w:r>
              <w:rPr>
                <w:rFonts w:hint="eastAsia" w:ascii="宋体" w:hAnsi="宋体" w:cs="宋体"/>
                <w:color w:val="auto"/>
                <w:highlight w:val="none"/>
                <w:lang w:val="en-US" w:eastAsia="zh-CN"/>
              </w:rPr>
              <w:t>15</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20</w:t>
            </w:r>
            <w:r>
              <w:rPr>
                <w:rFonts w:hint="eastAsia" w:ascii="宋体" w:hAnsi="宋体" w:eastAsia="宋体" w:cs="宋体"/>
                <w:color w:val="auto"/>
                <w:highlight w:val="none"/>
              </w:rPr>
              <w:t>分，良好的</w:t>
            </w:r>
            <w:r>
              <w:rPr>
                <w:rFonts w:hint="eastAsia" w:ascii="宋体" w:hAnsi="宋体" w:cs="宋体"/>
                <w:color w:val="auto"/>
                <w:highlight w:val="none"/>
                <w:lang w:val="en-US" w:eastAsia="zh-CN"/>
              </w:rPr>
              <w:t>14</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9</w:t>
            </w:r>
            <w:r>
              <w:rPr>
                <w:rFonts w:hint="eastAsia" w:ascii="宋体" w:hAnsi="宋体" w:eastAsia="宋体" w:cs="宋体"/>
                <w:color w:val="auto"/>
                <w:highlight w:val="none"/>
              </w:rPr>
              <w:t>分,一般的</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分，不提供的不得分。</w:t>
            </w:r>
          </w:p>
        </w:tc>
        <w:tc>
          <w:tcPr>
            <w:tcW w:w="1563" w:type="dxa"/>
            <w:noWrap w:val="0"/>
            <w:vAlign w:val="center"/>
          </w:tcPr>
          <w:p>
            <w:pPr>
              <w:jc w:val="center"/>
              <w:outlineLvl w:val="9"/>
              <w:rPr>
                <w:rFonts w:hint="default" w:ascii="Times New Roman" w:hAnsi="Times New Roman" w:eastAsia="宋体" w:cs="Times New Roman"/>
                <w:sz w:val="24"/>
                <w:szCs w:val="24"/>
                <w:lang w:val="en-US" w:eastAsia="zh-CN"/>
              </w:rPr>
            </w:pPr>
            <w:r>
              <w:rPr>
                <w:rFonts w:hint="eastAsia" w:cs="Times New Roman"/>
                <w:sz w:val="24"/>
                <w:szCs w:val="24"/>
                <w:lang w:val="en-US" w:eastAsia="zh-CN"/>
              </w:rPr>
              <w:t>20</w:t>
            </w:r>
            <w:r>
              <w:rPr>
                <w:rFonts w:hint="eastAsia" w:ascii="Times New Roman" w:hAnsi="Times New Roman" w:eastAsia="宋体" w:cs="Times New Roman"/>
                <w:sz w:val="24"/>
                <w:szCs w:val="24"/>
                <w:lang w:val="en-US" w:eastAsia="zh-CN"/>
              </w:rPr>
              <w:t>分</w:t>
            </w:r>
          </w:p>
        </w:tc>
        <w:tc>
          <w:tcPr>
            <w:tcW w:w="819" w:type="dxa"/>
            <w:noWrap w:val="0"/>
            <w:vAlign w:val="top"/>
          </w:tcPr>
          <w:p>
            <w:pPr>
              <w:outlineLvl w:val="9"/>
              <w:rPr>
                <w:rFonts w:hint="eastAsia"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spacing w:line="312" w:lineRule="auto"/>
              <w:jc w:val="center"/>
              <w:outlineLvl w:val="9"/>
              <w:rPr>
                <w:rFonts w:hint="eastAsia"/>
                <w:lang w:val="en-US" w:eastAsia="zh-CN"/>
              </w:rPr>
            </w:pPr>
            <w:r>
              <w:rPr>
                <w:rFonts w:hint="eastAsia" w:ascii="宋体" w:hAnsi="宋体" w:cs="宋体"/>
                <w:color w:val="auto"/>
                <w:szCs w:val="21"/>
                <w:highlight w:val="none"/>
              </w:rPr>
              <w:t>2</w:t>
            </w:r>
          </w:p>
        </w:tc>
        <w:tc>
          <w:tcPr>
            <w:tcW w:w="1151" w:type="dxa"/>
            <w:noWrap w:val="0"/>
            <w:vAlign w:val="center"/>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电梯的施工组织方案</w:t>
            </w:r>
          </w:p>
        </w:tc>
        <w:tc>
          <w:tcPr>
            <w:tcW w:w="4900" w:type="dxa"/>
            <w:noWrap w:val="0"/>
            <w:vAlign w:val="top"/>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根据安排施工组织方案，从供货及安装工期进度安排、安装工艺、质量保证体系及措施、人员机构配备、检验和安装保证体系及措施、成品保护措施等因素进行横向对比综合打分，优的</w:t>
            </w:r>
            <w:r>
              <w:rPr>
                <w:rFonts w:hint="eastAsia" w:ascii="宋体" w:hAnsi="宋体" w:eastAsia="宋体" w:cs="宋体"/>
                <w:color w:val="auto"/>
                <w:highlight w:val="none"/>
                <w:lang w:val="en-US" w:eastAsia="zh-CN"/>
              </w:rPr>
              <w:t>15-20</w:t>
            </w:r>
            <w:r>
              <w:rPr>
                <w:rFonts w:hint="eastAsia" w:ascii="宋体" w:hAnsi="宋体" w:eastAsia="宋体" w:cs="宋体"/>
                <w:color w:val="auto"/>
                <w:highlight w:val="none"/>
              </w:rPr>
              <w:t>分，良好的</w:t>
            </w:r>
            <w:r>
              <w:rPr>
                <w:rFonts w:hint="eastAsia" w:ascii="宋体" w:hAnsi="宋体" w:eastAsia="宋体" w:cs="宋体"/>
                <w:color w:val="auto"/>
                <w:highlight w:val="none"/>
                <w:lang w:val="en-US" w:eastAsia="zh-CN"/>
              </w:rPr>
              <w:t>14-9</w:t>
            </w:r>
            <w:r>
              <w:rPr>
                <w:rFonts w:hint="eastAsia" w:ascii="宋体" w:hAnsi="宋体" w:eastAsia="宋体" w:cs="宋体"/>
                <w:color w:val="auto"/>
                <w:highlight w:val="none"/>
              </w:rPr>
              <w:t>分,一般的</w:t>
            </w:r>
            <w:r>
              <w:rPr>
                <w:rFonts w:hint="eastAsia" w:ascii="宋体" w:hAnsi="宋体" w:eastAsia="宋体" w:cs="宋体"/>
                <w:color w:val="auto"/>
                <w:highlight w:val="none"/>
                <w:lang w:val="en-US" w:eastAsia="zh-CN"/>
              </w:rPr>
              <w:t>8-3</w:t>
            </w:r>
            <w:r>
              <w:rPr>
                <w:rFonts w:hint="eastAsia" w:ascii="宋体" w:hAnsi="宋体" w:eastAsia="宋体" w:cs="宋体"/>
                <w:color w:val="auto"/>
                <w:highlight w:val="none"/>
              </w:rPr>
              <w:t>分，不提供的不得分。</w:t>
            </w:r>
          </w:p>
        </w:tc>
        <w:tc>
          <w:tcPr>
            <w:tcW w:w="1563" w:type="dxa"/>
            <w:noWrap w:val="0"/>
            <w:vAlign w:val="top"/>
          </w:tcPr>
          <w:p>
            <w:pPr>
              <w:jc w:val="center"/>
              <w:outlineLvl w:val="9"/>
              <w:rPr>
                <w:rFonts w:hint="eastAsia" w:ascii="Times New Roman" w:hAnsi="Times New Roman" w:eastAsia="宋体" w:cs="Times New Roman"/>
                <w:sz w:val="24"/>
                <w:szCs w:val="24"/>
                <w:lang w:val="en-US" w:eastAsia="zh-CN"/>
              </w:rPr>
            </w:pPr>
            <w:r>
              <w:rPr>
                <w:rFonts w:hint="eastAsia" w:cs="Times New Roman"/>
                <w:sz w:val="24"/>
                <w:szCs w:val="24"/>
                <w:lang w:val="en-US" w:eastAsia="zh-CN"/>
              </w:rPr>
              <w:t>20</w:t>
            </w:r>
            <w:r>
              <w:rPr>
                <w:rFonts w:hint="eastAsia" w:ascii="Times New Roman" w:hAnsi="Times New Roman" w:eastAsia="宋体" w:cs="Times New Roman"/>
                <w:sz w:val="24"/>
                <w:szCs w:val="24"/>
                <w:lang w:val="en-US" w:eastAsia="zh-CN"/>
              </w:rPr>
              <w:t>分</w:t>
            </w:r>
          </w:p>
        </w:tc>
        <w:tc>
          <w:tcPr>
            <w:tcW w:w="819" w:type="dxa"/>
            <w:noWrap w:val="0"/>
            <w:vAlign w:val="top"/>
          </w:tcPr>
          <w:p>
            <w:pPr>
              <w:outlineLvl w:val="9"/>
              <w:rPr>
                <w:rFonts w:hint="eastAsia"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center"/>
          </w:tcPr>
          <w:p>
            <w:pPr>
              <w:spacing w:line="312" w:lineRule="auto"/>
              <w:jc w:val="center"/>
              <w:outlineLvl w:val="9"/>
              <w:rPr>
                <w:rFonts w:hint="eastAsia"/>
                <w:lang w:val="en-US" w:eastAsia="zh-CN"/>
              </w:rPr>
            </w:pPr>
            <w:r>
              <w:rPr>
                <w:rFonts w:hint="eastAsia" w:ascii="宋体" w:hAnsi="宋体" w:cs="宋体"/>
                <w:color w:val="auto"/>
                <w:szCs w:val="21"/>
                <w:highlight w:val="none"/>
              </w:rPr>
              <w:t>3</w:t>
            </w:r>
          </w:p>
        </w:tc>
        <w:tc>
          <w:tcPr>
            <w:tcW w:w="1151" w:type="dxa"/>
            <w:noWrap w:val="0"/>
            <w:vAlign w:val="center"/>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售后服务</w:t>
            </w:r>
            <w:r>
              <w:rPr>
                <w:rFonts w:hint="eastAsia" w:ascii="宋体" w:hAnsi="宋体" w:eastAsia="宋体" w:cs="宋体"/>
                <w:color w:val="auto"/>
                <w:highlight w:val="none"/>
              </w:rPr>
              <w:t>方案</w:t>
            </w:r>
          </w:p>
        </w:tc>
        <w:tc>
          <w:tcPr>
            <w:tcW w:w="4900" w:type="dxa"/>
            <w:noWrap w:val="0"/>
            <w:vAlign w:val="center"/>
          </w:tcPr>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1、售后服务站（点）机构、人员配备合理，有相关质量、技术保证措施。</w:t>
            </w:r>
          </w:p>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2、在响应招标文件基础上，电梯巡检计划、措施、维护内容周到详细 。</w:t>
            </w:r>
          </w:p>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、对投标人的售后服务承诺及方案的详尽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有效性、合理性进行整体综合评定。</w:t>
            </w:r>
          </w:p>
          <w:p>
            <w:pPr>
              <w:spacing w:line="312" w:lineRule="auto"/>
              <w:outlineLvl w:val="9"/>
              <w:rPr>
                <w:rFonts w:hint="eastAsia" w:ascii="宋体" w:hAnsi="宋体" w:eastAsia="宋体" w:cs="宋体"/>
                <w:color w:val="auto"/>
                <w:highlight w:val="none"/>
              </w:rPr>
            </w:pPr>
            <w:r>
              <w:rPr>
                <w:rFonts w:hint="eastAsia" w:ascii="宋体" w:hAnsi="宋体" w:eastAsia="宋体" w:cs="宋体"/>
                <w:color w:val="auto"/>
                <w:highlight w:val="none"/>
              </w:rPr>
              <w:t>评标委员会横向对比综合打分，优的</w:t>
            </w:r>
            <w:r>
              <w:rPr>
                <w:rFonts w:hint="eastAsia" w:ascii="宋体" w:hAnsi="宋体" w:eastAsia="宋体" w:cs="宋体"/>
                <w:color w:val="auto"/>
                <w:highlight w:val="none"/>
                <w:lang w:val="en-US" w:eastAsia="zh-CN"/>
              </w:rPr>
              <w:t>15-20</w:t>
            </w:r>
            <w:r>
              <w:rPr>
                <w:rFonts w:hint="eastAsia" w:ascii="宋体" w:hAnsi="宋体" w:eastAsia="宋体" w:cs="宋体"/>
                <w:color w:val="auto"/>
                <w:highlight w:val="none"/>
              </w:rPr>
              <w:t>分，良好的</w:t>
            </w:r>
            <w:r>
              <w:rPr>
                <w:rFonts w:hint="eastAsia" w:ascii="宋体" w:hAnsi="宋体" w:eastAsia="宋体" w:cs="宋体"/>
                <w:color w:val="auto"/>
                <w:highlight w:val="none"/>
                <w:lang w:val="en-US" w:eastAsia="zh-CN"/>
              </w:rPr>
              <w:t>14-9</w:t>
            </w:r>
            <w:r>
              <w:rPr>
                <w:rFonts w:hint="eastAsia" w:ascii="宋体" w:hAnsi="宋体" w:eastAsia="宋体" w:cs="宋体"/>
                <w:color w:val="auto"/>
                <w:highlight w:val="none"/>
              </w:rPr>
              <w:t>分,一般的</w:t>
            </w:r>
            <w:r>
              <w:rPr>
                <w:rFonts w:hint="eastAsia" w:ascii="宋体" w:hAnsi="宋体" w:eastAsia="宋体" w:cs="宋体"/>
                <w:color w:val="auto"/>
                <w:highlight w:val="none"/>
                <w:lang w:val="en-US" w:eastAsia="zh-CN"/>
              </w:rPr>
              <w:t>8-3</w:t>
            </w:r>
            <w:r>
              <w:rPr>
                <w:rFonts w:hint="eastAsia" w:ascii="宋体" w:hAnsi="宋体" w:eastAsia="宋体" w:cs="宋体"/>
                <w:color w:val="auto"/>
                <w:highlight w:val="none"/>
              </w:rPr>
              <w:t>分，不提供的不得分。</w:t>
            </w:r>
          </w:p>
        </w:tc>
        <w:tc>
          <w:tcPr>
            <w:tcW w:w="1563" w:type="dxa"/>
            <w:noWrap w:val="0"/>
            <w:vAlign w:val="center"/>
          </w:tcPr>
          <w:p>
            <w:pPr>
              <w:jc w:val="center"/>
              <w:outlineLvl w:val="9"/>
              <w:rPr>
                <w:rFonts w:hint="default" w:ascii="Times New Roman" w:hAnsi="Times New Roman" w:eastAsia="宋体" w:cs="Times New Roman"/>
                <w:sz w:val="24"/>
                <w:szCs w:val="24"/>
                <w:lang w:val="en-US" w:eastAsia="zh-CN"/>
              </w:rPr>
            </w:pPr>
            <w:r>
              <w:rPr>
                <w:rFonts w:hint="eastAsia" w:cs="Times New Roman"/>
                <w:sz w:val="24"/>
                <w:szCs w:val="24"/>
                <w:lang w:val="en-US" w:eastAsia="zh-CN"/>
              </w:rPr>
              <w:t>20</w:t>
            </w:r>
            <w:r>
              <w:rPr>
                <w:rFonts w:hint="eastAsia" w:ascii="Times New Roman" w:hAnsi="Times New Roman" w:eastAsia="宋体" w:cs="Times New Roman"/>
                <w:sz w:val="24"/>
                <w:szCs w:val="24"/>
                <w:lang w:val="en-US" w:eastAsia="zh-CN"/>
              </w:rPr>
              <w:t>分</w:t>
            </w:r>
          </w:p>
        </w:tc>
        <w:tc>
          <w:tcPr>
            <w:tcW w:w="819" w:type="dxa"/>
            <w:noWrap w:val="0"/>
            <w:vAlign w:val="top"/>
          </w:tcPr>
          <w:p>
            <w:pPr>
              <w:outlineLvl w:val="9"/>
              <w:rPr>
                <w:rFonts w:hint="eastAsia" w:ascii="Times New Roman" w:hAnsi="Times New Roman"/>
                <w:szCs w:val="20"/>
              </w:rPr>
            </w:pPr>
          </w:p>
        </w:tc>
      </w:tr>
    </w:tbl>
    <w:p>
      <w:pPr>
        <w:spacing w:line="340" w:lineRule="exact"/>
        <w:outlineLvl w:val="9"/>
        <w:rPr>
          <w:rFonts w:hint="eastAsia" w:ascii="宋体" w:hAnsi="宋体"/>
          <w:b/>
        </w:rPr>
      </w:pPr>
    </w:p>
    <w:p>
      <w:pPr>
        <w:spacing w:line="360" w:lineRule="auto"/>
        <w:ind w:right="-932" w:rightChars="-444" w:firstLine="315" w:firstLineChars="150"/>
        <w:outlineLvl w:val="9"/>
        <w:rPr>
          <w:rFonts w:hint="eastAsia" w:ascii="宋体"/>
          <w:color w:val="auto"/>
          <w:szCs w:val="21"/>
          <w:highlight w:val="none"/>
        </w:rPr>
      </w:pPr>
      <w:r>
        <w:rPr>
          <w:rFonts w:hint="eastAsia" w:ascii="宋体"/>
          <w:color w:val="auto"/>
          <w:szCs w:val="21"/>
          <w:highlight w:val="none"/>
        </w:rPr>
        <w:t>技术标评审总分值取每个评委评审总分值的算术平均数，小数点保留二位小数，小数点后第三位四舍五入。</w:t>
      </w:r>
    </w:p>
    <w:p>
      <w:pPr>
        <w:spacing w:line="440" w:lineRule="exact"/>
        <w:ind w:firstLine="600" w:firstLineChars="249"/>
        <w:outlineLvl w:val="9"/>
        <w:rPr>
          <w:rFonts w:ascii="宋体"/>
          <w:b/>
          <w:color w:val="auto"/>
          <w:sz w:val="20"/>
          <w:highlight w:val="none"/>
        </w:rPr>
      </w:pPr>
      <w:r>
        <w:rPr>
          <w:rFonts w:hint="eastAsia"/>
          <w:b/>
          <w:color w:val="auto"/>
          <w:sz w:val="24"/>
          <w:highlight w:val="none"/>
        </w:rPr>
        <w:t>(3)商务标评审细则</w:t>
      </w:r>
      <w:r>
        <w:rPr>
          <w:rFonts w:hint="eastAsia"/>
          <w:b/>
          <w:color w:val="auto"/>
          <w:sz w:val="24"/>
          <w:highlight w:val="none"/>
          <w:lang w:val="en-US" w:eastAsia="zh-CN"/>
        </w:rPr>
        <w:t>30</w:t>
      </w:r>
      <w:r>
        <w:rPr>
          <w:rFonts w:hint="eastAsia"/>
          <w:b/>
          <w:color w:val="auto"/>
          <w:sz w:val="24"/>
          <w:highlight w:val="none"/>
        </w:rPr>
        <w:t>分</w:t>
      </w:r>
    </w:p>
    <w:tbl>
      <w:tblPr>
        <w:tblStyle w:val="22"/>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55"/>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485"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Cs w:val="21"/>
                <w:highlight w:val="none"/>
              </w:rPr>
            </w:pPr>
            <w:bookmarkStart w:id="62" w:name="_Toc362983803"/>
            <w:r>
              <w:rPr>
                <w:rFonts w:hint="eastAsia" w:ascii="宋体" w:hAnsi="宋体" w:eastAsia="宋体" w:cs="宋体"/>
                <w:b/>
                <w:bCs/>
                <w:color w:val="auto"/>
                <w:kern w:val="0"/>
                <w:sz w:val="21"/>
                <w:szCs w:val="21"/>
                <w:highlight w:val="none"/>
                <w:u w:val="none" w:color="000000"/>
                <w:lang w:val="en-US" w:eastAsia="zh-CN" w:bidi="ar"/>
              </w:rPr>
              <w:t>评分因素</w:t>
            </w:r>
          </w:p>
        </w:tc>
        <w:tc>
          <w:tcPr>
            <w:tcW w:w="855"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Cs w:val="21"/>
                <w:highlight w:val="none"/>
              </w:rPr>
            </w:pPr>
            <w:r>
              <w:rPr>
                <w:rFonts w:hint="eastAsia" w:ascii="宋体" w:hAnsi="宋体" w:eastAsia="宋体" w:cs="宋体"/>
                <w:b/>
                <w:bCs/>
                <w:color w:val="auto"/>
                <w:kern w:val="0"/>
                <w:sz w:val="21"/>
                <w:szCs w:val="21"/>
                <w:highlight w:val="none"/>
                <w:u w:val="none" w:color="000000"/>
                <w:lang w:val="en-US" w:eastAsia="zh-CN" w:bidi="ar"/>
              </w:rPr>
              <w:t>分值</w:t>
            </w:r>
          </w:p>
        </w:tc>
        <w:tc>
          <w:tcPr>
            <w:tcW w:w="7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Cs w:val="21"/>
                <w:highlight w:val="none"/>
                <w:u w:val="none" w:color="auto"/>
              </w:rPr>
            </w:pPr>
            <w:r>
              <w:rPr>
                <w:rFonts w:hint="eastAsia" w:ascii="宋体" w:hAnsi="宋体" w:eastAsia="宋体" w:cs="宋体"/>
                <w:b/>
                <w:bCs/>
                <w:color w:val="auto"/>
                <w:kern w:val="0"/>
                <w:sz w:val="21"/>
                <w:szCs w:val="21"/>
                <w:highlight w:val="none"/>
                <w:u w:val="none" w:color="000000"/>
                <w:lang w:val="en-US" w:eastAsia="zh-CN" w:bidi="ar"/>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485"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szCs w:val="21"/>
                <w:highlight w:val="none"/>
              </w:rPr>
            </w:pPr>
            <w:r>
              <w:rPr>
                <w:rFonts w:hint="eastAsia" w:ascii="宋体" w:hAnsi="宋体" w:eastAsia="宋体" w:cs="宋体"/>
                <w:color w:val="auto"/>
                <w:kern w:val="0"/>
                <w:sz w:val="21"/>
                <w:szCs w:val="21"/>
                <w:highlight w:val="none"/>
                <w:u w:val="none" w:color="000000"/>
                <w:lang w:val="en-US" w:eastAsia="zh-CN" w:bidi="ar"/>
              </w:rPr>
              <w:t>商务分</w:t>
            </w:r>
          </w:p>
        </w:tc>
        <w:tc>
          <w:tcPr>
            <w:tcW w:w="855"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kern w:val="0"/>
                <w:sz w:val="21"/>
                <w:szCs w:val="21"/>
                <w:highlight w:val="none"/>
                <w:u w:val="none" w:color="000000"/>
                <w:lang w:val="en-US" w:eastAsia="zh-CN" w:bidi="ar"/>
              </w:rPr>
              <w:t>30分</w:t>
            </w:r>
          </w:p>
        </w:tc>
        <w:tc>
          <w:tcPr>
            <w:tcW w:w="739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left"/>
              <w:outlineLvl w:val="9"/>
              <w:rPr>
                <w:color w:val="auto"/>
                <w:highlight w:val="none"/>
              </w:rPr>
            </w:pPr>
            <w:r>
              <w:rPr>
                <w:rFonts w:hint="eastAsia" w:ascii="宋体" w:hAnsi="宋体" w:eastAsia="宋体" w:cs="宋体"/>
                <w:color w:val="auto"/>
                <w:kern w:val="0"/>
                <w:sz w:val="21"/>
                <w:szCs w:val="21"/>
                <w:highlight w:val="none"/>
                <w:lang w:val="en-US" w:eastAsia="zh-CN" w:bidi="ar"/>
              </w:rPr>
              <w:t>本项目招标人设置投标报价最高限价，</w:t>
            </w:r>
            <w:r>
              <w:rPr>
                <w:rFonts w:hint="eastAsia" w:ascii="宋体" w:hAnsi="宋体" w:cs="宋体"/>
                <w:b/>
                <w:color w:val="auto"/>
                <w:szCs w:val="21"/>
                <w:highlight w:val="none"/>
                <w:lang w:eastAsia="zh-CN"/>
              </w:rPr>
              <w:t>投标报价高于最高限价总价的，其投标文件按无效标处理。</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1.价格扣除比例</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（1）对小型和微型企业产品的价格给予（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%）的扣除后参与评审；其评审价=投标报价*（9</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（2）联合体投标的，小型、微型企业的协议合同金额占联合体协议合同总金额30%以上的，价格给予联合体（</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%）的扣除后参与评审；其评审价=投标报价*（9</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%）；联合体各方均为小型、微型企业的，联合体视同为小型、微型企业，其评审价按（1）款执行；</w:t>
            </w:r>
            <w:r>
              <w:rPr>
                <w:rFonts w:hint="eastAsia" w:ascii="宋体" w:hAnsi="宋体" w:eastAsia="宋体" w:cs="宋体"/>
                <w:b/>
                <w:bCs/>
                <w:color w:val="auto"/>
                <w:szCs w:val="21"/>
                <w:highlight w:val="none"/>
              </w:rPr>
              <w:t>（本项目不采用）</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（3）对监狱企业、残疾人福利企业产品的给予（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%）的扣除后参与评审；其评审价=投标报价*（9</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中小型企业的划型标准执行《政府采购促进中小企业发展管理办法》（财库﹝2020﹞46 号）号文件，若上述企业中标，中标价（合同价）以其有效投标报价为准；上述企业由评标委员会依据投标人相关承诺、声明及提供的材料认定。</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2.评标基准价=所有效投标人的最低报价（含扣除后价格）；其得分为满分；</w:t>
            </w:r>
          </w:p>
          <w:p>
            <w:pPr>
              <w:keepNext w:val="0"/>
              <w:keepLines w:val="0"/>
              <w:widowControl/>
              <w:suppressLineNumbers w:val="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3.其它报价得分=评标基准价/投标报价（含扣除后价格）*（</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）分，小数点后保留两位小数，第三位四舍五入；</w:t>
            </w:r>
          </w:p>
          <w:p>
            <w:pPr>
              <w:keepNext w:val="0"/>
              <w:keepLines w:val="0"/>
              <w:widowControl/>
              <w:suppressLineNumbers w:val="0"/>
              <w:spacing w:before="0" w:beforeAutospacing="0" w:after="0" w:afterAutospacing="0" w:line="440" w:lineRule="exact"/>
              <w:ind w:left="0" w:leftChars="0" w:right="0" w:rightChars="0"/>
              <w:jc w:val="both"/>
              <w:textAlignment w:val="baseline"/>
              <w:outlineLvl w:val="9"/>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4.本项分值由评标委员会负责组织计算。</w:t>
            </w:r>
          </w:p>
        </w:tc>
      </w:tr>
    </w:tbl>
    <w:p>
      <w:pPr>
        <w:spacing w:line="440" w:lineRule="exact"/>
        <w:ind w:firstLine="422" w:firstLineChars="200"/>
        <w:outlineLvl w:val="9"/>
        <w:rPr>
          <w:rFonts w:hint="eastAsia" w:ascii="宋体" w:cs="宋体"/>
          <w:b/>
          <w:color w:val="auto"/>
          <w:szCs w:val="21"/>
          <w:highlight w:val="none"/>
        </w:rPr>
      </w:pPr>
      <w:r>
        <w:rPr>
          <w:rFonts w:hint="eastAsia" w:ascii="宋体" w:cs="宋体"/>
          <w:b/>
          <w:color w:val="auto"/>
          <w:szCs w:val="21"/>
          <w:highlight w:val="none"/>
        </w:rPr>
        <w:t>特别说明：</w:t>
      </w:r>
    </w:p>
    <w:p>
      <w:pPr>
        <w:spacing w:line="440" w:lineRule="exact"/>
        <w:ind w:firstLine="422" w:firstLineChars="200"/>
        <w:outlineLvl w:val="9"/>
        <w:rPr>
          <w:rFonts w:hint="eastAsia"/>
          <w:b/>
          <w:color w:val="auto"/>
          <w:szCs w:val="21"/>
          <w:highlight w:val="none"/>
        </w:rPr>
      </w:pPr>
      <w:r>
        <w:rPr>
          <w:b/>
          <w:color w:val="auto"/>
          <w:szCs w:val="21"/>
          <w:highlight w:val="none"/>
        </w:rPr>
        <w:t>1</w:t>
      </w:r>
      <w:r>
        <w:rPr>
          <w:rFonts w:hint="eastAsia"/>
          <w:b/>
          <w:color w:val="auto"/>
          <w:szCs w:val="21"/>
          <w:highlight w:val="none"/>
        </w:rPr>
        <w:t>.以上分值均保留二位小数，小数点后第三位四舍五入。</w:t>
      </w:r>
    </w:p>
    <w:p>
      <w:pPr>
        <w:spacing w:line="360" w:lineRule="exact"/>
        <w:ind w:firstLine="421"/>
        <w:outlineLvl w:val="9"/>
        <w:rPr>
          <w:rFonts w:ascii="宋体" w:hAnsi="宋体"/>
          <w:b/>
          <w:color w:val="auto"/>
          <w:szCs w:val="21"/>
          <w:highlight w:val="none"/>
        </w:rPr>
      </w:pPr>
      <w:r>
        <w:rPr>
          <w:b/>
          <w:color w:val="auto"/>
          <w:szCs w:val="21"/>
          <w:highlight w:val="none"/>
        </w:rPr>
        <w:t>2</w:t>
      </w:r>
      <w:r>
        <w:rPr>
          <w:rFonts w:hint="eastAsia"/>
          <w:b/>
          <w:color w:val="auto"/>
          <w:szCs w:val="21"/>
          <w:highlight w:val="none"/>
          <w:lang w:val="en-US" w:eastAsia="zh-CN"/>
        </w:rPr>
        <w:t>.</w:t>
      </w:r>
      <w:r>
        <w:rPr>
          <w:rFonts w:hint="eastAsia" w:ascii="宋体" w:hAnsi="宋体"/>
          <w:b/>
          <w:color w:val="auto"/>
          <w:szCs w:val="21"/>
          <w:highlight w:val="none"/>
        </w:rPr>
        <w:t>投标人应该向招标人提供真实、有效、充分的证书、证件等相关资料，中标候选人所提供的所有加分项资料，招标人将对其进行核实，凡弄虚作假，提供假证明、假文件、假材料的，一经查实，由招标人取消其投标资格，没收投标担保，并按有关规定予以处罚；对已经宣布中标的投标人则由招标人取消其中标资格，没收投标担保，并按有关规定予以处罚。</w:t>
      </w:r>
    </w:p>
    <w:bookmarkEnd w:id="62"/>
    <w:p>
      <w:pPr>
        <w:spacing w:before="156" w:beforeLines="50" w:line="380" w:lineRule="exact"/>
        <w:jc w:val="center"/>
        <w:outlineLvl w:val="9"/>
        <w:rPr>
          <w:rFonts w:hint="eastAsia" w:ascii="宋体"/>
          <w:b/>
          <w:sz w:val="24"/>
        </w:rPr>
      </w:pPr>
      <w:bookmarkStart w:id="63" w:name="_Toc362983805"/>
      <w:r>
        <w:rPr>
          <w:rFonts w:hint="eastAsia" w:ascii="宋体"/>
          <w:b/>
          <w:sz w:val="24"/>
        </w:rPr>
        <w:t>五  推荐中标候选人</w:t>
      </w:r>
      <w:bookmarkEnd w:id="63"/>
    </w:p>
    <w:bookmarkEnd w:id="54"/>
    <w:p>
      <w:pPr>
        <w:numPr>
          <w:ilvl w:val="0"/>
          <w:numId w:val="4"/>
        </w:numPr>
        <w:snapToGrid w:val="0"/>
        <w:spacing w:line="440" w:lineRule="exact"/>
        <w:ind w:firstLine="417" w:firstLineChars="198"/>
        <w:outlineLvl w:val="9"/>
        <w:rPr>
          <w:rFonts w:hint="eastAsia" w:ascii="黑体" w:eastAsia="黑体" w:cs="宋体"/>
          <w:b/>
          <w:color w:val="auto"/>
          <w:szCs w:val="21"/>
          <w:highlight w:val="none"/>
        </w:rPr>
      </w:pPr>
      <w:bookmarkStart w:id="64" w:name="OLE_LINK4"/>
      <w:r>
        <w:rPr>
          <w:rFonts w:hint="eastAsia" w:ascii="黑体" w:eastAsia="黑体" w:cs="宋体"/>
          <w:b/>
          <w:color w:val="auto"/>
          <w:szCs w:val="21"/>
          <w:highlight w:val="none"/>
        </w:rPr>
        <w:t>评标委员会按资信、技术和商务得分之和从高到低按顺序推荐3名中标候选人。</w:t>
      </w:r>
    </w:p>
    <w:p>
      <w:pPr>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7.1评标委员会按资信、技术和商务得分之和从高到低按顺序推荐3名中标候选人。若综合评分相同时，以商务得分高的优先；商务得分相同时，以技术标得分高的优先；技术标得分也相同时，由采购人现场采取随机摇号的方式确定中标候选人。</w:t>
      </w:r>
    </w:p>
    <w:p>
      <w:pPr>
        <w:snapToGrid w:val="0"/>
        <w:spacing w:line="440" w:lineRule="exact"/>
        <w:ind w:firstLine="420" w:firstLineChars="200"/>
        <w:outlineLvl w:val="9"/>
        <w:rPr>
          <w:rFonts w:ascii="宋体"/>
          <w:color w:val="auto"/>
          <w:szCs w:val="21"/>
          <w:highlight w:val="none"/>
        </w:rPr>
      </w:pPr>
      <w:r>
        <w:rPr>
          <w:rFonts w:hint="eastAsia" w:ascii="宋体"/>
          <w:color w:val="auto"/>
          <w:szCs w:val="21"/>
          <w:highlight w:val="none"/>
        </w:rPr>
        <w:t>7.2依法必须进行招标的项目，中标候选人名单公示1个工作日后，若招标人未接到投诉，招标人应当确定第一中标候选人为中标人。第一中标候选人放弃中标、因不可抗力提出不能履行合同，或者</w:t>
      </w:r>
      <w:r>
        <w:rPr>
          <w:rFonts w:hint="eastAsia" w:ascii="宋体"/>
          <w:color w:val="auto"/>
          <w:szCs w:val="21"/>
          <w:highlight w:val="none"/>
          <w:lang w:eastAsia="zh-CN"/>
        </w:rPr>
        <w:t>招标</w:t>
      </w:r>
      <w:r>
        <w:rPr>
          <w:rFonts w:hint="eastAsia" w:ascii="宋体"/>
          <w:color w:val="auto"/>
          <w:szCs w:val="21"/>
          <w:highlight w:val="none"/>
        </w:rPr>
        <w:t>文件规定应当提交履约保证金而在规定的期限内未能提交的，或经查实，有弄虚作假行为、其他虚报投标资料、其他不良记录等违背</w:t>
      </w:r>
      <w:r>
        <w:rPr>
          <w:rFonts w:hint="eastAsia" w:ascii="宋体"/>
          <w:color w:val="auto"/>
          <w:szCs w:val="21"/>
          <w:highlight w:val="none"/>
          <w:lang w:eastAsia="zh-CN"/>
        </w:rPr>
        <w:t>招标</w:t>
      </w:r>
      <w:r>
        <w:rPr>
          <w:rFonts w:hint="eastAsia" w:ascii="宋体"/>
          <w:color w:val="auto"/>
          <w:szCs w:val="21"/>
          <w:highlight w:val="none"/>
        </w:rPr>
        <w:t>文件的，由</w:t>
      </w:r>
      <w:r>
        <w:rPr>
          <w:rFonts w:hint="eastAsia" w:ascii="宋体"/>
          <w:color w:val="auto"/>
          <w:szCs w:val="21"/>
          <w:highlight w:val="none"/>
          <w:lang w:eastAsia="zh-CN"/>
        </w:rPr>
        <w:t>采购</w:t>
      </w:r>
      <w:r>
        <w:rPr>
          <w:rFonts w:hint="eastAsia" w:ascii="宋体"/>
          <w:color w:val="auto"/>
          <w:szCs w:val="21"/>
          <w:highlight w:val="none"/>
        </w:rPr>
        <w:t>人重新组织招标。</w:t>
      </w:r>
    </w:p>
    <w:p>
      <w:pPr>
        <w:snapToGrid w:val="0"/>
        <w:spacing w:line="440" w:lineRule="exact"/>
        <w:ind w:firstLine="422" w:firstLineChars="200"/>
        <w:outlineLvl w:val="9"/>
        <w:rPr>
          <w:rFonts w:hint="eastAsia" w:ascii="黑体" w:eastAsia="黑体" w:cs="宋体"/>
          <w:color w:val="auto"/>
          <w:szCs w:val="21"/>
          <w:highlight w:val="none"/>
        </w:rPr>
      </w:pPr>
      <w:r>
        <w:rPr>
          <w:rFonts w:hint="eastAsia" w:ascii="黑体" w:eastAsia="黑体" w:cs="宋体"/>
          <w:b/>
          <w:color w:val="auto"/>
          <w:szCs w:val="21"/>
          <w:highlight w:val="none"/>
        </w:rPr>
        <w:t>8.无效投标条款</w:t>
      </w:r>
    </w:p>
    <w:p>
      <w:pPr>
        <w:snapToGrid w:val="0"/>
        <w:spacing w:line="400" w:lineRule="exact"/>
        <w:ind w:firstLine="420" w:firstLineChars="200"/>
        <w:outlineLvl w:val="9"/>
        <w:rPr>
          <w:rFonts w:hint="eastAsia" w:ascii="宋体" w:hAnsi="宋体" w:cs="宋体"/>
          <w:color w:val="auto"/>
          <w:szCs w:val="21"/>
          <w:highlight w:val="none"/>
        </w:rPr>
      </w:pPr>
      <w:r>
        <w:rPr>
          <w:rFonts w:hint="eastAsia" w:ascii="宋体" w:hAnsi="宋体" w:cs="宋体"/>
          <w:color w:val="auto"/>
          <w:szCs w:val="21"/>
          <w:highlight w:val="none"/>
        </w:rPr>
        <w:t>8.1投标文件有下列情形之一的,其投标文件拒收:</w:t>
      </w:r>
    </w:p>
    <w:p>
      <w:pPr>
        <w:spacing w:line="400" w:lineRule="exact"/>
        <w:ind w:firstLine="420" w:firstLineChars="200"/>
        <w:outlineLvl w:val="9"/>
        <w:rPr>
          <w:rFonts w:hint="eastAsia" w:ascii="宋体"/>
          <w:color w:val="auto"/>
          <w:szCs w:val="21"/>
          <w:highlight w:val="none"/>
        </w:rPr>
      </w:pPr>
      <w:r>
        <w:rPr>
          <w:rFonts w:hint="eastAsia" w:ascii="宋体" w:hAnsi="宋体" w:cs="宋体"/>
          <w:color w:val="auto"/>
          <w:szCs w:val="21"/>
          <w:highlight w:val="none"/>
        </w:rPr>
        <w:t xml:space="preserve"> </w:t>
      </w:r>
      <w:r>
        <w:rPr>
          <w:rFonts w:hint="eastAsia" w:ascii="宋体"/>
          <w:color w:val="auto"/>
          <w:szCs w:val="21"/>
          <w:highlight w:val="none"/>
        </w:rPr>
        <w:t>(1) 逾期送达的或者未送达指定地点的投标文件的，投标将被拒绝。</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（2）未按第二章第26.1.1项或第26.1.2项中要求密封和加写标记的投标文件，其投标文件将被拒收。</w:t>
      </w:r>
    </w:p>
    <w:p>
      <w:pPr>
        <w:snapToGrid w:val="0"/>
        <w:spacing w:line="400" w:lineRule="exact"/>
        <w:outlineLvl w:val="9"/>
        <w:rPr>
          <w:rFonts w:hint="eastAsia" w:ascii="宋体" w:hAnsi="宋体" w:cs="宋体"/>
          <w:color w:val="auto"/>
          <w:szCs w:val="21"/>
          <w:highlight w:val="none"/>
        </w:rPr>
      </w:pPr>
      <w:r>
        <w:rPr>
          <w:rFonts w:hint="eastAsia" w:ascii="宋体" w:hAnsi="宋体" w:cs="宋体"/>
          <w:color w:val="auto"/>
          <w:szCs w:val="21"/>
          <w:highlight w:val="none"/>
        </w:rPr>
        <w:t xml:space="preserve">   8.2</w:t>
      </w:r>
      <w:r>
        <w:rPr>
          <w:rFonts w:hint="eastAsia" w:ascii="宋体"/>
          <w:color w:val="auto"/>
          <w:szCs w:val="21"/>
          <w:highlight w:val="none"/>
        </w:rPr>
        <w:t>投标人</w:t>
      </w:r>
      <w:r>
        <w:rPr>
          <w:rFonts w:hint="eastAsia" w:ascii="宋体" w:hAnsi="宋体" w:cs="宋体"/>
          <w:color w:val="auto"/>
          <w:szCs w:val="21"/>
          <w:highlight w:val="none"/>
        </w:rPr>
        <w:t>有下列情形之一的,</w:t>
      </w:r>
      <w:r>
        <w:rPr>
          <w:rFonts w:hint="eastAsia" w:ascii="宋体"/>
          <w:color w:val="auto"/>
          <w:szCs w:val="21"/>
          <w:highlight w:val="none"/>
        </w:rPr>
        <w:t>资格审查后其投标作无效投标处理：</w:t>
      </w:r>
    </w:p>
    <w:p>
      <w:pPr>
        <w:snapToGrid w:val="0"/>
        <w:spacing w:line="400" w:lineRule="exact"/>
        <w:ind w:firstLine="420" w:firstLineChars="200"/>
        <w:outlineLvl w:val="9"/>
        <w:rPr>
          <w:rFonts w:hint="eastAsia" w:ascii="宋体" w:eastAsia="宋体"/>
          <w:color w:val="auto"/>
          <w:szCs w:val="21"/>
          <w:highlight w:val="none"/>
          <w:lang w:eastAsia="zh-CN"/>
        </w:rPr>
      </w:pPr>
      <w:r>
        <w:rPr>
          <w:rFonts w:hint="eastAsia" w:ascii="宋体"/>
          <w:color w:val="auto"/>
          <w:szCs w:val="21"/>
          <w:highlight w:val="none"/>
        </w:rPr>
        <w:t>(1)法定代表人或授权委托人未准时参加会议；</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(2)法定代表人参加开标会议未携带有效的法定代表人身份证明原件和本人身份证的；委托代理人参加开标会议未携带有效的法定代表人授权书和本人身份证；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(3)投标人为本项目提供招标代理服务的；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(4)投标人与在本项目代理机构存在相互任职或工作的；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(5)投标保证金未按规定要求缴纳的；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(6)投标人超出营业范围投标的；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(7)联合体投标未提交联合体协议的；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(8)被暂停停业的；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(9)被暂停或取消投标资格的；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(10)财产被接管或冻结的；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(11)投标人单位负责人为同一人或者存在控股、管理关系的不同单位的；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(12)投标人基本资格条件和特定资格条件中有一项及以上不符合要求的；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(13)其它情形，经评标委员会委提出按无效投标处理，并经采购单位核准的；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(14)</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snapToGrid w:val="0"/>
        <w:spacing w:line="400" w:lineRule="exact"/>
        <w:ind w:firstLine="420" w:firstLineChars="200"/>
        <w:outlineLvl w:val="9"/>
        <w:rPr>
          <w:rFonts w:hint="eastAsia" w:ascii="宋体" w:hAnsi="宋体" w:cs="宋体"/>
          <w:color w:val="auto"/>
          <w:szCs w:val="21"/>
          <w:highlight w:val="none"/>
        </w:rPr>
      </w:pPr>
      <w:r>
        <w:rPr>
          <w:rFonts w:hint="eastAsia" w:ascii="宋体" w:hAnsi="宋体" w:cs="宋体"/>
          <w:color w:val="auto"/>
          <w:szCs w:val="21"/>
          <w:highlight w:val="none"/>
        </w:rPr>
        <w:t xml:space="preserve">   8.3 </w:t>
      </w:r>
      <w:r>
        <w:rPr>
          <w:rFonts w:hint="eastAsia" w:ascii="宋体"/>
          <w:color w:val="auto"/>
          <w:szCs w:val="21"/>
          <w:highlight w:val="none"/>
        </w:rPr>
        <w:t>投标人有下列情形之一的,符合性审查后其投标按无效投标处理：</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(1)投标文件签字、盖章不全，经评标委员会一致认定对开评标内容有实质性影响并经采购单位核准的；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(2)未按规定的格式填写，实质性内容不全或关键字迹模糊、无法辨认; 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(3)同一投标人提交两个以上不同的投标文件或者投标报价，但</w:t>
      </w:r>
      <w:r>
        <w:rPr>
          <w:rFonts w:hint="eastAsia" w:ascii="宋体"/>
          <w:color w:val="auto"/>
          <w:szCs w:val="21"/>
          <w:highlight w:val="none"/>
          <w:lang w:eastAsia="zh-CN"/>
        </w:rPr>
        <w:t>招标</w:t>
      </w:r>
      <w:r>
        <w:rPr>
          <w:rFonts w:hint="eastAsia" w:ascii="宋体"/>
          <w:color w:val="auto"/>
          <w:szCs w:val="21"/>
          <w:highlight w:val="none"/>
        </w:rPr>
        <w:t>文件规定提交备选方案的除外；</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(4)投标文件没有对</w:t>
      </w:r>
      <w:r>
        <w:rPr>
          <w:rFonts w:hint="eastAsia" w:ascii="宋体"/>
          <w:color w:val="auto"/>
          <w:szCs w:val="21"/>
          <w:highlight w:val="none"/>
          <w:lang w:eastAsia="zh-CN"/>
        </w:rPr>
        <w:t>招标</w:t>
      </w:r>
      <w:r>
        <w:rPr>
          <w:rFonts w:hint="eastAsia" w:ascii="宋体"/>
          <w:color w:val="auto"/>
          <w:szCs w:val="21"/>
          <w:highlight w:val="none"/>
        </w:rPr>
        <w:t>文件的实质性要求和条件作出响应;</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(5)投标报价超出规定的投标限价或公布的采购预算的；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(6)不按评标委员会要求澄清、说明或补正的，或者评标委员会根据</w:t>
      </w:r>
      <w:r>
        <w:rPr>
          <w:rFonts w:hint="eastAsia" w:ascii="宋体"/>
          <w:color w:val="auto"/>
          <w:szCs w:val="21"/>
          <w:highlight w:val="none"/>
          <w:lang w:eastAsia="zh-CN"/>
        </w:rPr>
        <w:t>招标</w:t>
      </w:r>
      <w:r>
        <w:rPr>
          <w:rFonts w:hint="eastAsia" w:ascii="宋体"/>
          <w:color w:val="auto"/>
          <w:szCs w:val="21"/>
          <w:highlight w:val="none"/>
        </w:rPr>
        <w:t>文件的规定对</w:t>
      </w:r>
      <w:r>
        <w:rPr>
          <w:rFonts w:hint="eastAsia" w:ascii="宋体"/>
          <w:color w:val="auto"/>
          <w:szCs w:val="21"/>
          <w:highlight w:val="none"/>
          <w:lang w:eastAsia="zh-CN"/>
        </w:rPr>
        <w:t>招标</w:t>
      </w:r>
      <w:r>
        <w:rPr>
          <w:rFonts w:hint="eastAsia" w:ascii="宋体"/>
          <w:color w:val="auto"/>
          <w:szCs w:val="21"/>
          <w:highlight w:val="none"/>
        </w:rPr>
        <w:t>文件的计算错误进行修正后，投标人不接受修正的投标报价的。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(7)其它情形，经评标委员会委提出按无效投标处理，并经采购单位核准的；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(8)未按照</w:t>
      </w:r>
      <w:r>
        <w:rPr>
          <w:rFonts w:hint="eastAsia" w:ascii="宋体"/>
          <w:color w:val="auto"/>
          <w:szCs w:val="21"/>
          <w:highlight w:val="none"/>
          <w:lang w:eastAsia="zh-CN"/>
        </w:rPr>
        <w:t>招标</w:t>
      </w:r>
      <w:r>
        <w:rPr>
          <w:rFonts w:hint="eastAsia" w:ascii="宋体"/>
          <w:color w:val="auto"/>
          <w:szCs w:val="21"/>
          <w:highlight w:val="none"/>
        </w:rPr>
        <w:t>文件的规定提交投标保证金的；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(9)投标文件含有采购人不能接受的附加条件的;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(10)</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hAnsi="宋体" w:cs="宋体"/>
          <w:color w:val="auto"/>
          <w:szCs w:val="21"/>
          <w:highlight w:val="none"/>
        </w:rPr>
        <w:t xml:space="preserve">8.4 </w:t>
      </w:r>
      <w:r>
        <w:rPr>
          <w:rFonts w:hint="eastAsia" w:ascii="宋体"/>
          <w:color w:val="auto"/>
          <w:szCs w:val="21"/>
          <w:highlight w:val="none"/>
        </w:rPr>
        <w:t>投标人有下列情形之一的, 详细评审后其投标按无效投标处理：</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(1)投标产品不符合必须强制执行的国家标准的；</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(2)投标人有串通投标、弄虚作假、行贿等违法行为；</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(3)投标文件含有违反国家法律、法规的内容，或附有招标人不能接受的条件的；</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(4)在同一项目（或同一标段）中有多个投标人有效投标报价接近最高限价，且评标委员会认为报价出现异常的，可以宣布其投标无效；</w:t>
      </w:r>
    </w:p>
    <w:p>
      <w:pPr>
        <w:tabs>
          <w:tab w:val="left" w:pos="8820"/>
        </w:tabs>
        <w:snapToGrid w:val="0"/>
        <w:spacing w:line="400" w:lineRule="exact"/>
        <w:ind w:firstLine="420" w:firstLineChars="200"/>
        <w:outlineLvl w:val="9"/>
        <w:rPr>
          <w:rFonts w:ascii="宋体" w:cs="宋体"/>
          <w:color w:val="auto"/>
          <w:szCs w:val="21"/>
          <w:highlight w:val="none"/>
        </w:rPr>
      </w:pPr>
      <w:r>
        <w:rPr>
          <w:rFonts w:hint="eastAsia" w:ascii="宋体"/>
          <w:color w:val="auto"/>
          <w:szCs w:val="21"/>
          <w:highlight w:val="none"/>
        </w:rPr>
        <w:t>(5)</w:t>
      </w:r>
      <w:r>
        <w:rPr>
          <w:rFonts w:hint="eastAsia" w:ascii="宋体" w:cs="宋体"/>
          <w:color w:val="auto"/>
          <w:szCs w:val="21"/>
          <w:highlight w:val="none"/>
        </w:rPr>
        <w:t>报价明显低于其他投标人，且不能证明报价合理性的投标无效；</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(6)拒不确认评标委员会评审修正的投标无效；</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(7)其它情形，经评标委员会委提出按无效投标处理，并经采购单位核准的；</w:t>
      </w:r>
    </w:p>
    <w:p>
      <w:pPr>
        <w:tabs>
          <w:tab w:val="left" w:pos="8820"/>
        </w:tabs>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(8)</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outlineLvl w:val="9"/>
        <w:rPr>
          <w:rFonts w:hint="eastAsia" w:ascii="宋体"/>
          <w:color w:val="auto"/>
          <w:szCs w:val="21"/>
          <w:highlight w:val="none"/>
        </w:rPr>
      </w:pPr>
    </w:p>
    <w:p>
      <w:pPr>
        <w:pageBreakBefore/>
        <w:spacing w:line="360" w:lineRule="auto"/>
        <w:jc w:val="center"/>
        <w:outlineLvl w:val="0"/>
        <w:rPr>
          <w:rFonts w:ascii="宋体"/>
          <w:b/>
          <w:sz w:val="32"/>
          <w:szCs w:val="32"/>
        </w:rPr>
      </w:pPr>
      <w:bookmarkStart w:id="65" w:name="_Toc5882"/>
      <w:r>
        <w:rPr>
          <w:rFonts w:hint="eastAsia" w:ascii="宋体"/>
          <w:b/>
          <w:sz w:val="32"/>
          <w:szCs w:val="32"/>
        </w:rPr>
        <w:t>第四章  采购内容及技术要求</w:t>
      </w:r>
      <w:bookmarkEnd w:id="55"/>
      <w:bookmarkEnd w:id="65"/>
    </w:p>
    <w:p>
      <w:pPr>
        <w:spacing w:line="239" w:lineRule="auto"/>
        <w:ind w:left="3000"/>
        <w:rPr>
          <w:rFonts w:hint="eastAsia" w:ascii="宋体" w:hAnsi="宋体"/>
          <w:b/>
          <w:sz w:val="30"/>
        </w:rPr>
      </w:pPr>
      <w:r>
        <w:rPr>
          <w:rFonts w:ascii="宋体" w:hAnsi="宋体"/>
          <w:b/>
          <w:sz w:val="30"/>
        </w:rPr>
        <w:t>一、采购清单及设备参数</w:t>
      </w:r>
    </w:p>
    <w:tbl>
      <w:tblPr>
        <w:tblStyle w:val="22"/>
        <w:tblW w:w="9957" w:type="dxa"/>
        <w:tblInd w:w="-459" w:type="dxa"/>
        <w:tblLayout w:type="autofit"/>
        <w:tblCellMar>
          <w:top w:w="0" w:type="dxa"/>
          <w:left w:w="108" w:type="dxa"/>
          <w:bottom w:w="0" w:type="dxa"/>
          <w:right w:w="108" w:type="dxa"/>
        </w:tblCellMar>
      </w:tblPr>
      <w:tblGrid>
        <w:gridCol w:w="499"/>
        <w:gridCol w:w="1276"/>
        <w:gridCol w:w="965"/>
        <w:gridCol w:w="1047"/>
        <w:gridCol w:w="1521"/>
        <w:gridCol w:w="1822"/>
        <w:gridCol w:w="689"/>
        <w:gridCol w:w="709"/>
        <w:gridCol w:w="1429"/>
      </w:tblGrid>
      <w:tr>
        <w:tblPrEx>
          <w:tblCellMar>
            <w:top w:w="0" w:type="dxa"/>
            <w:left w:w="108" w:type="dxa"/>
            <w:bottom w:w="0" w:type="dxa"/>
            <w:right w:w="108" w:type="dxa"/>
          </w:tblCellMar>
        </w:tblPrEx>
        <w:trPr>
          <w:wAfter w:w="0" w:type="auto"/>
          <w:trHeight w:val="828" w:hRule="atLeast"/>
        </w:trPr>
        <w:tc>
          <w:tcPr>
            <w:tcW w:w="49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76"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货物名称</w:t>
            </w:r>
          </w:p>
        </w:tc>
        <w:tc>
          <w:tcPr>
            <w:tcW w:w="965"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lang w:val="en-US" w:eastAsia="zh-CN"/>
              </w:rPr>
              <w:t>载重量</w:t>
            </w:r>
          </w:p>
        </w:tc>
        <w:tc>
          <w:tcPr>
            <w:tcW w:w="1047"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梯速</w:t>
            </w:r>
          </w:p>
        </w:tc>
        <w:tc>
          <w:tcPr>
            <w:tcW w:w="1521"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层站</w:t>
            </w:r>
          </w:p>
        </w:tc>
        <w:tc>
          <w:tcPr>
            <w:tcW w:w="1822"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井道尺寸</w:t>
            </w:r>
          </w:p>
        </w:tc>
        <w:tc>
          <w:tcPr>
            <w:tcW w:w="689"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单位</w:t>
            </w:r>
          </w:p>
        </w:tc>
        <w:tc>
          <w:tcPr>
            <w:tcW w:w="709"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数量</w:t>
            </w:r>
          </w:p>
        </w:tc>
        <w:tc>
          <w:tcPr>
            <w:tcW w:w="1429" w:type="dxa"/>
            <w:tcBorders>
              <w:top w:val="single" w:color="auto" w:sz="4" w:space="0"/>
              <w:left w:val="nil"/>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eastAsia="zh-CN"/>
              </w:rPr>
            </w:pPr>
            <w:r>
              <w:rPr>
                <w:rFonts w:hint="eastAsia" w:ascii="宋体" w:hAnsi="宋体" w:cs="宋体"/>
                <w:sz w:val="21"/>
                <w:szCs w:val="21"/>
                <w:lang w:eastAsia="zh-CN"/>
              </w:rPr>
              <w:t>备注</w:t>
            </w:r>
          </w:p>
        </w:tc>
      </w:tr>
      <w:tr>
        <w:tblPrEx>
          <w:tblCellMar>
            <w:top w:w="0" w:type="dxa"/>
            <w:left w:w="108" w:type="dxa"/>
            <w:bottom w:w="0" w:type="dxa"/>
            <w:right w:w="108" w:type="dxa"/>
          </w:tblCellMar>
        </w:tblPrEx>
        <w:trPr>
          <w:wAfter w:w="0" w:type="auto"/>
          <w:trHeight w:val="990" w:hRule="atLeast"/>
        </w:trPr>
        <w:tc>
          <w:tcPr>
            <w:tcW w:w="49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杂物电梯</w:t>
            </w:r>
          </w:p>
        </w:tc>
        <w:tc>
          <w:tcPr>
            <w:tcW w:w="96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lang w:val="en-US" w:eastAsia="zh-CN"/>
              </w:rPr>
              <w:t>300 kg</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rPr>
              <w:t>0.4m/s</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3层3站3门</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u w:val="none"/>
                <w:lang w:val="en-US" w:eastAsia="zh-CN"/>
              </w:rPr>
            </w:pPr>
            <w:r>
              <w:rPr>
                <w:rFonts w:hint="eastAsia" w:ascii="仿宋" w:hAnsi="仿宋" w:eastAsia="仿宋" w:cs="仿宋"/>
                <w:sz w:val="21"/>
                <w:szCs w:val="21"/>
                <w:u w:val="none"/>
                <w:lang w:val="en-US" w:eastAsia="zh-CN"/>
              </w:rPr>
              <w:t>1600</w:t>
            </w:r>
            <w:r>
              <w:rPr>
                <w:rFonts w:ascii="仿宋" w:hAnsi="仿宋" w:eastAsia="仿宋" w:cs="仿宋"/>
                <w:sz w:val="21"/>
                <w:szCs w:val="21"/>
                <w:u w:val="none"/>
              </w:rPr>
              <w:t>mm</w:t>
            </w:r>
            <w:r>
              <w:rPr>
                <w:rFonts w:hint="eastAsia" w:ascii="仿宋" w:hAnsi="仿宋" w:eastAsia="仿宋" w:cs="仿宋"/>
                <w:sz w:val="21"/>
                <w:szCs w:val="21"/>
                <w:u w:val="none"/>
              </w:rPr>
              <w:t>×</w:t>
            </w:r>
            <w:r>
              <w:rPr>
                <w:rFonts w:hint="eastAsia" w:ascii="仿宋" w:hAnsi="仿宋" w:eastAsia="仿宋" w:cs="仿宋"/>
                <w:sz w:val="21"/>
                <w:szCs w:val="21"/>
                <w:u w:val="none"/>
                <w:lang w:val="en-US" w:eastAsia="zh-CN"/>
              </w:rPr>
              <w:t>1700</w:t>
            </w:r>
            <w:r>
              <w:rPr>
                <w:rFonts w:ascii="仿宋" w:hAnsi="仿宋" w:eastAsia="仿宋" w:cs="仿宋"/>
                <w:sz w:val="21"/>
                <w:szCs w:val="21"/>
                <w:u w:val="none"/>
              </w:rPr>
              <w:t>mm</w:t>
            </w:r>
          </w:p>
        </w:tc>
        <w:tc>
          <w:tcPr>
            <w:tcW w:w="6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lang w:eastAsia="zh-CN"/>
              </w:rPr>
            </w:pPr>
            <w:r>
              <w:rPr>
                <w:rFonts w:hint="eastAsia" w:ascii="宋体" w:hAnsi="宋体" w:cs="宋体"/>
                <w:sz w:val="18"/>
                <w:szCs w:val="18"/>
                <w:highlight w:val="yellow"/>
                <w:lang w:eastAsia="zh-CN"/>
              </w:rPr>
              <w:t>报价及工作内容中均含电梯机房建设【空调（空调具体要求详见下表）、除尘电路改造等内容，须符合验收条件】</w:t>
            </w:r>
          </w:p>
        </w:tc>
      </w:tr>
      <w:tr>
        <w:tblPrEx>
          <w:tblCellMar>
            <w:top w:w="0" w:type="dxa"/>
            <w:left w:w="108" w:type="dxa"/>
            <w:bottom w:w="0" w:type="dxa"/>
            <w:right w:w="108" w:type="dxa"/>
          </w:tblCellMar>
        </w:tblPrEx>
        <w:trPr>
          <w:wAfter w:w="0" w:type="auto"/>
          <w:trHeight w:val="631" w:hRule="atLeast"/>
        </w:trPr>
        <w:tc>
          <w:tcPr>
            <w:tcW w:w="9957" w:type="dxa"/>
            <w:gridSpan w:val="9"/>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宋体" w:hAnsi="宋体" w:cs="宋体"/>
                <w:sz w:val="21"/>
                <w:szCs w:val="21"/>
                <w:lang w:eastAsia="zh-CN"/>
              </w:rPr>
            </w:pPr>
            <w:bookmarkStart w:id="66" w:name="_Toc469495739"/>
            <w:r>
              <w:rPr>
                <w:rFonts w:hint="eastAsia" w:ascii="宋体" w:hAnsi="宋体" w:cs="宋体"/>
                <w:b/>
                <w:bCs/>
                <w:sz w:val="21"/>
                <w:szCs w:val="21"/>
                <w:lang w:eastAsia="zh-CN"/>
              </w:rPr>
              <w:t>空调要求如下</w:t>
            </w:r>
          </w:p>
        </w:tc>
      </w:tr>
      <w:tr>
        <w:tblPrEx>
          <w:tblCellMar>
            <w:top w:w="0" w:type="dxa"/>
            <w:left w:w="108" w:type="dxa"/>
            <w:bottom w:w="0" w:type="dxa"/>
            <w:right w:w="108" w:type="dxa"/>
          </w:tblCellMar>
        </w:tblPrEx>
        <w:trPr>
          <w:trHeight w:val="990" w:hRule="atLeast"/>
        </w:trPr>
        <w:tc>
          <w:tcPr>
            <w:tcW w:w="49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highlight w:val="yellow"/>
                <w:lang w:val="en-US" w:eastAsia="zh-CN"/>
              </w:rPr>
            </w:pPr>
            <w:r>
              <w:rPr>
                <w:rFonts w:hint="eastAsia" w:ascii="宋体" w:hAnsi="宋体" w:cs="宋体"/>
                <w:sz w:val="21"/>
                <w:szCs w:val="21"/>
                <w:highlight w:val="yellow"/>
                <w:lang w:val="en-US" w:eastAsia="zh-CN"/>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1"/>
                <w:szCs w:val="21"/>
                <w:highlight w:val="yellow"/>
                <w:lang w:val="en-US" w:eastAsia="zh-CN"/>
              </w:rPr>
            </w:pPr>
            <w:r>
              <w:rPr>
                <w:rFonts w:hint="eastAsia" w:ascii="宋体" w:hAnsi="宋体" w:cs="宋体"/>
                <w:sz w:val="21"/>
                <w:szCs w:val="21"/>
                <w:highlight w:val="yellow"/>
                <w:lang w:val="en-US" w:eastAsia="zh-CN"/>
              </w:rPr>
              <w:t>空调</w:t>
            </w:r>
          </w:p>
        </w:tc>
        <w:tc>
          <w:tcPr>
            <w:tcW w:w="8182" w:type="dxa"/>
            <w:gridSpan w:val="7"/>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宋体" w:hAnsi="宋体" w:cs="宋体"/>
                <w:sz w:val="24"/>
                <w:szCs w:val="32"/>
                <w:highlight w:val="yellow"/>
                <w:lang w:eastAsia="zh-CN"/>
              </w:rPr>
            </w:pPr>
            <w:r>
              <w:rPr>
                <w:rFonts w:hint="eastAsia" w:ascii="宋体" w:hAnsi="宋体" w:cs="宋体"/>
                <w:sz w:val="21"/>
                <w:szCs w:val="21"/>
                <w:highlight w:val="yellow"/>
                <w:lang w:val="en-US" w:eastAsia="zh-CN"/>
              </w:rPr>
              <w:t>1P挂机</w:t>
            </w:r>
          </w:p>
        </w:tc>
      </w:tr>
    </w:tbl>
    <w:p>
      <w:pPr>
        <w:snapToGrid w:val="0"/>
        <w:spacing w:line="360" w:lineRule="auto"/>
        <w:jc w:val="both"/>
        <w:rPr>
          <w:rFonts w:hint="eastAsia" w:ascii="宋体"/>
          <w:b/>
          <w:sz w:val="28"/>
          <w:szCs w:val="28"/>
          <w:lang w:val="en-US" w:eastAsia="zh-CN"/>
        </w:rPr>
      </w:pPr>
      <w:r>
        <w:rPr>
          <w:rFonts w:hint="eastAsia" w:ascii="宋体"/>
          <w:b/>
          <w:sz w:val="28"/>
          <w:szCs w:val="28"/>
          <w:lang w:val="en-US" w:eastAsia="zh-CN"/>
        </w:rPr>
        <w:t>（一）技术参数</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sz w:val="24"/>
          <w:szCs w:val="32"/>
          <w:lang w:val="en-US" w:eastAsia="zh-CN"/>
        </w:rPr>
        <w:t>1.</w:t>
      </w:r>
      <w:r>
        <w:rPr>
          <w:rFonts w:hint="eastAsia" w:ascii="宋体" w:hAnsi="宋体" w:eastAsia="宋体" w:cs="宋体"/>
          <w:color w:val="auto"/>
          <w:sz w:val="24"/>
          <w:szCs w:val="32"/>
          <w:highlight w:val="none"/>
          <w:lang w:val="en-US" w:eastAsia="zh-CN"/>
        </w:rPr>
        <w:t xml:space="preserve">载 重 量：300 kg </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2.</w:t>
      </w:r>
      <w:r>
        <w:rPr>
          <w:rFonts w:hint="eastAsia" w:ascii="宋体" w:hAnsi="宋体" w:eastAsia="宋体" w:cs="宋体"/>
          <w:color w:val="auto"/>
          <w:sz w:val="24"/>
          <w:szCs w:val="32"/>
          <w:highlight w:val="none"/>
          <w:lang w:val="en-US" w:eastAsia="zh-CN"/>
        </w:rPr>
        <w:t>层    站：3层3站3门</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val="en-US" w:eastAsia="zh-CN"/>
        </w:rPr>
        <w:t>主机功率： 1.1KW。</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 xml:space="preserve">速    度：0.4m/s 。  </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数    量： 1 台。</w:t>
      </w:r>
    </w:p>
    <w:p>
      <w:pPr>
        <w:bidi w:val="0"/>
        <w:spacing w:line="360" w:lineRule="auto"/>
        <w:jc w:val="left"/>
        <w:rPr>
          <w:rFonts w:hint="eastAsia" w:ascii="宋体" w:hAnsi="宋体" w:eastAsia="宋体" w:cs="宋体"/>
          <w:sz w:val="24"/>
          <w:szCs w:val="32"/>
          <w:lang w:val="en-US" w:eastAsia="zh-CN"/>
        </w:rPr>
      </w:pP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控制形式：单台集</w:t>
      </w:r>
      <w:r>
        <w:rPr>
          <w:rFonts w:hint="eastAsia" w:ascii="宋体" w:hAnsi="宋体" w:eastAsia="宋体" w:cs="宋体"/>
          <w:sz w:val="24"/>
          <w:szCs w:val="32"/>
          <w:lang w:val="en-US" w:eastAsia="zh-CN"/>
        </w:rPr>
        <w:t>选。</w:t>
      </w:r>
    </w:p>
    <w:p>
      <w:pPr>
        <w:bidi w:val="0"/>
        <w:spacing w:line="360" w:lineRule="auto"/>
        <w:jc w:val="left"/>
        <w:rPr>
          <w:rFonts w:hint="eastAsia" w:ascii="宋体" w:hAnsi="宋体" w:eastAsia="宋体" w:cs="宋体"/>
          <w:sz w:val="24"/>
          <w:szCs w:val="32"/>
          <w:lang w:val="en-US" w:eastAsia="zh-CN"/>
        </w:rPr>
      </w:pPr>
      <w:r>
        <w:rPr>
          <w:rFonts w:hint="eastAsia" w:ascii="宋体" w:hAnsi="宋体" w:cs="宋体"/>
          <w:sz w:val="24"/>
          <w:szCs w:val="32"/>
          <w:lang w:val="en-US" w:eastAsia="zh-CN"/>
        </w:rPr>
        <w:t>7.</w:t>
      </w:r>
      <w:r>
        <w:rPr>
          <w:rFonts w:hint="eastAsia" w:ascii="宋体" w:hAnsi="宋体" w:eastAsia="宋体" w:cs="宋体"/>
          <w:sz w:val="24"/>
          <w:szCs w:val="32"/>
          <w:lang w:val="en-US" w:eastAsia="zh-CN"/>
        </w:rPr>
        <w:t>轿厢内尺寸暂定：宽1000 （mm）×深1000(mm) ×高1200（mm）。</w:t>
      </w:r>
    </w:p>
    <w:p>
      <w:pPr>
        <w:bidi w:val="0"/>
        <w:spacing w:line="360" w:lineRule="auto"/>
        <w:jc w:val="left"/>
        <w:rPr>
          <w:rFonts w:hint="eastAsia" w:ascii="宋体" w:hAnsi="宋体" w:eastAsia="宋体" w:cs="宋体"/>
          <w:sz w:val="24"/>
          <w:szCs w:val="32"/>
          <w:lang w:val="en-US" w:eastAsia="zh-CN"/>
        </w:rPr>
      </w:pPr>
      <w:r>
        <w:rPr>
          <w:rFonts w:hint="eastAsia" w:ascii="宋体" w:hAnsi="宋体" w:cs="宋体"/>
          <w:sz w:val="24"/>
          <w:szCs w:val="32"/>
          <w:lang w:val="en-US" w:eastAsia="zh-CN"/>
        </w:rPr>
        <w:t>8.</w:t>
      </w:r>
      <w:r>
        <w:rPr>
          <w:rFonts w:hint="eastAsia" w:ascii="宋体" w:hAnsi="宋体" w:eastAsia="宋体" w:cs="宋体"/>
          <w:sz w:val="24"/>
          <w:szCs w:val="32"/>
          <w:lang w:val="en-US" w:eastAsia="zh-CN"/>
        </w:rPr>
        <w:t>轿厢开门宽度：1000（mm）；轿厢门口高度：1200（mm）</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门洞口宽度：1600（mm）；门洞口高度：1400（mm）。</w:t>
      </w:r>
    </w:p>
    <w:p>
      <w:pPr>
        <w:bidi w:val="0"/>
        <w:spacing w:line="360" w:lineRule="auto"/>
        <w:jc w:val="left"/>
        <w:rPr>
          <w:rFonts w:hint="eastAsia" w:ascii="宋体" w:hAnsi="宋体" w:eastAsia="宋体" w:cs="宋体"/>
          <w:sz w:val="24"/>
          <w:szCs w:val="32"/>
          <w:lang w:val="en-US" w:eastAsia="zh-CN"/>
        </w:rPr>
      </w:pPr>
      <w:r>
        <w:rPr>
          <w:rFonts w:hint="eastAsia" w:ascii="宋体" w:hAnsi="宋体" w:cs="宋体"/>
          <w:sz w:val="24"/>
          <w:szCs w:val="32"/>
          <w:lang w:val="en-US" w:eastAsia="zh-CN"/>
        </w:rPr>
        <w:t>9.</w:t>
      </w:r>
      <w:r>
        <w:rPr>
          <w:rFonts w:hint="eastAsia" w:ascii="宋体" w:hAnsi="宋体" w:eastAsia="宋体" w:cs="宋体"/>
          <w:sz w:val="24"/>
          <w:szCs w:val="32"/>
          <w:lang w:val="en-US" w:eastAsia="zh-CN"/>
        </w:rPr>
        <w:t>开门形式：手动上下中分门。</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0.</w:t>
      </w:r>
      <w:r>
        <w:rPr>
          <w:rFonts w:hint="eastAsia" w:ascii="宋体" w:hAnsi="宋体" w:eastAsia="宋体" w:cs="宋体"/>
          <w:sz w:val="24"/>
          <w:szCs w:val="32"/>
          <w:lang w:val="en-US" w:eastAsia="zh-CN"/>
        </w:rPr>
        <w:t>是否贯通：（否）。</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1.</w:t>
      </w:r>
      <w:r>
        <w:rPr>
          <w:rFonts w:hint="eastAsia" w:ascii="宋体" w:hAnsi="宋体" w:eastAsia="宋体" w:cs="宋体"/>
          <w:sz w:val="24"/>
          <w:szCs w:val="32"/>
          <w:lang w:val="en-US" w:eastAsia="zh-CN"/>
        </w:rPr>
        <w:t>电梯停靠层站：3层3站。</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val="en-US" w:eastAsia="zh-CN"/>
        </w:rPr>
        <w:t xml:space="preserve">一层高度：4000（mm） 二层高度：4200（mm） </w:t>
      </w:r>
      <w:r>
        <w:rPr>
          <w:rFonts w:hint="eastAsia" w:ascii="宋体" w:hAnsi="宋体" w:cs="宋体"/>
          <w:color w:val="auto"/>
          <w:sz w:val="24"/>
          <w:szCs w:val="32"/>
          <w:highlight w:val="none"/>
          <w:lang w:val="en-US" w:eastAsia="zh-CN"/>
        </w:rPr>
        <w:t>。</w:t>
      </w:r>
    </w:p>
    <w:p>
      <w:pPr>
        <w:bidi w:val="0"/>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val="en-US" w:eastAsia="zh-CN"/>
        </w:rPr>
        <w:t>机房尺寸：</w:t>
      </w:r>
      <w:r>
        <w:rPr>
          <w:rFonts w:hint="eastAsia" w:ascii="宋体" w:hAnsi="宋体" w:cs="宋体"/>
          <w:color w:val="auto"/>
          <w:sz w:val="24"/>
          <w:szCs w:val="32"/>
          <w:highlight w:val="none"/>
          <w:lang w:val="en-US" w:eastAsia="zh-CN"/>
        </w:rPr>
        <w:t>投标人自行测量</w:t>
      </w:r>
      <w:r>
        <w:rPr>
          <w:rFonts w:hint="eastAsia" w:ascii="宋体" w:hAnsi="宋体" w:eastAsia="宋体" w:cs="宋体"/>
          <w:color w:val="auto"/>
          <w:sz w:val="24"/>
          <w:szCs w:val="32"/>
          <w:highlight w:val="none"/>
          <w:lang w:val="en-US" w:eastAsia="zh-CN"/>
        </w:rPr>
        <w:t>。</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color w:val="auto"/>
          <w:sz w:val="24"/>
          <w:szCs w:val="32"/>
          <w:highlight w:val="none"/>
          <w:lang w:val="en-US" w:eastAsia="zh-CN"/>
        </w:rPr>
        <w:t>1</w:t>
      </w: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井道尺寸：宽 1600 (mm)×深 1700</w:t>
      </w:r>
      <w:r>
        <w:rPr>
          <w:rFonts w:hint="eastAsia" w:ascii="宋体" w:hAnsi="宋体" w:eastAsia="宋体" w:cs="宋体"/>
          <w:sz w:val="24"/>
          <w:szCs w:val="32"/>
          <w:lang w:val="en-US" w:eastAsia="zh-CN"/>
        </w:rPr>
        <w:t xml:space="preserve"> （mm）。</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5.</w:t>
      </w:r>
      <w:r>
        <w:rPr>
          <w:rFonts w:hint="eastAsia" w:ascii="宋体" w:hAnsi="宋体" w:eastAsia="宋体" w:cs="宋体"/>
          <w:sz w:val="24"/>
          <w:szCs w:val="32"/>
          <w:lang w:val="en-US" w:eastAsia="zh-CN"/>
        </w:rPr>
        <w:t xml:space="preserve">轿内操纵箱： 不锈钢面板 ；外呼召唤箱：不锈钢面板。          </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6.</w:t>
      </w:r>
      <w:r>
        <w:rPr>
          <w:rFonts w:hint="eastAsia" w:ascii="宋体" w:hAnsi="宋体" w:eastAsia="宋体" w:cs="宋体"/>
          <w:sz w:val="24"/>
          <w:szCs w:val="32"/>
          <w:lang w:val="en-US" w:eastAsia="zh-CN"/>
        </w:rPr>
        <w:t>轿厢装饰：发纹不锈钢。</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7.</w:t>
      </w:r>
      <w:r>
        <w:rPr>
          <w:rFonts w:hint="eastAsia" w:ascii="宋体" w:hAnsi="宋体" w:eastAsia="宋体" w:cs="宋体"/>
          <w:sz w:val="24"/>
          <w:szCs w:val="32"/>
          <w:lang w:val="en-US" w:eastAsia="zh-CN"/>
        </w:rPr>
        <w:t xml:space="preserve">轿厢地板：发纹不锈钢。                    </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cs="宋体"/>
          <w:sz w:val="24"/>
          <w:szCs w:val="32"/>
          <w:lang w:val="en-US" w:eastAsia="zh-CN"/>
        </w:rPr>
        <w:t>8.</w:t>
      </w:r>
      <w:r>
        <w:rPr>
          <w:rFonts w:hint="eastAsia" w:ascii="宋体" w:hAnsi="宋体" w:eastAsia="宋体" w:cs="宋体"/>
          <w:sz w:val="24"/>
          <w:szCs w:val="32"/>
          <w:lang w:val="en-US" w:eastAsia="zh-CN"/>
        </w:rPr>
        <w:t>轿厢装饰：发纹不锈钢。</w:t>
      </w:r>
    </w:p>
    <w:p>
      <w:pPr>
        <w:bidi w:val="0"/>
        <w:spacing w:line="360" w:lineRule="auto"/>
        <w:jc w:val="left"/>
        <w:rPr>
          <w:rFonts w:hint="eastAsia" w:ascii="宋体" w:hAnsi="宋体" w:eastAsia="宋体" w:cs="宋体"/>
          <w:sz w:val="24"/>
          <w:szCs w:val="32"/>
          <w:lang w:val="en-US" w:eastAsia="zh-CN"/>
        </w:rPr>
      </w:pPr>
      <w:r>
        <w:rPr>
          <w:rFonts w:hint="eastAsia" w:ascii="宋体" w:hAnsi="宋体" w:cs="宋体"/>
          <w:sz w:val="24"/>
          <w:szCs w:val="32"/>
          <w:lang w:val="en-US" w:eastAsia="zh-CN"/>
        </w:rPr>
        <w:t>19.</w:t>
      </w:r>
      <w:r>
        <w:rPr>
          <w:rFonts w:hint="eastAsia" w:ascii="宋体" w:hAnsi="宋体" w:eastAsia="宋体" w:cs="宋体"/>
          <w:sz w:val="24"/>
          <w:szCs w:val="32"/>
          <w:lang w:val="en-US" w:eastAsia="zh-CN"/>
        </w:rPr>
        <w:t>首层厅门：发纹不锈钢。</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r>
        <w:rPr>
          <w:rFonts w:hint="eastAsia" w:ascii="宋体" w:hAnsi="宋体" w:cs="宋体"/>
          <w:sz w:val="24"/>
          <w:szCs w:val="32"/>
          <w:lang w:val="en-US" w:eastAsia="zh-CN"/>
        </w:rPr>
        <w:t>0.</w:t>
      </w:r>
      <w:r>
        <w:rPr>
          <w:rFonts w:hint="eastAsia" w:ascii="宋体" w:hAnsi="宋体" w:eastAsia="宋体" w:cs="宋体"/>
          <w:sz w:val="24"/>
          <w:szCs w:val="32"/>
          <w:lang w:val="en-US" w:eastAsia="zh-CN"/>
        </w:rPr>
        <w:t>首层小门框</w:t>
      </w:r>
      <w:r>
        <w:rPr>
          <w:rFonts w:hint="eastAsia" w:ascii="宋体" w:hAnsi="宋体" w:cs="宋体"/>
          <w:sz w:val="24"/>
          <w:szCs w:val="32"/>
          <w:lang w:val="en-US" w:eastAsia="zh-CN"/>
        </w:rPr>
        <w:t>：</w:t>
      </w:r>
      <w:r>
        <w:rPr>
          <w:rFonts w:hint="eastAsia" w:ascii="宋体" w:hAnsi="宋体" w:eastAsia="宋体" w:cs="宋体"/>
          <w:sz w:val="24"/>
          <w:szCs w:val="32"/>
          <w:lang w:val="en-US" w:eastAsia="zh-CN"/>
        </w:rPr>
        <w:t>发纹不锈钢。</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r>
        <w:rPr>
          <w:rFonts w:hint="eastAsia" w:ascii="宋体" w:hAnsi="宋体" w:cs="宋体"/>
          <w:sz w:val="24"/>
          <w:szCs w:val="32"/>
          <w:lang w:val="en-US" w:eastAsia="zh-CN"/>
        </w:rPr>
        <w:t>1.</w:t>
      </w:r>
      <w:r>
        <w:rPr>
          <w:rFonts w:hint="eastAsia" w:ascii="宋体" w:hAnsi="宋体" w:eastAsia="宋体" w:cs="宋体"/>
          <w:sz w:val="24"/>
          <w:szCs w:val="32"/>
          <w:lang w:val="en-US" w:eastAsia="zh-CN"/>
        </w:rPr>
        <w:t>其余标准小门框：发纹不锈钢 。</w:t>
      </w:r>
    </w:p>
    <w:p>
      <w:pPr>
        <w:bidi w:val="0"/>
        <w:spacing w:line="360" w:lineRule="auto"/>
        <w:jc w:val="left"/>
        <w:rPr>
          <w:rFonts w:hint="default" w:ascii="宋体" w:hAnsi="宋体" w:eastAsia="宋体" w:cs="宋体"/>
          <w:sz w:val="24"/>
          <w:szCs w:val="32"/>
          <w:highlight w:val="yellow"/>
          <w:lang w:val="en-US" w:eastAsia="zh-CN"/>
        </w:rPr>
      </w:pPr>
      <w:r>
        <w:rPr>
          <w:rFonts w:hint="eastAsia" w:ascii="宋体" w:hAnsi="宋体" w:eastAsia="宋体" w:cs="宋体"/>
          <w:sz w:val="24"/>
          <w:szCs w:val="32"/>
          <w:highlight w:val="yellow"/>
          <w:lang w:val="en-US" w:eastAsia="zh-CN"/>
        </w:rPr>
        <w:t>22.大门框：采用不锈钢进行包边。</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23.</w:t>
      </w:r>
      <w:r>
        <w:rPr>
          <w:rFonts w:hint="eastAsia" w:ascii="宋体" w:hAnsi="宋体" w:eastAsia="宋体" w:cs="宋体"/>
          <w:sz w:val="24"/>
          <w:szCs w:val="32"/>
          <w:lang w:val="en-US" w:eastAsia="zh-CN"/>
        </w:rPr>
        <w:t xml:space="preserve">厅门指示器：数字显示式、方向显示。 </w:t>
      </w:r>
    </w:p>
    <w:p>
      <w:pPr>
        <w:bidi w:val="0"/>
        <w:spacing w:line="360" w:lineRule="auto"/>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r>
        <w:rPr>
          <w:rFonts w:hint="eastAsia" w:ascii="宋体" w:hAnsi="宋体" w:cs="宋体"/>
          <w:sz w:val="24"/>
          <w:szCs w:val="32"/>
          <w:lang w:val="en-US" w:eastAsia="zh-CN"/>
        </w:rPr>
        <w:t>4.</w:t>
      </w:r>
      <w:r>
        <w:rPr>
          <w:rFonts w:hint="eastAsia" w:ascii="宋体" w:hAnsi="宋体" w:eastAsia="宋体" w:cs="宋体"/>
          <w:sz w:val="24"/>
          <w:szCs w:val="32"/>
          <w:lang w:val="en-US" w:eastAsia="zh-CN"/>
        </w:rPr>
        <w:t>警铃：蜂鸣器提示 。</w:t>
      </w:r>
    </w:p>
    <w:p>
      <w:pPr>
        <w:pStyle w:val="2"/>
        <w:ind w:left="0" w:leftChars="0" w:firstLine="0" w:firstLineChars="0"/>
        <w:rPr>
          <w:rFonts w:hint="default"/>
          <w:highlight w:val="yellow"/>
          <w:lang w:val="en-US" w:eastAsia="zh-CN"/>
        </w:rPr>
      </w:pPr>
      <w:r>
        <w:rPr>
          <w:rFonts w:hint="eastAsia" w:ascii="宋体" w:hAnsi="宋体" w:cs="宋体"/>
          <w:sz w:val="24"/>
          <w:szCs w:val="32"/>
          <w:highlight w:val="yellow"/>
          <w:lang w:val="en-US" w:eastAsia="zh-CN"/>
        </w:rPr>
        <w:t>25.</w:t>
      </w:r>
      <w:r>
        <w:rPr>
          <w:rFonts w:hint="eastAsia" w:ascii="宋体" w:hAnsi="宋体" w:eastAsia="宋体" w:cs="宋体"/>
          <w:b/>
          <w:bCs/>
          <w:color w:val="auto"/>
          <w:szCs w:val="21"/>
          <w:highlight w:val="yellow"/>
          <w:lang w:val="en-US" w:eastAsia="zh-CN"/>
        </w:rPr>
        <w:t>投标人需</w:t>
      </w:r>
      <w:r>
        <w:rPr>
          <w:rFonts w:hint="eastAsia" w:ascii="宋体" w:hAnsi="宋体" w:eastAsia="宋体" w:cs="宋体"/>
          <w:b/>
          <w:bCs/>
          <w:color w:val="auto"/>
          <w:szCs w:val="21"/>
          <w:highlight w:val="yellow"/>
          <w:lang w:eastAsia="zh-CN"/>
        </w:rPr>
        <w:t>承诺在中标后签订合同前</w:t>
      </w:r>
      <w:r>
        <w:rPr>
          <w:rFonts w:hint="eastAsia" w:ascii="宋体" w:hAnsi="宋体" w:cs="宋体"/>
          <w:b/>
          <w:bCs/>
          <w:color w:val="auto"/>
          <w:szCs w:val="21"/>
          <w:highlight w:val="yellow"/>
          <w:lang w:eastAsia="zh-CN"/>
        </w:rPr>
        <w:t>，</w:t>
      </w:r>
      <w:r>
        <w:rPr>
          <w:rFonts w:hint="eastAsia" w:ascii="宋体" w:hAnsi="宋体" w:eastAsia="宋体" w:cs="宋体"/>
          <w:b/>
          <w:bCs/>
          <w:color w:val="auto"/>
          <w:szCs w:val="21"/>
          <w:highlight w:val="yellow"/>
          <w:lang w:eastAsia="zh-CN"/>
        </w:rPr>
        <w:t>提供制造商针对本项目的唯一有效授权证明文件（承诺格式自拟）</w:t>
      </w:r>
      <w:r>
        <w:rPr>
          <w:rFonts w:hint="eastAsia" w:ascii="宋体" w:hAnsi="宋体" w:cs="宋体"/>
          <w:b/>
          <w:bCs/>
          <w:color w:val="auto"/>
          <w:szCs w:val="21"/>
          <w:highlight w:val="yellow"/>
          <w:lang w:eastAsia="zh-CN"/>
        </w:rPr>
        <w:t>。</w:t>
      </w:r>
    </w:p>
    <w:p>
      <w:pPr>
        <w:snapToGrid w:val="0"/>
        <w:spacing w:line="360" w:lineRule="auto"/>
        <w:jc w:val="both"/>
        <w:rPr>
          <w:rFonts w:hint="eastAsia" w:ascii="宋体"/>
          <w:b/>
          <w:sz w:val="28"/>
          <w:szCs w:val="28"/>
          <w:lang w:val="en-US" w:eastAsia="zh-CN"/>
        </w:rPr>
      </w:pPr>
      <w:r>
        <w:rPr>
          <w:rFonts w:hint="eastAsia" w:ascii="宋体"/>
          <w:b/>
          <w:sz w:val="28"/>
          <w:szCs w:val="28"/>
          <w:lang w:val="en-US" w:eastAsia="zh-CN"/>
        </w:rPr>
        <w:t>（二）功能要求</w:t>
      </w:r>
    </w:p>
    <w:tbl>
      <w:tblPr>
        <w:tblStyle w:val="22"/>
        <w:tblpPr w:leftFromText="180" w:rightFromText="180" w:vertAnchor="text" w:horzAnchor="page" w:tblpXSpec="center" w:tblpY="9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857"/>
        <w:gridCol w:w="904"/>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序号</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功 能 名 称</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序号</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功 能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全集选功能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22</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到站手动开门功能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安全回路保护</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23</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关门故障自动保护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开门区保护</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24</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消防基站设定功能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锁梯服务</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25</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检修操纵运行功能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本层顺向外呼按钮开门</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26</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外呼蜂鸣器提醒司机功能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6</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端站强制换速</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27</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满载自动直驶功能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7</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自动返基站</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28</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掉电数据保存功能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8</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超载报警保护</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29</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层楼显示任意设置功能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9</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微机自检保护</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30</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零速信号鉴定功能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10</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自动校正功能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31</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轿厢内延时关门功能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11</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自动换速减速设定功能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32</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特定层服务功能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12</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长中短楼层运行速度执行功能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33</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故障存储功能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13</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防止恶作剧捣乱功能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34</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检修两种速度运行功能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14</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自学习井道数据功能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35</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门锁安全保护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15</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上位机（PC）监视功能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36</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缓冲器安全保护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16</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直接停靠功能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37</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限速器超速保护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17</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到站钟</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38</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供电电源断错相保护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18</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曳引机防堵转功能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39</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接触器不释放保护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19</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运行速度减速距离等显示功能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40</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轿厢警铃按钮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20</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运行中门锁断开安全保护功能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41</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应急照明装置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21</w:t>
            </w:r>
          </w:p>
        </w:tc>
        <w:tc>
          <w:tcPr>
            <w:tcW w:w="385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开关门按钮操作</w:t>
            </w:r>
          </w:p>
        </w:tc>
        <w:tc>
          <w:tcPr>
            <w:tcW w:w="9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42</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上行超速保护功能</w:t>
            </w:r>
          </w:p>
        </w:tc>
      </w:tr>
    </w:tbl>
    <w:p>
      <w:pPr>
        <w:snapToGrid w:val="0"/>
        <w:spacing w:line="360" w:lineRule="auto"/>
        <w:jc w:val="center"/>
        <w:rPr>
          <w:rFonts w:hint="default" w:ascii="宋体"/>
          <w:b/>
          <w:sz w:val="28"/>
          <w:szCs w:val="28"/>
          <w:lang w:val="en-US" w:eastAsia="zh-CN"/>
        </w:rPr>
        <w:sectPr>
          <w:pgSz w:w="11906" w:h="16838"/>
          <w:pgMar w:top="1440" w:right="1417" w:bottom="1440" w:left="1587" w:header="851" w:footer="992" w:gutter="0"/>
          <w:cols w:space="720" w:num="1"/>
          <w:docGrid w:type="lines" w:linePitch="312" w:charSpace="0"/>
        </w:sectPr>
      </w:pPr>
    </w:p>
    <w:p>
      <w:pPr>
        <w:snapToGrid w:val="0"/>
        <w:spacing w:line="360" w:lineRule="auto"/>
        <w:jc w:val="center"/>
        <w:rPr>
          <w:rFonts w:hint="eastAsia" w:ascii="宋体" w:hAnsi="宋体"/>
        </w:rPr>
      </w:pPr>
      <w:r>
        <w:rPr>
          <w:rFonts w:hint="eastAsia" w:ascii="宋体"/>
          <w:b/>
          <w:sz w:val="28"/>
          <w:szCs w:val="28"/>
        </w:rPr>
        <w:t>二、商务要求</w:t>
      </w:r>
      <w:bookmarkEnd w:id="66"/>
    </w:p>
    <w:p>
      <w:pPr>
        <w:spacing w:line="400" w:lineRule="exact"/>
        <w:ind w:firstLine="420" w:firstLineChars="200"/>
        <w:rPr>
          <w:rFonts w:hint="eastAsia" w:ascii="宋体" w:hAnsi="宋体"/>
          <w:szCs w:val="21"/>
        </w:rPr>
      </w:pPr>
      <w:r>
        <w:rPr>
          <w:rFonts w:hint="eastAsia" w:ascii="宋体" w:hAnsi="宋体"/>
          <w:szCs w:val="21"/>
        </w:rPr>
        <w:t>（一）货物的生产、安装、维修、检验、验收等按照以下原则执行：有国家标准的执行国家标准；无国家标准的执行行业标准；无行业标准的执行地方标准</w:t>
      </w:r>
      <w:r>
        <w:rPr>
          <w:rFonts w:hint="eastAsia" w:ascii="宋体" w:hAnsi="宋体" w:cs="宋体"/>
          <w:szCs w:val="21"/>
        </w:rPr>
        <w:t>；无地方标准的执行企业标准。</w:t>
      </w:r>
    </w:p>
    <w:p>
      <w:pPr>
        <w:spacing w:line="400" w:lineRule="exact"/>
        <w:ind w:firstLine="420" w:firstLineChars="200"/>
        <w:rPr>
          <w:rFonts w:hint="eastAsia" w:ascii="宋体" w:hAnsi="宋体"/>
          <w:bCs/>
          <w:szCs w:val="21"/>
        </w:rPr>
      </w:pPr>
      <w:r>
        <w:rPr>
          <w:rFonts w:hint="eastAsia" w:ascii="宋体" w:hAnsi="宋体"/>
          <w:bCs/>
          <w:szCs w:val="21"/>
        </w:rPr>
        <w:t>（二）如果在技术参数或配置中标明了品牌或产地，则仅供参考，并非指定，但投标人提供的货物必须满足主要技术参数及配置要求，投标人可以选用替代的方案，但这种替代整体上要优于或相当于</w:t>
      </w:r>
      <w:r>
        <w:rPr>
          <w:rFonts w:hint="eastAsia" w:ascii="宋体" w:hAnsi="宋体"/>
          <w:bCs/>
          <w:szCs w:val="21"/>
          <w:lang w:eastAsia="zh-CN"/>
        </w:rPr>
        <w:t>招标</w:t>
      </w:r>
      <w:r>
        <w:rPr>
          <w:rFonts w:hint="eastAsia" w:ascii="宋体" w:hAnsi="宋体"/>
          <w:bCs/>
          <w:szCs w:val="21"/>
        </w:rPr>
        <w:t>文件的相关要求。</w:t>
      </w:r>
    </w:p>
    <w:p>
      <w:pPr>
        <w:spacing w:line="400" w:lineRule="exact"/>
        <w:ind w:firstLine="420" w:firstLineChars="200"/>
        <w:rPr>
          <w:rFonts w:hint="eastAsia" w:ascii="宋体" w:hAnsi="宋体"/>
          <w:b/>
          <w:szCs w:val="21"/>
        </w:rPr>
      </w:pPr>
      <w:r>
        <w:rPr>
          <w:rFonts w:hint="eastAsia" w:ascii="宋体" w:hAnsi="宋体"/>
          <w:szCs w:val="21"/>
        </w:rPr>
        <w:t>（三）供货时</w:t>
      </w:r>
      <w:r>
        <w:rPr>
          <w:rFonts w:hint="eastAsia" w:ascii="宋体" w:hAnsi="宋体"/>
          <w:bCs/>
          <w:szCs w:val="21"/>
        </w:rPr>
        <w:t>所有货物</w:t>
      </w:r>
      <w:r>
        <w:rPr>
          <w:rFonts w:hint="eastAsia" w:ascii="宋体" w:hAnsi="宋体"/>
          <w:szCs w:val="21"/>
        </w:rPr>
        <w:t>（包括零部件）</w:t>
      </w:r>
      <w:r>
        <w:rPr>
          <w:rFonts w:hint="eastAsia" w:ascii="宋体" w:hAnsi="宋体"/>
          <w:bCs/>
          <w:szCs w:val="21"/>
        </w:rPr>
        <w:t>须为</w:t>
      </w:r>
      <w:r>
        <w:rPr>
          <w:rFonts w:hint="eastAsia" w:ascii="宋体" w:hAnsi="宋体"/>
          <w:szCs w:val="21"/>
        </w:rPr>
        <w:t>全新的、未使用过的</w:t>
      </w:r>
      <w:r>
        <w:rPr>
          <w:rFonts w:hint="eastAsia" w:ascii="宋体" w:hAnsi="宋体"/>
          <w:bCs/>
          <w:szCs w:val="21"/>
        </w:rPr>
        <w:t>原装正品，</w:t>
      </w:r>
      <w:r>
        <w:rPr>
          <w:rFonts w:hint="eastAsia" w:ascii="宋体" w:hAnsi="宋体"/>
          <w:szCs w:val="21"/>
        </w:rPr>
        <w:t>并完全符合国家质量标准，</w:t>
      </w:r>
      <w:r>
        <w:rPr>
          <w:rFonts w:hint="eastAsia" w:ascii="宋体" w:hAnsi="宋体"/>
          <w:bCs/>
          <w:szCs w:val="21"/>
        </w:rPr>
        <w:t>提供厂家出具的合格证书、有国家强制性认证要求的产品须提供相应证书，</w:t>
      </w:r>
      <w:r>
        <w:rPr>
          <w:rFonts w:hint="eastAsia" w:ascii="宋体" w:hAnsi="宋体"/>
          <w:szCs w:val="21"/>
        </w:rPr>
        <w:t xml:space="preserve">货物的技术参数及配置情况必须由投标人提供国家相关检测机构出具的检验报告、生产厂家公开发布的印刷资料等技术资料予以支持。没有技术资料支持的技术参数及配置不能视为响应。 </w:t>
      </w:r>
    </w:p>
    <w:p>
      <w:pPr>
        <w:spacing w:line="400" w:lineRule="exact"/>
        <w:rPr>
          <w:rFonts w:hint="eastAsia" w:ascii="宋体" w:hAnsi="宋体"/>
          <w:szCs w:val="21"/>
        </w:rPr>
      </w:pPr>
      <w:r>
        <w:rPr>
          <w:rFonts w:hint="eastAsia" w:ascii="宋体" w:hAnsi="宋体"/>
          <w:szCs w:val="21"/>
        </w:rPr>
        <w:t>（四）技术支持</w:t>
      </w:r>
    </w:p>
    <w:p>
      <w:pPr>
        <w:spacing w:line="400" w:lineRule="exact"/>
        <w:ind w:firstLine="420" w:firstLineChars="200"/>
        <w:rPr>
          <w:rFonts w:hint="eastAsia" w:ascii="宋体" w:hAnsi="宋体"/>
          <w:szCs w:val="21"/>
        </w:rPr>
      </w:pPr>
      <w:r>
        <w:rPr>
          <w:rFonts w:hint="eastAsia" w:ascii="宋体" w:hAnsi="宋体"/>
          <w:szCs w:val="21"/>
        </w:rPr>
        <w:t>1、中标人应向招标人提供全方位、及时而有效的技术支持和服务。</w:t>
      </w:r>
    </w:p>
    <w:p>
      <w:pPr>
        <w:spacing w:line="400" w:lineRule="exact"/>
        <w:ind w:firstLine="420" w:firstLineChars="200"/>
        <w:rPr>
          <w:rFonts w:hint="eastAsia" w:ascii="宋体" w:hAnsi="宋体"/>
          <w:szCs w:val="21"/>
        </w:rPr>
      </w:pPr>
      <w:r>
        <w:rPr>
          <w:rFonts w:hint="eastAsia" w:ascii="宋体" w:hAnsi="宋体"/>
          <w:szCs w:val="21"/>
        </w:rPr>
        <w:t>2、中标人负责供货、安装、调试、培训。</w:t>
      </w:r>
    </w:p>
    <w:p>
      <w:pPr>
        <w:spacing w:line="400" w:lineRule="exact"/>
        <w:ind w:firstLine="420" w:firstLineChars="200"/>
        <w:rPr>
          <w:rFonts w:hint="eastAsia" w:ascii="宋体" w:hAnsi="宋体"/>
          <w:szCs w:val="21"/>
        </w:rPr>
      </w:pPr>
      <w:r>
        <w:rPr>
          <w:rFonts w:hint="eastAsia" w:ascii="宋体" w:hAnsi="宋体"/>
          <w:szCs w:val="21"/>
        </w:rPr>
        <w:t>3、中标人负责将货物的全部有关技术文件（外文应提供中文翻译资料，下同）、施工图纸、资料、测试、验收报告等汇集成册交付招标人，涉及进口的产品或部件配件软件等须提供中国海关进口货物报关单、完税证明及商检证明等材料</w:t>
      </w:r>
    </w:p>
    <w:p>
      <w:pPr>
        <w:spacing w:line="400" w:lineRule="exact"/>
        <w:rPr>
          <w:rFonts w:ascii="宋体" w:hAnsi="宋体"/>
          <w:szCs w:val="21"/>
        </w:rPr>
      </w:pPr>
      <w:r>
        <w:rPr>
          <w:rFonts w:ascii="宋体" w:hAnsi="宋体"/>
          <w:szCs w:val="21"/>
        </w:rPr>
        <w:t>（</w:t>
      </w:r>
      <w:r>
        <w:rPr>
          <w:rFonts w:hint="eastAsia" w:ascii="宋体" w:hAnsi="宋体"/>
          <w:szCs w:val="21"/>
        </w:rPr>
        <w:t>五</w:t>
      </w:r>
      <w:r>
        <w:rPr>
          <w:rFonts w:ascii="宋体" w:hAnsi="宋体"/>
          <w:szCs w:val="21"/>
        </w:rPr>
        <w:t>）质保及售后服务：</w:t>
      </w:r>
    </w:p>
    <w:p>
      <w:pPr>
        <w:spacing w:line="400" w:lineRule="exact"/>
        <w:ind w:firstLine="420" w:firstLineChars="200"/>
        <w:rPr>
          <w:rFonts w:hint="eastAsia" w:ascii="宋体" w:hAnsi="宋体"/>
          <w:szCs w:val="21"/>
        </w:rPr>
      </w:pPr>
      <w:r>
        <w:rPr>
          <w:rFonts w:hint="eastAsia" w:ascii="宋体" w:hAnsi="宋体"/>
          <w:szCs w:val="21"/>
        </w:rPr>
        <w:t>1、中标人须提供</w:t>
      </w:r>
      <w:r>
        <w:rPr>
          <w:rFonts w:hint="eastAsia" w:ascii="宋体" w:hAnsi="宋体"/>
          <w:color w:val="0000FF"/>
          <w:szCs w:val="21"/>
        </w:rPr>
        <w:t>至少</w:t>
      </w:r>
      <w:r>
        <w:rPr>
          <w:rFonts w:hint="eastAsia" w:ascii="宋体" w:hAnsi="宋体"/>
          <w:color w:val="0000FF"/>
          <w:szCs w:val="21"/>
          <w:u w:val="single"/>
        </w:rPr>
        <w:t xml:space="preserve">  </w:t>
      </w:r>
      <w:r>
        <w:rPr>
          <w:rFonts w:hint="eastAsia" w:ascii="宋体" w:hAnsi="宋体"/>
          <w:color w:val="0000FF"/>
          <w:szCs w:val="21"/>
          <w:u w:val="single"/>
          <w:lang w:val="en-US" w:eastAsia="zh-CN"/>
        </w:rPr>
        <w:t>2</w:t>
      </w:r>
      <w:r>
        <w:rPr>
          <w:rFonts w:hint="eastAsia" w:ascii="宋体" w:hAnsi="宋体"/>
          <w:color w:val="0000FF"/>
          <w:szCs w:val="21"/>
          <w:u w:val="single"/>
        </w:rPr>
        <w:t xml:space="preserve"> 年 </w:t>
      </w:r>
      <w:r>
        <w:rPr>
          <w:rFonts w:hint="eastAsia" w:ascii="宋体" w:hAnsi="宋体"/>
          <w:color w:val="0000FF"/>
          <w:szCs w:val="21"/>
        </w:rPr>
        <w:t>的免费质保服务</w:t>
      </w:r>
      <w:r>
        <w:rPr>
          <w:rFonts w:hint="eastAsia" w:ascii="宋体" w:hAnsi="宋体"/>
          <w:szCs w:val="21"/>
        </w:rPr>
        <w:t>，在质保期内产品如有自身质量问题，中标单位将予以无条件更换。所有质保费用均已包含在投标报价中，质保期满后，应提供优先的有偿售后服务及按不高于投标文件中主要配件、易损件清单所报价格供应原厂零配件等。软件需终身免费提供跟踪培训和升级服务。</w:t>
      </w:r>
    </w:p>
    <w:p>
      <w:pPr>
        <w:spacing w:line="400" w:lineRule="exact"/>
        <w:ind w:firstLine="420" w:firstLineChars="200"/>
        <w:rPr>
          <w:rFonts w:hint="eastAsia" w:ascii="宋体"/>
          <w:szCs w:val="21"/>
        </w:rPr>
      </w:pPr>
      <w:r>
        <w:rPr>
          <w:rFonts w:hint="eastAsia" w:ascii="宋体" w:hAnsi="宋体"/>
          <w:szCs w:val="21"/>
        </w:rPr>
        <w:t>2</w:t>
      </w:r>
      <w:r>
        <w:rPr>
          <w:rFonts w:hint="eastAsia" w:ascii="宋体"/>
          <w:szCs w:val="21"/>
        </w:rPr>
        <w:t>、中标人须设有维修服务电话，负责解答用户在货物使用中遇到的问题，及时提出解决问题的建议和操作方法。</w:t>
      </w:r>
      <w:r>
        <w:rPr>
          <w:rFonts w:hint="eastAsia" w:ascii="宋体"/>
          <w:szCs w:val="21"/>
        </w:rPr>
        <w:br w:type="textWrapping"/>
      </w:r>
      <w:r>
        <w:rPr>
          <w:rFonts w:hint="eastAsia" w:ascii="宋体"/>
          <w:szCs w:val="21"/>
          <w:highlight w:val="none"/>
        </w:rPr>
        <w:t xml:space="preserve">    3、售后服务响应时间：如货物出现故障，电话响应无法解决，中标人必须在接报修电话2小时内应答，并赶到现场，一般故障4小时内排除，疑难故障48小时内排除。</w:t>
      </w:r>
    </w:p>
    <w:p>
      <w:pPr>
        <w:spacing w:line="360" w:lineRule="auto"/>
        <w:ind w:firstLine="420" w:firstLineChars="200"/>
        <w:rPr>
          <w:rFonts w:hint="eastAsia" w:ascii="宋体"/>
          <w:szCs w:val="21"/>
        </w:rPr>
      </w:pPr>
      <w:r>
        <w:rPr>
          <w:rFonts w:hint="eastAsia" w:ascii="宋体"/>
          <w:szCs w:val="21"/>
        </w:rPr>
        <w:t>4、系统依据相关的标准、规范进行设计，采用通用、规范和安全的数据通讯协议和接口，为其他系统的对接集成提供开放性的数据接口。</w:t>
      </w:r>
    </w:p>
    <w:p>
      <w:pPr>
        <w:spacing w:line="400" w:lineRule="exact"/>
        <w:ind w:firstLine="420" w:firstLineChars="200"/>
        <w:rPr>
          <w:rFonts w:hint="eastAsia" w:ascii="宋体" w:hAnsi="宋体"/>
          <w:szCs w:val="21"/>
        </w:rPr>
      </w:pPr>
      <w:r>
        <w:rPr>
          <w:rFonts w:hint="eastAsia" w:ascii="宋体" w:hAnsi="宋体"/>
          <w:szCs w:val="21"/>
        </w:rPr>
        <w:t>（六）培训：中标人负责为招标方操作人员提供操作及维护培训，直至其能熟练独立操作及日常维护与保养，简单故障诊断与排除。</w:t>
      </w:r>
    </w:p>
    <w:p>
      <w:pPr>
        <w:spacing w:line="400" w:lineRule="exact"/>
        <w:ind w:firstLine="420" w:firstLineChars="200"/>
        <w:rPr>
          <w:rFonts w:hint="eastAsia" w:ascii="宋体" w:hAnsi="宋体" w:cs="宋体"/>
          <w:b/>
          <w:szCs w:val="21"/>
        </w:rPr>
      </w:pPr>
      <w:r>
        <w:rPr>
          <w:rFonts w:ascii="宋体" w:hAnsi="宋体"/>
          <w:szCs w:val="21"/>
        </w:rPr>
        <w:t>（</w:t>
      </w:r>
      <w:r>
        <w:rPr>
          <w:rFonts w:hint="eastAsia" w:ascii="宋体" w:hAnsi="宋体"/>
          <w:szCs w:val="21"/>
        </w:rPr>
        <w:t>七</w:t>
      </w:r>
      <w:r>
        <w:rPr>
          <w:rFonts w:ascii="宋体" w:hAnsi="宋体"/>
          <w:szCs w:val="21"/>
        </w:rPr>
        <w:t>）交货</w:t>
      </w:r>
      <w:r>
        <w:rPr>
          <w:rFonts w:hint="eastAsia" w:ascii="宋体" w:hAnsi="宋体"/>
          <w:szCs w:val="21"/>
        </w:rPr>
        <w:t>工</w:t>
      </w:r>
      <w:r>
        <w:rPr>
          <w:rFonts w:ascii="宋体" w:hAnsi="宋体"/>
          <w:szCs w:val="21"/>
        </w:rPr>
        <w:t>期:</w:t>
      </w:r>
      <w:r>
        <w:rPr>
          <w:rFonts w:hint="eastAsia" w:ascii="宋体" w:hAnsi="宋体"/>
          <w:szCs w:val="21"/>
        </w:rPr>
        <w:t>见投标须知前附表</w:t>
      </w:r>
      <w:r>
        <w:rPr>
          <w:rFonts w:ascii="宋体" w:hAnsi="宋体"/>
          <w:szCs w:val="21"/>
        </w:rPr>
        <w:t>。</w:t>
      </w:r>
      <w:r>
        <w:rPr>
          <w:rFonts w:hint="eastAsia" w:ascii="宋体" w:hAnsi="宋体" w:cs="宋体"/>
          <w:szCs w:val="21"/>
        </w:rPr>
        <w:t>投标人自报的承诺工期为考核标准，每推迟一天，按</w:t>
      </w:r>
      <w:r>
        <w:rPr>
          <w:rFonts w:hint="eastAsia" w:ascii="宋体" w:hAnsi="宋体" w:cs="宋体"/>
          <w:szCs w:val="21"/>
          <w:u w:val="single"/>
        </w:rPr>
        <w:t xml:space="preserve"> 500元/天 </w:t>
      </w:r>
      <w:r>
        <w:rPr>
          <w:rFonts w:hint="eastAsia" w:ascii="宋体" w:hAnsi="宋体" w:cs="宋体"/>
          <w:szCs w:val="21"/>
        </w:rPr>
        <w:t>惩罚</w:t>
      </w:r>
      <w:r>
        <w:rPr>
          <w:rFonts w:hint="eastAsia" w:ascii="宋体" w:hAnsi="宋体"/>
          <w:szCs w:val="21"/>
        </w:rPr>
        <w:t>。</w:t>
      </w:r>
    </w:p>
    <w:p>
      <w:pPr>
        <w:spacing w:line="400" w:lineRule="exact"/>
        <w:ind w:firstLine="420" w:firstLineChars="200"/>
        <w:rPr>
          <w:rFonts w:hint="eastAsia" w:ascii="宋体" w:hAnsi="宋体"/>
          <w:szCs w:val="21"/>
          <w:u w:val="single"/>
        </w:rPr>
      </w:pPr>
      <w:r>
        <w:rPr>
          <w:rFonts w:hint="eastAsia" w:ascii="宋体" w:hAnsi="宋体"/>
          <w:szCs w:val="21"/>
        </w:rPr>
        <w:t>（八）交货地点：</w:t>
      </w:r>
      <w:r>
        <w:rPr>
          <w:rFonts w:hint="eastAsia" w:ascii="宋体" w:hAnsi="宋体"/>
          <w:color w:val="auto"/>
          <w:szCs w:val="21"/>
          <w:u w:val="single"/>
          <w:lang w:eastAsia="zh-CN"/>
        </w:rPr>
        <w:t>滁州市机电工程学校</w:t>
      </w:r>
      <w:r>
        <w:rPr>
          <w:rFonts w:hint="eastAsia" w:ascii="宋体" w:hAnsi="宋体"/>
          <w:color w:val="auto"/>
          <w:szCs w:val="21"/>
          <w:u w:val="single"/>
        </w:rPr>
        <w:t>（招标人指定地点）</w:t>
      </w:r>
      <w:r>
        <w:rPr>
          <w:rFonts w:hint="eastAsia" w:ascii="宋体" w:hAnsi="宋体"/>
          <w:color w:val="auto"/>
          <w:szCs w:val="21"/>
        </w:rPr>
        <w:t>。</w:t>
      </w:r>
    </w:p>
    <w:p>
      <w:pPr>
        <w:spacing w:line="400" w:lineRule="exact"/>
        <w:ind w:firstLine="420" w:firstLineChars="200"/>
        <w:rPr>
          <w:rFonts w:hint="eastAsia" w:ascii="宋体" w:hAnsi="宋体"/>
          <w:szCs w:val="21"/>
        </w:rPr>
      </w:pPr>
      <w:r>
        <w:rPr>
          <w:rFonts w:ascii="宋体" w:hAnsi="宋体"/>
          <w:szCs w:val="21"/>
        </w:rPr>
        <w:t>（</w:t>
      </w:r>
      <w:r>
        <w:rPr>
          <w:rFonts w:hint="eastAsia" w:ascii="宋体" w:hAnsi="宋体"/>
          <w:szCs w:val="21"/>
        </w:rPr>
        <w:t>九</w:t>
      </w:r>
      <w:r>
        <w:rPr>
          <w:rFonts w:ascii="宋体" w:hAnsi="宋体"/>
          <w:szCs w:val="21"/>
        </w:rPr>
        <w:t>）验收：</w:t>
      </w:r>
      <w:r>
        <w:rPr>
          <w:rFonts w:ascii="宋体" w:hAnsi="宋体"/>
          <w:szCs w:val="21"/>
        </w:rPr>
        <w:br w:type="textWrapping"/>
      </w:r>
      <w:r>
        <w:rPr>
          <w:rFonts w:hint="eastAsia" w:ascii="宋体" w:hAnsi="宋体"/>
          <w:szCs w:val="21"/>
        </w:rPr>
        <w:t xml:space="preserve">     </w:t>
      </w:r>
      <w:r>
        <w:rPr>
          <w:rFonts w:ascii="宋体" w:hAnsi="宋体"/>
          <w:szCs w:val="21"/>
        </w:rPr>
        <w:t>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w:t>
      </w:r>
      <w:r>
        <w:rPr>
          <w:rFonts w:ascii="宋体" w:hAnsi="宋体"/>
          <w:szCs w:val="21"/>
        </w:rPr>
        <w:br w:type="textWrapping"/>
      </w:r>
      <w:r>
        <w:rPr>
          <w:rFonts w:hint="eastAsia" w:ascii="宋体" w:hAnsi="宋体"/>
          <w:szCs w:val="21"/>
        </w:rPr>
        <w:t xml:space="preserve">     </w:t>
      </w:r>
      <w:r>
        <w:rPr>
          <w:rFonts w:ascii="宋体" w:hAnsi="宋体"/>
          <w:szCs w:val="21"/>
        </w:rPr>
        <w:t>2、</w:t>
      </w:r>
      <w:r>
        <w:rPr>
          <w:rFonts w:hint="eastAsia" w:ascii="宋体" w:hAnsi="宋体"/>
          <w:szCs w:val="21"/>
        </w:rPr>
        <w:t>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r>
        <w:rPr>
          <w:rFonts w:ascii="宋体" w:hAnsi="宋体"/>
          <w:szCs w:val="21"/>
        </w:rPr>
        <w:br w:type="textWrapping"/>
      </w:r>
      <w:r>
        <w:rPr>
          <w:rFonts w:hint="eastAsia" w:ascii="宋体" w:hAnsi="宋体"/>
          <w:szCs w:val="21"/>
        </w:rPr>
        <w:t xml:space="preserve">    （十）付款方式：见投标人须知前附表</w:t>
      </w:r>
    </w:p>
    <w:bookmarkEnd w:id="64"/>
    <w:p>
      <w:pPr>
        <w:pageBreakBefore/>
        <w:jc w:val="center"/>
        <w:outlineLvl w:val="0"/>
        <w:rPr>
          <w:rFonts w:hint="eastAsia" w:ascii="宋体"/>
          <w:b/>
          <w:sz w:val="30"/>
          <w:szCs w:val="30"/>
        </w:rPr>
      </w:pPr>
      <w:bookmarkStart w:id="67" w:name="_Toc10927"/>
      <w:r>
        <w:rPr>
          <w:rFonts w:hint="eastAsia" w:ascii="宋体"/>
          <w:b/>
          <w:sz w:val="30"/>
          <w:szCs w:val="30"/>
        </w:rPr>
        <w:t>第五章  合同条款及格式</w:t>
      </w:r>
      <w:bookmarkEnd w:id="67"/>
    </w:p>
    <w:p>
      <w:pPr>
        <w:widowControl/>
        <w:numPr>
          <w:ilvl w:val="0"/>
          <w:numId w:val="5"/>
        </w:numPr>
        <w:spacing w:line="600" w:lineRule="exact"/>
        <w:jc w:val="center"/>
        <w:textAlignment w:val="baseline"/>
        <w:outlineLvl w:val="9"/>
        <w:rPr>
          <w:rFonts w:hint="eastAsia" w:ascii="黑体" w:eastAsia="黑体"/>
          <w:b/>
          <w:sz w:val="30"/>
          <w:szCs w:val="30"/>
        </w:rPr>
      </w:pPr>
      <w:r>
        <w:rPr>
          <w:rFonts w:hint="eastAsia" w:ascii="宋体"/>
          <w:b/>
          <w:sz w:val="30"/>
          <w:szCs w:val="30"/>
        </w:rPr>
        <w:t xml:space="preserve"> 合同协议书（格式）</w:t>
      </w:r>
    </w:p>
    <w:p>
      <w:pPr>
        <w:spacing w:line="360" w:lineRule="auto"/>
        <w:ind w:firstLine="2715" w:firstLineChars="845"/>
        <w:outlineLvl w:val="9"/>
        <w:rPr>
          <w:rFonts w:hint="eastAsia" w:ascii="宋体"/>
          <w:sz w:val="24"/>
        </w:rPr>
      </w:pPr>
      <w:r>
        <w:rPr>
          <w:rFonts w:hint="eastAsia" w:ascii="宋体"/>
          <w:b/>
          <w:sz w:val="32"/>
          <w:szCs w:val="32"/>
        </w:rPr>
        <w:t>合同名称</w:t>
      </w:r>
      <w:r>
        <w:rPr>
          <w:rFonts w:hint="eastAsia" w:ascii="宋体"/>
          <w:b/>
          <w:sz w:val="24"/>
        </w:rPr>
        <w:t xml:space="preserve">   </w:t>
      </w:r>
      <w:r>
        <w:rPr>
          <w:rFonts w:hint="eastAsia" w:ascii="宋体"/>
          <w:sz w:val="24"/>
        </w:rPr>
        <w:t xml:space="preserve">          编号</w:t>
      </w:r>
    </w:p>
    <w:p>
      <w:pPr>
        <w:spacing w:line="420" w:lineRule="exact"/>
        <w:ind w:firstLine="420" w:firstLineChars="200"/>
        <w:outlineLvl w:val="9"/>
        <w:rPr>
          <w:rFonts w:hint="eastAsia" w:ascii="宋体" w:cs="宋体"/>
          <w:szCs w:val="21"/>
        </w:rPr>
      </w:pPr>
      <w:bookmarkStart w:id="68" w:name="_Toc246996996"/>
      <w:bookmarkStart w:id="69" w:name="_Toc247085768"/>
      <w:bookmarkStart w:id="70" w:name="_Toc179632628"/>
      <w:bookmarkStart w:id="71" w:name="_Toc152042388"/>
      <w:bookmarkStart w:id="72" w:name="_Toc296602498"/>
      <w:bookmarkStart w:id="73" w:name="_Toc144974578"/>
      <w:bookmarkStart w:id="74" w:name="_Toc246996253"/>
      <w:bookmarkStart w:id="75" w:name="_Toc152045610"/>
      <w:r>
        <w:rPr>
          <w:rFonts w:hint="eastAsia" w:ascii="宋体" w:cs="宋体"/>
          <w:szCs w:val="21"/>
        </w:rPr>
        <w:t>买    方：                                   卖    方：</w:t>
      </w:r>
    </w:p>
    <w:p>
      <w:pPr>
        <w:spacing w:line="420" w:lineRule="exact"/>
        <w:ind w:firstLine="420" w:firstLineChars="200"/>
        <w:outlineLvl w:val="9"/>
        <w:rPr>
          <w:rFonts w:hint="eastAsia" w:ascii="宋体" w:cs="宋体"/>
          <w:szCs w:val="21"/>
        </w:rPr>
      </w:pPr>
      <w:r>
        <w:rPr>
          <w:rFonts w:hint="eastAsia" w:ascii="宋体" w:cs="宋体"/>
          <w:szCs w:val="21"/>
        </w:rPr>
        <w:t>电    话：                                   电    话：</w:t>
      </w:r>
    </w:p>
    <w:p>
      <w:pPr>
        <w:spacing w:line="420" w:lineRule="exact"/>
        <w:ind w:firstLine="420" w:firstLineChars="200"/>
        <w:outlineLvl w:val="9"/>
        <w:rPr>
          <w:rFonts w:hint="eastAsia" w:ascii="宋体" w:cs="宋体"/>
          <w:szCs w:val="21"/>
        </w:rPr>
      </w:pPr>
      <w:r>
        <w:rPr>
          <w:rFonts w:hint="eastAsia" w:ascii="宋体" w:cs="宋体"/>
          <w:szCs w:val="21"/>
        </w:rPr>
        <w:t xml:space="preserve">住    所：                                   住    所：                       </w:t>
      </w:r>
    </w:p>
    <w:p>
      <w:pPr>
        <w:spacing w:line="420" w:lineRule="exact"/>
        <w:ind w:firstLine="420" w:firstLineChars="200"/>
        <w:outlineLvl w:val="9"/>
        <w:rPr>
          <w:rFonts w:hint="eastAsia" w:ascii="宋体" w:cs="宋体"/>
          <w:szCs w:val="21"/>
        </w:rPr>
      </w:pPr>
      <w:r>
        <w:rPr>
          <w:rFonts w:hint="eastAsia" w:ascii="宋体" w:cs="宋体"/>
          <w:szCs w:val="21"/>
          <w:u w:val="single"/>
        </w:rPr>
        <w:t>（买方）</w:t>
      </w:r>
      <w:r>
        <w:rPr>
          <w:rFonts w:hint="eastAsia" w:ascii="宋体" w:cs="宋体"/>
          <w:szCs w:val="21"/>
        </w:rPr>
        <w:t>的</w:t>
      </w:r>
      <w:r>
        <w:rPr>
          <w:rFonts w:hint="eastAsia" w:ascii="宋体" w:cs="宋体"/>
          <w:szCs w:val="21"/>
          <w:u w:val="single"/>
        </w:rPr>
        <w:t>（项目名称）</w:t>
      </w:r>
      <w:r>
        <w:rPr>
          <w:rFonts w:hint="eastAsia" w:ascii="宋体" w:cs="宋体"/>
          <w:szCs w:val="21"/>
        </w:rPr>
        <w:t>中所需</w:t>
      </w:r>
      <w:r>
        <w:rPr>
          <w:rFonts w:hint="eastAsia" w:ascii="宋体" w:cs="宋体"/>
          <w:szCs w:val="21"/>
          <w:u w:val="single"/>
        </w:rPr>
        <w:t>（产品名称）</w:t>
      </w:r>
      <w:r>
        <w:rPr>
          <w:rFonts w:hint="eastAsia" w:ascii="宋体" w:cs="宋体"/>
          <w:szCs w:val="21"/>
        </w:rPr>
        <w:t xml:space="preserve"> 经公开招标，确定</w:t>
      </w:r>
      <w:r>
        <w:rPr>
          <w:rFonts w:hint="eastAsia" w:ascii="宋体" w:cs="宋体"/>
          <w:szCs w:val="21"/>
          <w:u w:val="single"/>
        </w:rPr>
        <w:t>（卖方）</w:t>
      </w:r>
      <w:r>
        <w:rPr>
          <w:rFonts w:hint="eastAsia" w:ascii="宋体" w:cs="宋体"/>
          <w:szCs w:val="21"/>
        </w:rPr>
        <w:t>为中标人。按照中华人民共和国合同法的规定，买卖双方同意按照下述的条款和条件，签署本合同。</w:t>
      </w:r>
    </w:p>
    <w:p>
      <w:pPr>
        <w:spacing w:line="420" w:lineRule="exact"/>
        <w:ind w:firstLine="420" w:firstLineChars="200"/>
        <w:outlineLvl w:val="9"/>
        <w:rPr>
          <w:rFonts w:hint="eastAsia" w:ascii="宋体" w:cs="宋体"/>
          <w:szCs w:val="21"/>
        </w:rPr>
      </w:pPr>
      <w:r>
        <w:rPr>
          <w:rFonts w:hint="eastAsia" w:ascii="宋体" w:cs="宋体"/>
          <w:szCs w:val="21"/>
        </w:rPr>
        <w:t>1、本合同文件</w:t>
      </w:r>
    </w:p>
    <w:p>
      <w:pPr>
        <w:spacing w:line="420" w:lineRule="exact"/>
        <w:ind w:firstLine="420" w:firstLineChars="200"/>
        <w:outlineLvl w:val="9"/>
        <w:rPr>
          <w:rFonts w:hint="eastAsia" w:ascii="宋体" w:cs="宋体"/>
          <w:szCs w:val="21"/>
        </w:rPr>
      </w:pPr>
      <w:r>
        <w:rPr>
          <w:rFonts w:hint="eastAsia" w:ascii="宋体" w:cs="宋体"/>
          <w:szCs w:val="21"/>
        </w:rPr>
        <w:t>下列每一文件均应作为合同的组成部分进行阅读和解释：</w:t>
      </w:r>
    </w:p>
    <w:p>
      <w:pPr>
        <w:spacing w:line="420" w:lineRule="exact"/>
        <w:ind w:firstLine="420" w:firstLineChars="200"/>
        <w:outlineLvl w:val="9"/>
        <w:rPr>
          <w:rFonts w:hint="eastAsia" w:ascii="宋体" w:cs="宋体"/>
          <w:szCs w:val="21"/>
        </w:rPr>
      </w:pPr>
      <w:r>
        <w:rPr>
          <w:rFonts w:hint="eastAsia" w:ascii="宋体" w:cs="宋体"/>
          <w:szCs w:val="21"/>
        </w:rPr>
        <w:t>（1）</w:t>
      </w:r>
      <w:r>
        <w:rPr>
          <w:rFonts w:hint="eastAsia" w:ascii="宋体" w:cs="宋体"/>
          <w:szCs w:val="21"/>
          <w:lang w:eastAsia="zh-CN"/>
        </w:rPr>
        <w:t>招标</w:t>
      </w:r>
      <w:r>
        <w:rPr>
          <w:rFonts w:hint="eastAsia" w:ascii="宋体" w:cs="宋体"/>
          <w:szCs w:val="21"/>
        </w:rPr>
        <w:t>文件（2）投标文件（3）中标通知书</w:t>
      </w:r>
    </w:p>
    <w:p>
      <w:pPr>
        <w:spacing w:line="420" w:lineRule="exact"/>
        <w:ind w:firstLine="420" w:firstLineChars="200"/>
        <w:outlineLvl w:val="9"/>
        <w:rPr>
          <w:rFonts w:hint="eastAsia" w:ascii="宋体" w:cs="宋体"/>
          <w:szCs w:val="21"/>
        </w:rPr>
      </w:pPr>
      <w:r>
        <w:rPr>
          <w:rFonts w:hint="eastAsia" w:ascii="宋体" w:cs="宋体"/>
          <w:szCs w:val="21"/>
        </w:rPr>
        <w:t>（4）经双方确认进入合同的其它文件、补充条款或说明</w:t>
      </w:r>
    </w:p>
    <w:p>
      <w:pPr>
        <w:spacing w:line="420" w:lineRule="exact"/>
        <w:ind w:firstLine="420" w:firstLineChars="200"/>
        <w:outlineLvl w:val="9"/>
        <w:rPr>
          <w:rFonts w:hint="eastAsia" w:ascii="宋体" w:cs="宋体"/>
          <w:szCs w:val="21"/>
        </w:rPr>
      </w:pPr>
      <w:r>
        <w:rPr>
          <w:rFonts w:hint="eastAsia" w:ascii="宋体" w:cs="宋体"/>
          <w:szCs w:val="21"/>
        </w:rPr>
        <w:t>2、采购标的、数量、质量要求</w:t>
      </w:r>
    </w:p>
    <w:p>
      <w:pPr>
        <w:spacing w:line="420" w:lineRule="exact"/>
        <w:ind w:firstLine="420" w:firstLineChars="200"/>
        <w:outlineLvl w:val="9"/>
        <w:rPr>
          <w:rFonts w:hint="eastAsia" w:ascii="宋体" w:cs="宋体"/>
          <w:szCs w:val="21"/>
        </w:rPr>
      </w:pPr>
      <w:r>
        <w:rPr>
          <w:rFonts w:hint="eastAsia" w:ascii="宋体" w:cs="宋体"/>
          <w:szCs w:val="21"/>
        </w:rPr>
        <w:t>3、合同总价</w:t>
      </w:r>
    </w:p>
    <w:p>
      <w:pPr>
        <w:spacing w:line="420" w:lineRule="exact"/>
        <w:ind w:firstLine="420" w:firstLineChars="200"/>
        <w:outlineLvl w:val="9"/>
        <w:rPr>
          <w:rFonts w:hint="eastAsia" w:ascii="宋体" w:cs="宋体"/>
          <w:szCs w:val="21"/>
        </w:rPr>
      </w:pPr>
      <w:r>
        <w:rPr>
          <w:rFonts w:hint="eastAsia" w:ascii="宋体" w:cs="宋体"/>
          <w:szCs w:val="21"/>
        </w:rPr>
        <w:t xml:space="preserve">合同总价为 </w:t>
      </w:r>
      <w:r>
        <w:rPr>
          <w:rFonts w:hint="eastAsia" w:ascii="宋体" w:cs="宋体"/>
          <w:szCs w:val="21"/>
          <w:u w:val="single"/>
        </w:rPr>
        <w:t xml:space="preserve">              </w:t>
      </w:r>
      <w:r>
        <w:rPr>
          <w:rFonts w:hint="eastAsia" w:ascii="宋体" w:cs="宋体"/>
          <w:szCs w:val="21"/>
        </w:rPr>
        <w:t>元人民币。</w:t>
      </w:r>
    </w:p>
    <w:p>
      <w:pPr>
        <w:autoSpaceDN w:val="0"/>
        <w:spacing w:line="240" w:lineRule="atLeast"/>
        <w:ind w:firstLine="420" w:firstLineChars="200"/>
        <w:outlineLvl w:val="9"/>
        <w:rPr>
          <w:rFonts w:hint="eastAsia" w:ascii="宋体" w:hAnsi="宋体" w:cs="宋体"/>
          <w:b/>
          <w:kern w:val="0"/>
          <w:szCs w:val="21"/>
        </w:rPr>
      </w:pPr>
      <w:r>
        <w:rPr>
          <w:rFonts w:hint="eastAsia" w:ascii="宋体" w:cs="宋体"/>
          <w:szCs w:val="21"/>
        </w:rPr>
        <w:t>4、付款方式</w:t>
      </w:r>
      <w:r>
        <w:rPr>
          <w:rFonts w:hint="eastAsia" w:ascii="黑体" w:eastAsia="黑体" w:cs="宋体"/>
          <w:b/>
          <w:bCs/>
          <w:szCs w:val="21"/>
        </w:rPr>
        <w:t>：</w:t>
      </w:r>
      <w:r>
        <w:rPr>
          <w:rFonts w:hint="eastAsia" w:ascii="宋体"/>
          <w:szCs w:val="21"/>
          <w:u w:val="single"/>
        </w:rPr>
        <w:t xml:space="preserve">                                         。</w:t>
      </w:r>
    </w:p>
    <w:p>
      <w:pPr>
        <w:spacing w:line="360" w:lineRule="auto"/>
        <w:ind w:firstLine="420" w:firstLineChars="200"/>
        <w:outlineLvl w:val="9"/>
        <w:rPr>
          <w:rFonts w:hint="eastAsia" w:ascii="宋体"/>
          <w:szCs w:val="21"/>
        </w:rPr>
      </w:pPr>
      <w:r>
        <w:rPr>
          <w:rFonts w:hint="eastAsia" w:ascii="宋体" w:cs="宋体"/>
          <w:szCs w:val="21"/>
        </w:rPr>
        <w:t>5、</w:t>
      </w:r>
      <w:r>
        <w:rPr>
          <w:rFonts w:hint="eastAsia" w:ascii="宋体"/>
          <w:szCs w:val="21"/>
        </w:rPr>
        <w:t>合同供货（服务）期限及地点和方式</w:t>
      </w:r>
    </w:p>
    <w:p>
      <w:pPr>
        <w:spacing w:line="420" w:lineRule="exact"/>
        <w:ind w:firstLine="420" w:firstLineChars="200"/>
        <w:outlineLvl w:val="9"/>
        <w:rPr>
          <w:rFonts w:hint="eastAsia" w:ascii="宋体" w:cs="宋体"/>
          <w:szCs w:val="21"/>
        </w:rPr>
      </w:pPr>
      <w:r>
        <w:rPr>
          <w:rFonts w:hint="eastAsia" w:ascii="宋体" w:cs="宋体"/>
          <w:szCs w:val="21"/>
        </w:rPr>
        <w:t>6、验收要求及违约责任</w:t>
      </w:r>
    </w:p>
    <w:p>
      <w:pPr>
        <w:spacing w:line="420" w:lineRule="exact"/>
        <w:ind w:firstLine="420" w:firstLineChars="200"/>
        <w:outlineLvl w:val="9"/>
        <w:rPr>
          <w:rFonts w:hint="eastAsia" w:ascii="宋体" w:cs="宋体"/>
          <w:szCs w:val="21"/>
        </w:rPr>
      </w:pPr>
      <w:r>
        <w:rPr>
          <w:rFonts w:hint="eastAsia" w:ascii="宋体" w:cs="宋体"/>
          <w:szCs w:val="21"/>
        </w:rPr>
        <w:t>7、违约责任及解决争议方法</w:t>
      </w:r>
    </w:p>
    <w:p>
      <w:pPr>
        <w:spacing w:line="420" w:lineRule="exact"/>
        <w:ind w:firstLine="420" w:firstLineChars="200"/>
        <w:outlineLvl w:val="9"/>
        <w:rPr>
          <w:rFonts w:hint="eastAsia" w:ascii="宋体" w:cs="宋体"/>
          <w:szCs w:val="21"/>
        </w:rPr>
      </w:pPr>
      <w:r>
        <w:rPr>
          <w:rFonts w:hint="eastAsia" w:ascii="宋体" w:cs="宋体"/>
          <w:szCs w:val="21"/>
        </w:rPr>
        <w:t>8、合同的生效</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合同经双方授权代表签署，买卖双方加盖印章之后生效。</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本合同一式     份，双方各执     份。</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买  方：                          卖  方：</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名  称：（盖章）                   名  称：（盖章）</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法定代表人（或委托代理人）：       法定代表人（或委托代理人）：</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（签字）                        （签字）</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地    址：                        地    址：</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邮政编码：                        邮政编码：</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电    话：                        电    话：</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开户银行：                        开户银行：</w:t>
      </w:r>
    </w:p>
    <w:p>
      <w:pPr>
        <w:pStyle w:val="3"/>
        <w:spacing w:after="0" w:line="420" w:lineRule="exact"/>
        <w:ind w:left="0" w:leftChars="0" w:firstLine="420" w:firstLineChars="200"/>
        <w:outlineLvl w:val="9"/>
        <w:rPr>
          <w:rFonts w:hint="eastAsia" w:ascii="宋体" w:cs="宋体"/>
          <w:kern w:val="0"/>
          <w:szCs w:val="21"/>
          <w:u w:val="none" w:color="000000"/>
        </w:rPr>
      </w:pPr>
      <w:r>
        <w:rPr>
          <w:rFonts w:hint="eastAsia" w:ascii="宋体" w:cs="宋体"/>
          <w:kern w:val="0"/>
          <w:szCs w:val="21"/>
          <w:u w:val="none" w:color="000000"/>
        </w:rPr>
        <w:t>帐    号：                        帐    号：</w:t>
      </w:r>
    </w:p>
    <w:p>
      <w:pPr>
        <w:spacing w:line="600" w:lineRule="exact"/>
        <w:jc w:val="center"/>
        <w:outlineLvl w:val="9"/>
        <w:rPr>
          <w:rFonts w:hint="eastAsia" w:ascii="黑体" w:eastAsia="黑体"/>
          <w:b/>
          <w:sz w:val="30"/>
          <w:szCs w:val="30"/>
        </w:rPr>
      </w:pPr>
      <w:r>
        <w:rPr>
          <w:rFonts w:hint="eastAsia" w:ascii="黑体" w:eastAsia="黑体"/>
          <w:b/>
          <w:sz w:val="30"/>
          <w:szCs w:val="30"/>
        </w:rPr>
        <w:t>二  合同条款</w:t>
      </w:r>
      <w:bookmarkEnd w:id="68"/>
      <w:bookmarkEnd w:id="69"/>
      <w:bookmarkEnd w:id="70"/>
      <w:bookmarkEnd w:id="71"/>
      <w:bookmarkEnd w:id="72"/>
      <w:bookmarkEnd w:id="73"/>
      <w:bookmarkEnd w:id="74"/>
      <w:bookmarkEnd w:id="75"/>
    </w:p>
    <w:p>
      <w:pPr>
        <w:spacing w:line="440" w:lineRule="exact"/>
        <w:outlineLvl w:val="9"/>
        <w:rPr>
          <w:rFonts w:hint="eastAsia" w:ascii="宋体" w:cs="宋体"/>
          <w:b/>
          <w:szCs w:val="21"/>
        </w:rPr>
      </w:pPr>
      <w:r>
        <w:rPr>
          <w:rFonts w:hint="eastAsia" w:ascii="宋体" w:cs="宋体"/>
          <w:b/>
          <w:szCs w:val="21"/>
        </w:rPr>
        <w:t>一.  合同文件</w:t>
      </w:r>
    </w:p>
    <w:p>
      <w:pPr>
        <w:spacing w:line="440" w:lineRule="exact"/>
        <w:outlineLvl w:val="9"/>
        <w:rPr>
          <w:rFonts w:hint="eastAsia" w:ascii="宋体" w:cs="宋体"/>
          <w:szCs w:val="21"/>
        </w:rPr>
      </w:pPr>
      <w:r>
        <w:rPr>
          <w:rFonts w:hint="eastAsia" w:ascii="宋体" w:cs="宋体"/>
          <w:szCs w:val="21"/>
        </w:rPr>
        <w:t>1、合同文件适用法律</w:t>
      </w:r>
    </w:p>
    <w:p>
      <w:pPr>
        <w:spacing w:line="440" w:lineRule="exact"/>
        <w:ind w:firstLine="630" w:firstLineChars="300"/>
        <w:outlineLvl w:val="9"/>
        <w:rPr>
          <w:rFonts w:hint="eastAsia" w:ascii="宋体" w:cs="宋体"/>
          <w:szCs w:val="21"/>
        </w:rPr>
      </w:pPr>
      <w:r>
        <w:rPr>
          <w:rFonts w:hint="eastAsia" w:ascii="宋体" w:cs="宋体"/>
          <w:szCs w:val="21"/>
        </w:rPr>
        <w:t>适用于合同文件的法律是中华人民共和国现行法律、法规及招标人所在地的地方性法规。</w:t>
      </w:r>
    </w:p>
    <w:p>
      <w:pPr>
        <w:spacing w:line="440" w:lineRule="exact"/>
        <w:outlineLvl w:val="9"/>
        <w:rPr>
          <w:rFonts w:hint="eastAsia" w:ascii="宋体" w:cs="宋体"/>
          <w:szCs w:val="21"/>
        </w:rPr>
      </w:pPr>
      <w:r>
        <w:rPr>
          <w:rFonts w:hint="eastAsia" w:ascii="宋体" w:cs="宋体"/>
          <w:szCs w:val="21"/>
        </w:rPr>
        <w:t>2、合同文件组成和解释顺序</w:t>
      </w:r>
    </w:p>
    <w:p>
      <w:pPr>
        <w:spacing w:line="440" w:lineRule="exact"/>
        <w:ind w:firstLine="525" w:firstLineChars="250"/>
        <w:outlineLvl w:val="9"/>
        <w:rPr>
          <w:rFonts w:hint="eastAsia" w:ascii="宋体" w:cs="宋体"/>
          <w:szCs w:val="21"/>
        </w:rPr>
      </w:pPr>
      <w:r>
        <w:rPr>
          <w:rFonts w:hint="eastAsia" w:ascii="宋体" w:cs="宋体"/>
          <w:szCs w:val="21"/>
        </w:rPr>
        <w:t>(1)合同文件的组成和解释顺序如下：</w:t>
      </w:r>
    </w:p>
    <w:p>
      <w:pPr>
        <w:spacing w:line="440" w:lineRule="exact"/>
        <w:ind w:firstLine="525" w:firstLineChars="250"/>
        <w:outlineLvl w:val="9"/>
        <w:rPr>
          <w:rFonts w:hint="eastAsia" w:ascii="宋体" w:cs="宋体"/>
          <w:szCs w:val="21"/>
        </w:rPr>
      </w:pPr>
      <w:r>
        <w:rPr>
          <w:rFonts w:hint="eastAsia" w:ascii="宋体" w:cs="宋体"/>
          <w:szCs w:val="21"/>
        </w:rPr>
        <w:t>&lt;1&gt;合同的主要条款；</w:t>
      </w:r>
    </w:p>
    <w:p>
      <w:pPr>
        <w:spacing w:line="440" w:lineRule="exact"/>
        <w:ind w:firstLine="525" w:firstLineChars="250"/>
        <w:outlineLvl w:val="9"/>
        <w:rPr>
          <w:rFonts w:hint="eastAsia" w:ascii="宋体" w:cs="宋体"/>
          <w:szCs w:val="21"/>
        </w:rPr>
      </w:pPr>
      <w:r>
        <w:rPr>
          <w:rFonts w:hint="eastAsia" w:ascii="宋体" w:cs="宋体"/>
          <w:szCs w:val="21"/>
        </w:rPr>
        <w:t>&lt;2&gt;合同的一般性条款；</w:t>
      </w:r>
    </w:p>
    <w:p>
      <w:pPr>
        <w:spacing w:line="440" w:lineRule="exact"/>
        <w:ind w:firstLine="525" w:firstLineChars="250"/>
        <w:outlineLvl w:val="9"/>
        <w:rPr>
          <w:rFonts w:hint="eastAsia" w:ascii="宋体" w:cs="宋体"/>
          <w:szCs w:val="21"/>
        </w:rPr>
      </w:pPr>
      <w:r>
        <w:rPr>
          <w:rFonts w:hint="eastAsia" w:ascii="宋体" w:cs="宋体"/>
          <w:szCs w:val="21"/>
        </w:rPr>
        <w:t>&lt;3&gt;洽商、变更等明确双方权利义务的纪要、协议；</w:t>
      </w:r>
    </w:p>
    <w:p>
      <w:pPr>
        <w:spacing w:line="440" w:lineRule="exact"/>
        <w:ind w:firstLine="525" w:firstLineChars="250"/>
        <w:outlineLvl w:val="9"/>
        <w:rPr>
          <w:rFonts w:hint="eastAsia" w:ascii="宋体" w:cs="宋体"/>
          <w:szCs w:val="21"/>
        </w:rPr>
      </w:pPr>
      <w:r>
        <w:rPr>
          <w:rFonts w:hint="eastAsia" w:ascii="宋体" w:cs="宋体"/>
          <w:szCs w:val="21"/>
        </w:rPr>
        <w:t>&lt;4&gt;中标通知书、投标文件和</w:t>
      </w:r>
      <w:r>
        <w:rPr>
          <w:rFonts w:hint="eastAsia" w:ascii="宋体" w:cs="宋体"/>
          <w:szCs w:val="21"/>
          <w:lang w:eastAsia="zh-CN"/>
        </w:rPr>
        <w:t>招标</w:t>
      </w:r>
      <w:r>
        <w:rPr>
          <w:rFonts w:hint="eastAsia" w:ascii="宋体" w:cs="宋体"/>
          <w:szCs w:val="21"/>
        </w:rPr>
        <w:t>文件；</w:t>
      </w:r>
    </w:p>
    <w:p>
      <w:pPr>
        <w:spacing w:line="440" w:lineRule="exact"/>
        <w:ind w:firstLine="525" w:firstLineChars="250"/>
        <w:outlineLvl w:val="9"/>
        <w:rPr>
          <w:rFonts w:hint="eastAsia" w:ascii="宋体" w:cs="宋体"/>
          <w:szCs w:val="21"/>
        </w:rPr>
      </w:pPr>
      <w:r>
        <w:rPr>
          <w:rFonts w:hint="eastAsia" w:ascii="宋体" w:cs="宋体"/>
          <w:szCs w:val="21"/>
        </w:rPr>
        <w:t>&lt;5&gt;有关图纸、标准、规范和其它有关技术资料、技术要求。</w:t>
      </w:r>
    </w:p>
    <w:p>
      <w:pPr>
        <w:spacing w:line="440" w:lineRule="exact"/>
        <w:ind w:firstLine="525" w:firstLineChars="250"/>
        <w:outlineLvl w:val="9"/>
        <w:rPr>
          <w:rFonts w:hint="eastAsia" w:ascii="宋体" w:cs="宋体"/>
          <w:szCs w:val="21"/>
        </w:rPr>
      </w:pPr>
      <w:r>
        <w:rPr>
          <w:rFonts w:hint="eastAsia" w:ascii="宋体" w:cs="宋体"/>
          <w:szCs w:val="21"/>
        </w:rPr>
        <w:t>&lt;6&gt;合同的主要条款的效力优于合同的一般性条款的效力。</w:t>
      </w:r>
    </w:p>
    <w:p>
      <w:pPr>
        <w:spacing w:line="440" w:lineRule="exact"/>
        <w:outlineLvl w:val="9"/>
        <w:rPr>
          <w:rFonts w:hint="eastAsia" w:ascii="宋体" w:cs="宋体"/>
          <w:szCs w:val="21"/>
        </w:rPr>
      </w:pPr>
      <w:r>
        <w:rPr>
          <w:rFonts w:hint="eastAsia" w:ascii="宋体" w:cs="宋体"/>
          <w:szCs w:val="21"/>
        </w:rPr>
        <w:t>3、合同文件使用文字</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outlineLvl w:val="9"/>
        <w:rPr>
          <w:rFonts w:hint="eastAsia" w:ascii="宋体" w:cs="宋体"/>
          <w:b/>
          <w:szCs w:val="21"/>
        </w:rPr>
      </w:pPr>
      <w:r>
        <w:rPr>
          <w:rFonts w:hint="eastAsia" w:ascii="宋体" w:cs="宋体"/>
          <w:b/>
          <w:szCs w:val="21"/>
        </w:rPr>
        <w:t>二.  标的物的一般条款</w:t>
      </w:r>
    </w:p>
    <w:p>
      <w:pPr>
        <w:spacing w:line="440" w:lineRule="exact"/>
        <w:outlineLvl w:val="9"/>
        <w:rPr>
          <w:rFonts w:hint="eastAsia" w:ascii="宋体" w:cs="宋体"/>
          <w:szCs w:val="21"/>
        </w:rPr>
      </w:pPr>
      <w:r>
        <w:rPr>
          <w:rFonts w:hint="eastAsia" w:ascii="宋体" w:cs="宋体"/>
          <w:szCs w:val="21"/>
        </w:rPr>
        <w:t>4、完整物权</w:t>
      </w:r>
    </w:p>
    <w:p>
      <w:pPr>
        <w:tabs>
          <w:tab w:val="left" w:pos="660"/>
        </w:tabs>
        <w:spacing w:line="440" w:lineRule="exact"/>
        <w:outlineLvl w:val="9"/>
        <w:rPr>
          <w:rFonts w:hint="eastAsia" w:ascii="宋体" w:cs="宋体"/>
          <w:szCs w:val="21"/>
        </w:rPr>
      </w:pPr>
      <w:r>
        <w:rPr>
          <w:rFonts w:hint="eastAsia" w:ascii="宋体" w:cs="宋体"/>
          <w:szCs w:val="21"/>
        </w:rPr>
        <w:t xml:space="preserve"> </w:t>
      </w:r>
      <w:r>
        <w:rPr>
          <w:rFonts w:hint="eastAsia" w:ascii="宋体" w:cs="宋体"/>
          <w:szCs w:val="21"/>
        </w:rPr>
        <w:tab/>
      </w:r>
      <w:r>
        <w:rPr>
          <w:rFonts w:hint="eastAsia" w:ascii="宋体" w:cs="宋体"/>
          <w:szCs w:val="21"/>
        </w:rPr>
        <w:t>对于出卖的标的物，卖方应当拥有完整物权，并且卖方负有保证第三人不得向买方主张任何权利（包括知识产权）的义务。</w:t>
      </w:r>
    </w:p>
    <w:p>
      <w:pPr>
        <w:spacing w:line="440" w:lineRule="exact"/>
        <w:outlineLvl w:val="9"/>
        <w:rPr>
          <w:rFonts w:hint="eastAsia" w:ascii="宋体" w:cs="宋体"/>
          <w:szCs w:val="21"/>
        </w:rPr>
      </w:pPr>
      <w:r>
        <w:rPr>
          <w:rFonts w:hint="eastAsia" w:ascii="宋体" w:cs="宋体"/>
          <w:szCs w:val="21"/>
        </w:rPr>
        <w:t>5、质量保证</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9"/>
        <w:tabs>
          <w:tab w:val="left" w:pos="900"/>
        </w:tabs>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outlineLvl w:val="9"/>
        <w:rPr>
          <w:rFonts w:hint="eastAsia" w:ascii="宋体" w:cs="宋体"/>
          <w:szCs w:val="21"/>
        </w:rPr>
      </w:pPr>
      <w:r>
        <w:rPr>
          <w:rFonts w:hint="eastAsia" w:ascii="宋体" w:cs="宋体"/>
          <w:szCs w:val="21"/>
        </w:rPr>
        <w:t>6、包装</w:t>
      </w:r>
    </w:p>
    <w:p>
      <w:pPr>
        <w:pStyle w:val="9"/>
        <w:tabs>
          <w:tab w:val="left" w:pos="900"/>
        </w:tabs>
        <w:spacing w:line="440" w:lineRule="exact"/>
        <w:ind w:firstLine="472" w:firstLineChars="225"/>
        <w:outlineLvl w:val="9"/>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outlineLvl w:val="9"/>
        <w:rPr>
          <w:rFonts w:hint="eastAsia" w:ascii="宋体" w:cs="宋体"/>
          <w:szCs w:val="21"/>
        </w:rPr>
      </w:pPr>
      <w:r>
        <w:rPr>
          <w:rFonts w:hint="eastAsia" w:ascii="宋体" w:cs="宋体"/>
          <w:szCs w:val="21"/>
        </w:rPr>
        <w:t>7、伴随服务</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outlineLvl w:val="9"/>
        <w:rPr>
          <w:rFonts w:hint="eastAsia" w:ascii="宋体" w:cs="宋体"/>
          <w:b/>
          <w:szCs w:val="21"/>
        </w:rPr>
      </w:pPr>
      <w:r>
        <w:rPr>
          <w:rFonts w:hint="eastAsia" w:ascii="宋体" w:cs="宋体"/>
          <w:b/>
          <w:szCs w:val="21"/>
        </w:rPr>
        <w:t>三.  标的物的交付、检验和验收</w:t>
      </w:r>
    </w:p>
    <w:p>
      <w:pPr>
        <w:spacing w:line="440" w:lineRule="exact"/>
        <w:outlineLvl w:val="9"/>
        <w:rPr>
          <w:rFonts w:hint="eastAsia" w:ascii="宋体" w:cs="宋体"/>
          <w:szCs w:val="21"/>
        </w:rPr>
      </w:pPr>
      <w:r>
        <w:rPr>
          <w:rFonts w:hint="eastAsia" w:ascii="宋体" w:cs="宋体"/>
          <w:szCs w:val="21"/>
        </w:rPr>
        <w:t>8、标的物的交付</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w:t>
      </w:r>
      <w:r>
        <w:rPr>
          <w:rFonts w:hint="eastAsia" w:ascii="宋体" w:cs="宋体"/>
          <w:color w:val="000000"/>
          <w:sz w:val="21"/>
          <w:szCs w:val="21"/>
          <w:u w:val="none" w:color="000000"/>
          <w:lang w:eastAsia="zh-CN"/>
        </w:rPr>
        <w:t>招标</w:t>
      </w:r>
      <w:r>
        <w:rPr>
          <w:rFonts w:hint="eastAsia" w:ascii="宋体" w:cs="宋体"/>
          <w:color w:val="000000"/>
          <w:sz w:val="21"/>
          <w:szCs w:val="21"/>
          <w:u w:val="none" w:color="000000"/>
        </w:rPr>
        <w:t>文件要求的标的物。</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w:t>
      </w:r>
      <w:r>
        <w:rPr>
          <w:rFonts w:hint="eastAsia" w:ascii="宋体" w:cs="宋体"/>
          <w:color w:val="000000"/>
          <w:sz w:val="21"/>
          <w:szCs w:val="21"/>
          <w:u w:val="none" w:color="000000"/>
          <w:lang w:eastAsia="zh-CN"/>
        </w:rPr>
        <w:t>招标</w:t>
      </w:r>
      <w:r>
        <w:rPr>
          <w:rFonts w:hint="eastAsia" w:ascii="宋体" w:cs="宋体"/>
          <w:color w:val="000000"/>
          <w:sz w:val="21"/>
          <w:szCs w:val="21"/>
          <w:u w:val="none" w:color="000000"/>
        </w:rPr>
        <w:t>习惯向招标人交付提取标的物单证以外的有关单证和资料。</w:t>
      </w:r>
    </w:p>
    <w:p>
      <w:pPr>
        <w:spacing w:line="440" w:lineRule="exact"/>
        <w:outlineLvl w:val="9"/>
        <w:rPr>
          <w:rFonts w:hint="eastAsia" w:ascii="宋体" w:cs="宋体"/>
          <w:szCs w:val="21"/>
        </w:rPr>
      </w:pPr>
      <w:r>
        <w:rPr>
          <w:rFonts w:hint="eastAsia" w:ascii="宋体" w:cs="宋体"/>
          <w:szCs w:val="21"/>
        </w:rPr>
        <w:t>9、检验和验收</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outlineLvl w:val="9"/>
        <w:rPr>
          <w:rFonts w:hint="eastAsia" w:ascii="宋体" w:cs="宋体"/>
          <w:b/>
          <w:szCs w:val="21"/>
        </w:rPr>
      </w:pPr>
      <w:r>
        <w:rPr>
          <w:rFonts w:hint="eastAsia" w:ascii="宋体" w:cs="宋体"/>
          <w:b/>
          <w:szCs w:val="21"/>
        </w:rPr>
        <w:t>四. 对标的物提出异议的时间和办法</w:t>
      </w:r>
    </w:p>
    <w:p>
      <w:pPr>
        <w:spacing w:line="440" w:lineRule="exact"/>
        <w:outlineLvl w:val="9"/>
        <w:rPr>
          <w:rFonts w:hint="eastAsia" w:ascii="宋体" w:cs="宋体"/>
          <w:szCs w:val="21"/>
        </w:rPr>
      </w:pPr>
      <w:r>
        <w:rPr>
          <w:rFonts w:hint="eastAsia" w:ascii="宋体" w:cs="宋体"/>
          <w:szCs w:val="21"/>
        </w:rPr>
        <w:t xml:space="preserve">10、对标的物提出异议的时间和办法 </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outlineLvl w:val="9"/>
        <w:rPr>
          <w:rFonts w:hint="eastAsia" w:ascii="宋体" w:cs="宋体"/>
          <w:b/>
          <w:szCs w:val="21"/>
        </w:rPr>
      </w:pPr>
      <w:r>
        <w:rPr>
          <w:rFonts w:hint="eastAsia" w:ascii="宋体" w:cs="宋体"/>
          <w:b/>
          <w:szCs w:val="21"/>
        </w:rPr>
        <w:t>五. 合同价款和支付</w:t>
      </w:r>
    </w:p>
    <w:p>
      <w:pPr>
        <w:spacing w:line="440" w:lineRule="exact"/>
        <w:outlineLvl w:val="9"/>
        <w:rPr>
          <w:rFonts w:hint="eastAsia" w:ascii="宋体" w:cs="宋体"/>
          <w:szCs w:val="21"/>
        </w:rPr>
      </w:pPr>
      <w:r>
        <w:rPr>
          <w:rFonts w:hint="eastAsia" w:ascii="宋体" w:cs="宋体"/>
          <w:szCs w:val="21"/>
        </w:rPr>
        <w:t>11、合同价款和支付</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9"/>
        <w:tabs>
          <w:tab w:val="left" w:pos="540"/>
        </w:tabs>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outlineLvl w:val="9"/>
        <w:rPr>
          <w:rFonts w:hint="eastAsia" w:ascii="宋体" w:cs="宋体"/>
          <w:b/>
          <w:szCs w:val="21"/>
        </w:rPr>
      </w:pPr>
      <w:r>
        <w:rPr>
          <w:rFonts w:hint="eastAsia" w:ascii="宋体" w:cs="宋体"/>
          <w:b/>
          <w:szCs w:val="21"/>
        </w:rPr>
        <w:t>六. 违约责任</w:t>
      </w:r>
    </w:p>
    <w:p>
      <w:pPr>
        <w:spacing w:line="440" w:lineRule="exact"/>
        <w:outlineLvl w:val="9"/>
        <w:rPr>
          <w:rFonts w:hint="eastAsia" w:ascii="宋体" w:cs="宋体"/>
          <w:szCs w:val="21"/>
        </w:rPr>
      </w:pPr>
      <w:r>
        <w:rPr>
          <w:rFonts w:hint="eastAsia" w:ascii="宋体" w:cs="宋体"/>
          <w:szCs w:val="21"/>
        </w:rPr>
        <w:t>12、违约责任</w:t>
      </w:r>
    </w:p>
    <w:p>
      <w:pPr>
        <w:pStyle w:val="9"/>
        <w:spacing w:line="440" w:lineRule="exact"/>
        <w:ind w:firstLine="472" w:firstLineChars="225"/>
        <w:outlineLvl w:val="9"/>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outlineLvl w:val="9"/>
        <w:rPr>
          <w:rFonts w:hint="eastAsia" w:ascii="宋体" w:cs="宋体"/>
          <w:szCs w:val="21"/>
        </w:rPr>
      </w:pPr>
      <w:r>
        <w:rPr>
          <w:rFonts w:hint="eastAsia" w:ascii="宋体" w:cs="宋体"/>
          <w:szCs w:val="21"/>
        </w:rPr>
        <w:t>13、买方违约责任</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9"/>
        <w:overflowPunct w:val="0"/>
        <w:spacing w:line="440" w:lineRule="exact"/>
        <w:ind w:right="-334" w:rightChars="-159"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w:t>
      </w:r>
      <w:r>
        <w:rPr>
          <w:rFonts w:hint="eastAsia" w:ascii="宋体" w:cs="宋体"/>
          <w:color w:val="000000"/>
          <w:sz w:val="21"/>
          <w:szCs w:val="21"/>
          <w:u w:val="none" w:color="000000"/>
          <w:lang w:eastAsia="zh-CN"/>
        </w:rPr>
        <w:t>招标</w:t>
      </w:r>
      <w:r>
        <w:rPr>
          <w:rFonts w:hint="eastAsia" w:ascii="宋体" w:cs="宋体"/>
          <w:color w:val="000000"/>
          <w:sz w:val="21"/>
          <w:szCs w:val="21"/>
          <w:u w:val="none" w:color="000000"/>
        </w:rPr>
        <w:t>文件要求的合格标的物，应当承担卖方由此造成的损失。</w:t>
      </w:r>
    </w:p>
    <w:p>
      <w:pPr>
        <w:spacing w:line="440" w:lineRule="exact"/>
        <w:outlineLvl w:val="9"/>
        <w:rPr>
          <w:rFonts w:hint="eastAsia" w:ascii="宋体" w:cs="宋体"/>
          <w:szCs w:val="21"/>
        </w:rPr>
      </w:pPr>
      <w:r>
        <w:rPr>
          <w:rFonts w:hint="eastAsia" w:ascii="宋体" w:cs="宋体"/>
          <w:szCs w:val="21"/>
        </w:rPr>
        <w:t>14、卖方违约责任</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outlineLvl w:val="9"/>
        <w:rPr>
          <w:rFonts w:hint="eastAsia" w:ascii="宋体" w:cs="宋体"/>
          <w:szCs w:val="21"/>
        </w:rPr>
      </w:pPr>
      <w:r>
        <w:rPr>
          <w:rFonts w:hint="eastAsia" w:ascii="宋体" w:cs="宋体"/>
          <w:szCs w:val="21"/>
        </w:rPr>
        <w:t>15、不可抗力</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outlineLvl w:val="9"/>
        <w:rPr>
          <w:rFonts w:hint="eastAsia" w:ascii="宋体" w:cs="宋体"/>
          <w:b/>
          <w:szCs w:val="21"/>
        </w:rPr>
      </w:pPr>
      <w:r>
        <w:rPr>
          <w:rFonts w:hint="eastAsia" w:ascii="宋体" w:cs="宋体"/>
          <w:b/>
          <w:szCs w:val="21"/>
        </w:rPr>
        <w:t>七. 索赔</w:t>
      </w:r>
    </w:p>
    <w:p>
      <w:pPr>
        <w:spacing w:line="440" w:lineRule="exact"/>
        <w:outlineLvl w:val="9"/>
        <w:rPr>
          <w:rFonts w:hint="eastAsia" w:ascii="宋体" w:cs="宋体"/>
          <w:szCs w:val="21"/>
        </w:rPr>
      </w:pPr>
      <w:r>
        <w:rPr>
          <w:rFonts w:hint="eastAsia" w:ascii="宋体" w:cs="宋体"/>
          <w:szCs w:val="21"/>
        </w:rPr>
        <w:t>16、索赔</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outlineLvl w:val="9"/>
        <w:rPr>
          <w:rFonts w:hint="eastAsia" w:ascii="宋体" w:cs="宋体"/>
          <w:b/>
          <w:szCs w:val="21"/>
        </w:rPr>
      </w:pPr>
      <w:r>
        <w:rPr>
          <w:rFonts w:hint="eastAsia" w:ascii="宋体" w:cs="宋体"/>
          <w:b/>
          <w:szCs w:val="21"/>
        </w:rPr>
        <w:t>八. 履约保证金</w:t>
      </w:r>
    </w:p>
    <w:p>
      <w:pPr>
        <w:spacing w:line="440" w:lineRule="exact"/>
        <w:outlineLvl w:val="9"/>
        <w:rPr>
          <w:rFonts w:hint="eastAsia" w:ascii="宋体" w:cs="宋体"/>
          <w:szCs w:val="21"/>
        </w:rPr>
      </w:pPr>
      <w:r>
        <w:rPr>
          <w:rFonts w:hint="eastAsia" w:ascii="宋体" w:cs="宋体"/>
          <w:szCs w:val="21"/>
        </w:rPr>
        <w:t>17、履约保证金</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w:t>
      </w:r>
      <w:r>
        <w:rPr>
          <w:rFonts w:hint="eastAsia" w:ascii="宋体" w:cs="宋体"/>
          <w:color w:val="000000"/>
          <w:sz w:val="21"/>
          <w:szCs w:val="21"/>
          <w:u w:val="none" w:color="000000"/>
          <w:lang w:eastAsia="zh-CN"/>
        </w:rPr>
        <w:t>招标</w:t>
      </w:r>
      <w:r>
        <w:rPr>
          <w:rFonts w:hint="eastAsia" w:ascii="宋体" w:cs="宋体"/>
          <w:color w:val="000000"/>
          <w:sz w:val="21"/>
          <w:szCs w:val="21"/>
          <w:u w:val="none" w:color="000000"/>
        </w:rPr>
        <w:t>文件的约定提供相应的履约保证金，保证金的有效期应不低于合同有效期。</w:t>
      </w:r>
    </w:p>
    <w:p>
      <w:pPr>
        <w:pStyle w:val="9"/>
        <w:overflowPunct w:val="0"/>
        <w:spacing w:line="440" w:lineRule="exact"/>
        <w:ind w:right="-334" w:rightChars="-159"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9"/>
        <w:overflowPunct w:val="0"/>
        <w:spacing w:line="440" w:lineRule="exact"/>
        <w:ind w:right="-874" w:rightChars="-416"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(3)履约保证金（无息）将在卖方履行完合同义务，买方支付合同价款的五天内</w:t>
      </w:r>
    </w:p>
    <w:p>
      <w:pPr>
        <w:pStyle w:val="9"/>
        <w:overflowPunct w:val="0"/>
        <w:spacing w:line="440" w:lineRule="exact"/>
        <w:ind w:right="-874" w:rightChars="-416" w:firstLine="0"/>
        <w:outlineLvl w:val="9"/>
        <w:rPr>
          <w:rFonts w:hint="eastAsia" w:ascii="宋体" w:cs="宋体"/>
          <w:color w:val="000000"/>
          <w:sz w:val="21"/>
          <w:szCs w:val="21"/>
          <w:u w:val="none" w:color="000000"/>
        </w:rPr>
      </w:pPr>
      <w:r>
        <w:rPr>
          <w:rFonts w:hint="eastAsia" w:ascii="宋体" w:cs="宋体"/>
          <w:color w:val="000000"/>
          <w:sz w:val="21"/>
          <w:szCs w:val="21"/>
          <w:u w:val="none" w:color="000000"/>
        </w:rPr>
        <w:t>退回。</w:t>
      </w:r>
    </w:p>
    <w:p>
      <w:pPr>
        <w:spacing w:line="440" w:lineRule="exact"/>
        <w:outlineLvl w:val="9"/>
        <w:rPr>
          <w:rFonts w:hint="eastAsia" w:ascii="宋体" w:cs="宋体"/>
          <w:b/>
          <w:szCs w:val="21"/>
        </w:rPr>
      </w:pPr>
      <w:r>
        <w:rPr>
          <w:rFonts w:hint="eastAsia" w:ascii="宋体" w:cs="宋体"/>
          <w:b/>
          <w:szCs w:val="21"/>
        </w:rPr>
        <w:t>九.  合同的解除和转让</w:t>
      </w:r>
    </w:p>
    <w:p>
      <w:pPr>
        <w:spacing w:line="440" w:lineRule="exact"/>
        <w:outlineLvl w:val="9"/>
        <w:rPr>
          <w:rFonts w:hint="eastAsia" w:ascii="宋体" w:cs="宋体"/>
          <w:szCs w:val="21"/>
        </w:rPr>
      </w:pPr>
      <w:r>
        <w:rPr>
          <w:rFonts w:hint="eastAsia" w:ascii="宋体" w:cs="宋体"/>
          <w:szCs w:val="21"/>
        </w:rPr>
        <w:t>18、合同的解除</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9"/>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outlineLvl w:val="9"/>
        <w:rPr>
          <w:rFonts w:hint="eastAsia" w:ascii="宋体" w:cs="宋体"/>
          <w:szCs w:val="21"/>
        </w:rPr>
      </w:pPr>
      <w:r>
        <w:rPr>
          <w:rFonts w:hint="eastAsia" w:ascii="宋体" w:cs="宋体"/>
          <w:szCs w:val="21"/>
        </w:rPr>
        <w:t>19、合同的转让</w:t>
      </w:r>
    </w:p>
    <w:p>
      <w:pPr>
        <w:spacing w:line="440" w:lineRule="exact"/>
        <w:outlineLvl w:val="9"/>
        <w:rPr>
          <w:rFonts w:hint="eastAsia" w:ascii="宋体" w:cs="宋体"/>
          <w:szCs w:val="21"/>
        </w:rPr>
      </w:pPr>
      <w:r>
        <w:rPr>
          <w:rFonts w:hint="eastAsia" w:ascii="宋体" w:cs="宋体"/>
          <w:szCs w:val="21"/>
        </w:rPr>
        <w:t xml:space="preserve">      合同的部分和全部都不得转让。</w:t>
      </w:r>
    </w:p>
    <w:p>
      <w:pPr>
        <w:spacing w:line="440" w:lineRule="exact"/>
        <w:outlineLvl w:val="9"/>
        <w:rPr>
          <w:rFonts w:hint="eastAsia" w:ascii="宋体" w:cs="宋体"/>
          <w:b/>
          <w:szCs w:val="21"/>
        </w:rPr>
      </w:pPr>
      <w:r>
        <w:rPr>
          <w:rFonts w:hint="eastAsia" w:ascii="宋体" w:cs="宋体"/>
          <w:b/>
          <w:szCs w:val="21"/>
        </w:rPr>
        <w:t>十. 合同的生效</w:t>
      </w:r>
    </w:p>
    <w:p>
      <w:pPr>
        <w:spacing w:line="440" w:lineRule="exact"/>
        <w:outlineLvl w:val="9"/>
        <w:rPr>
          <w:rFonts w:hint="eastAsia" w:ascii="宋体" w:cs="宋体"/>
          <w:szCs w:val="21"/>
        </w:rPr>
      </w:pPr>
      <w:r>
        <w:rPr>
          <w:rFonts w:hint="eastAsia" w:ascii="宋体" w:cs="宋体"/>
          <w:szCs w:val="21"/>
        </w:rPr>
        <w:t>20、合同的生效</w:t>
      </w:r>
    </w:p>
    <w:p>
      <w:pPr>
        <w:spacing w:line="440" w:lineRule="exact"/>
        <w:ind w:firstLine="581" w:firstLineChars="277"/>
        <w:outlineLvl w:val="9"/>
        <w:rPr>
          <w:rFonts w:hint="eastAsia" w:ascii="宋体" w:cs="宋体"/>
          <w:szCs w:val="21"/>
        </w:rPr>
      </w:pPr>
      <w:r>
        <w:rPr>
          <w:rFonts w:hint="eastAsia" w:ascii="宋体" w:cs="宋体"/>
          <w:szCs w:val="21"/>
        </w:rPr>
        <w:t>本合同在双方签字盖章并在招标人收到中标人提交的履约保证金后，经招标采购管理部门备案后生效。</w:t>
      </w:r>
    </w:p>
    <w:p>
      <w:pPr>
        <w:spacing w:line="440" w:lineRule="exact"/>
        <w:outlineLvl w:val="9"/>
        <w:rPr>
          <w:rFonts w:hint="eastAsia" w:ascii="宋体" w:cs="宋体"/>
          <w:b/>
          <w:szCs w:val="21"/>
        </w:rPr>
      </w:pPr>
      <w:r>
        <w:rPr>
          <w:rFonts w:hint="eastAsia" w:ascii="宋体" w:cs="宋体"/>
          <w:b/>
          <w:szCs w:val="21"/>
        </w:rPr>
        <w:t>十一. 争议解决</w:t>
      </w:r>
    </w:p>
    <w:p>
      <w:pPr>
        <w:spacing w:line="440" w:lineRule="exact"/>
        <w:ind w:firstLine="210" w:firstLineChars="100"/>
        <w:outlineLvl w:val="9"/>
        <w:rPr>
          <w:rFonts w:hint="eastAsia" w:ascii="宋体" w:cs="宋体"/>
          <w:szCs w:val="21"/>
        </w:rPr>
      </w:pPr>
      <w:r>
        <w:rPr>
          <w:rFonts w:hint="eastAsia" w:ascii="宋体" w:cs="宋体"/>
          <w:szCs w:val="21"/>
        </w:rPr>
        <w:t>21、争议解决</w:t>
      </w:r>
    </w:p>
    <w:p>
      <w:pPr>
        <w:pStyle w:val="9"/>
        <w:overflowPunct w:val="0"/>
        <w:spacing w:line="440" w:lineRule="exact"/>
        <w:outlineLvl w:val="9"/>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9"/>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(1)双方同时申请仲裁；</w:t>
      </w:r>
    </w:p>
    <w:p>
      <w:pPr>
        <w:pStyle w:val="9"/>
        <w:tabs>
          <w:tab w:val="left" w:pos="900"/>
        </w:tabs>
        <w:overflowPunct w:val="0"/>
        <w:spacing w:line="440" w:lineRule="exact"/>
        <w:ind w:firstLine="525" w:firstLineChars="250"/>
        <w:outlineLvl w:val="9"/>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outlineLvl w:val="9"/>
        <w:rPr>
          <w:rFonts w:hint="eastAsia" w:ascii="宋体" w:cs="宋体"/>
          <w:b/>
          <w:szCs w:val="21"/>
        </w:rPr>
      </w:pPr>
      <w:r>
        <w:rPr>
          <w:rFonts w:hint="eastAsia" w:ascii="宋体" w:cs="宋体"/>
          <w:b/>
          <w:szCs w:val="21"/>
        </w:rPr>
        <w:t>十二 .附则</w:t>
      </w:r>
    </w:p>
    <w:p>
      <w:pPr>
        <w:spacing w:line="440" w:lineRule="exact"/>
        <w:ind w:firstLine="210" w:firstLineChars="100"/>
        <w:outlineLvl w:val="9"/>
        <w:rPr>
          <w:rFonts w:hint="eastAsia" w:ascii="宋体" w:cs="宋体"/>
          <w:szCs w:val="21"/>
        </w:rPr>
      </w:pPr>
      <w:r>
        <w:rPr>
          <w:rFonts w:hint="eastAsia" w:ascii="宋体" w:cs="宋体"/>
          <w:szCs w:val="21"/>
        </w:rPr>
        <w:t>22、合同份数。</w:t>
      </w:r>
    </w:p>
    <w:p>
      <w:pPr>
        <w:spacing w:line="440" w:lineRule="exact"/>
        <w:outlineLvl w:val="9"/>
        <w:rPr>
          <w:rFonts w:hint="eastAsia" w:ascii="宋体" w:cs="宋体"/>
          <w:szCs w:val="21"/>
        </w:rPr>
      </w:pPr>
      <w:r>
        <w:rPr>
          <w:rFonts w:hint="eastAsia" w:ascii="宋体" w:cs="宋体"/>
          <w:szCs w:val="21"/>
        </w:rPr>
        <w:t xml:space="preserve"> </w:t>
      </w:r>
      <w:r>
        <w:rPr>
          <w:rFonts w:hint="eastAsia" w:ascii="宋体" w:cs="宋体"/>
          <w:szCs w:val="21"/>
        </w:rPr>
        <w:tab/>
      </w:r>
      <w:r>
        <w:rPr>
          <w:rFonts w:hint="eastAsia" w:ascii="宋体" w:cs="宋体"/>
          <w:szCs w:val="21"/>
        </w:rPr>
        <w:t xml:space="preserve">  本合同一式陆份，买卖双方各执二份，招标代理机构一份，招标采购管理部门一份。</w:t>
      </w:r>
    </w:p>
    <w:p>
      <w:pPr>
        <w:spacing w:line="440" w:lineRule="exact"/>
        <w:ind w:firstLine="210" w:firstLineChars="100"/>
        <w:outlineLvl w:val="9"/>
        <w:rPr>
          <w:rFonts w:hint="eastAsia" w:ascii="宋体" w:cs="宋体"/>
          <w:szCs w:val="21"/>
        </w:rPr>
      </w:pPr>
      <w:r>
        <w:rPr>
          <w:rFonts w:hint="eastAsia" w:ascii="宋体" w:cs="宋体"/>
          <w:szCs w:val="21"/>
        </w:rPr>
        <w:t>23、未尽事宜</w:t>
      </w:r>
    </w:p>
    <w:p>
      <w:pPr>
        <w:spacing w:line="440" w:lineRule="exact"/>
        <w:ind w:firstLine="525" w:firstLineChars="250"/>
        <w:outlineLvl w:val="9"/>
        <w:rPr>
          <w:rFonts w:hint="eastAsia" w:ascii="宋体" w:cs="宋体"/>
          <w:szCs w:val="21"/>
        </w:rPr>
      </w:pPr>
      <w:r>
        <w:rPr>
          <w:rFonts w:hint="eastAsia" w:ascii="宋体" w:cs="宋体"/>
          <w:szCs w:val="21"/>
        </w:rPr>
        <w:t>本合同未尽事宜应按《中华人民共和国政府采购法》、《中华人民共和国合同法》、《中华人民共和国产品质量法》之规定解释。</w:t>
      </w:r>
    </w:p>
    <w:p>
      <w:pPr>
        <w:jc w:val="center"/>
        <w:outlineLvl w:val="9"/>
        <w:rPr>
          <w:rFonts w:hint="eastAsia" w:ascii="宋体"/>
          <w:b/>
          <w:sz w:val="30"/>
          <w:szCs w:val="30"/>
        </w:rPr>
      </w:pPr>
    </w:p>
    <w:p>
      <w:pPr>
        <w:pageBreakBefore/>
        <w:jc w:val="center"/>
        <w:outlineLvl w:val="0"/>
        <w:rPr>
          <w:rFonts w:hint="eastAsia" w:ascii="宋体"/>
          <w:b/>
          <w:sz w:val="36"/>
          <w:szCs w:val="30"/>
        </w:rPr>
      </w:pPr>
      <w:bookmarkStart w:id="76" w:name="_Toc1648"/>
      <w:r>
        <w:rPr>
          <w:rFonts w:hint="eastAsia" w:ascii="宋体"/>
          <w:b/>
          <w:sz w:val="36"/>
          <w:szCs w:val="30"/>
        </w:rPr>
        <w:t>第六章  投标文件格式</w:t>
      </w:r>
      <w:bookmarkEnd w:id="76"/>
    </w:p>
    <w:p>
      <w:pPr>
        <w:jc w:val="right"/>
        <w:rPr>
          <w:rFonts w:hint="eastAsia" w:ascii="宋体"/>
          <w:sz w:val="28"/>
          <w:szCs w:val="28"/>
          <w:bdr w:val="single" w:color="000000" w:sz="4" w:space="0"/>
        </w:rPr>
      </w:pPr>
      <w:r>
        <w:rPr>
          <w:rFonts w:hint="eastAsia" w:ascii="宋体"/>
          <w:sz w:val="28"/>
          <w:szCs w:val="28"/>
          <w:bdr w:val="single" w:color="000000" w:sz="4" w:space="0"/>
        </w:rPr>
        <w:t>注明正本或副本</w:t>
      </w:r>
    </w:p>
    <w:p>
      <w:pPr>
        <w:jc w:val="center"/>
        <w:rPr>
          <w:rFonts w:hint="eastAsia" w:eastAsia="黑体"/>
          <w:sz w:val="20"/>
        </w:rPr>
      </w:pPr>
    </w:p>
    <w:p>
      <w:pPr>
        <w:rPr>
          <w:rFonts w:hint="eastAsia" w:eastAsia="黑体"/>
          <w:sz w:val="20"/>
        </w:rPr>
      </w:pPr>
    </w:p>
    <w:p>
      <w:pPr>
        <w:jc w:val="center"/>
        <w:rPr>
          <w:rFonts w:hint="eastAsia" w:ascii="宋体" w:hAnsi="宋体"/>
          <w:b/>
          <w:sz w:val="44"/>
          <w:szCs w:val="44"/>
        </w:rPr>
      </w:pPr>
    </w:p>
    <w:p>
      <w:pPr>
        <w:jc w:val="center"/>
        <w:outlineLvl w:val="9"/>
        <w:rPr>
          <w:rFonts w:hint="eastAsia" w:ascii="宋体"/>
          <w:b/>
          <w:color w:val="auto"/>
          <w:sz w:val="44"/>
          <w:szCs w:val="44"/>
          <w:highlight w:val="none"/>
        </w:rPr>
      </w:pPr>
      <w:bookmarkStart w:id="77" w:name="_Toc128_WPSOffice_Level1"/>
      <w:bookmarkStart w:id="78" w:name="_Toc21573"/>
      <w:r>
        <w:rPr>
          <w:rFonts w:hint="eastAsia" w:ascii="宋体"/>
          <w:b/>
          <w:color w:val="auto"/>
          <w:sz w:val="44"/>
          <w:szCs w:val="44"/>
          <w:highlight w:val="none"/>
        </w:rPr>
        <w:t>资格证明文件</w:t>
      </w:r>
      <w:bookmarkEnd w:id="77"/>
      <w:bookmarkEnd w:id="78"/>
    </w:p>
    <w:p>
      <w:pPr>
        <w:jc w:val="center"/>
        <w:outlineLvl w:val="9"/>
        <w:rPr>
          <w:rFonts w:hint="eastAsia" w:ascii="宋体"/>
          <w:color w:val="auto"/>
          <w:sz w:val="32"/>
          <w:szCs w:val="32"/>
          <w:highlight w:val="none"/>
        </w:rPr>
      </w:pPr>
      <w:bookmarkStart w:id="79" w:name="_Toc19336_WPSOffice_Level2"/>
      <w:r>
        <w:rPr>
          <w:rFonts w:hint="eastAsia" w:ascii="宋体"/>
          <w:color w:val="auto"/>
          <w:sz w:val="32"/>
          <w:szCs w:val="32"/>
          <w:highlight w:val="none"/>
        </w:rPr>
        <w:t>（投标文件一）</w:t>
      </w:r>
      <w:bookmarkEnd w:id="79"/>
    </w:p>
    <w:p>
      <w:pPr>
        <w:jc w:val="center"/>
        <w:outlineLvl w:val="9"/>
        <w:rPr>
          <w:rFonts w:hint="eastAsia" w:ascii="宋体" w:hAnsi="宋体"/>
          <w:sz w:val="44"/>
          <w:szCs w:val="44"/>
        </w:rPr>
      </w:pPr>
    </w:p>
    <w:p>
      <w:pPr>
        <w:jc w:val="center"/>
        <w:outlineLvl w:val="9"/>
        <w:rPr>
          <w:rFonts w:hint="eastAsia" w:ascii="宋体" w:hAnsi="宋体"/>
          <w:sz w:val="32"/>
          <w:szCs w:val="32"/>
        </w:rPr>
      </w:pPr>
      <w:r>
        <w:rPr>
          <w:rFonts w:ascii="宋体" w:hAnsi="宋体"/>
          <w:sz w:val="32"/>
          <w:szCs w:val="32"/>
        </w:rPr>
        <w:t>项目名称</w:t>
      </w:r>
      <w:r>
        <w:rPr>
          <w:rFonts w:hint="eastAsia" w:ascii="宋体" w:hAnsi="宋体"/>
          <w:sz w:val="32"/>
          <w:szCs w:val="32"/>
          <w:lang w:eastAsia="zh-CN"/>
        </w:rPr>
        <w:t>：</w:t>
      </w:r>
      <w:r>
        <w:rPr>
          <w:rFonts w:hint="eastAsia" w:ascii="宋体" w:hAnsi="宋体"/>
          <w:sz w:val="32"/>
          <w:szCs w:val="32"/>
          <w:u w:val="single"/>
        </w:rPr>
        <w:t xml:space="preserve">                   </w:t>
      </w:r>
    </w:p>
    <w:p>
      <w:pPr>
        <w:jc w:val="center"/>
        <w:outlineLvl w:val="9"/>
        <w:rPr>
          <w:rFonts w:hint="eastAsia" w:ascii="宋体" w:hAnsi="宋体"/>
          <w:sz w:val="32"/>
          <w:szCs w:val="32"/>
        </w:rPr>
      </w:pPr>
    </w:p>
    <w:p>
      <w:pPr>
        <w:ind w:firstLine="1680" w:firstLineChars="600"/>
        <w:outlineLvl w:val="9"/>
        <w:rPr>
          <w:rFonts w:hint="eastAsia" w:ascii="宋体" w:hAnsi="宋体"/>
          <w:sz w:val="32"/>
          <w:szCs w:val="32"/>
        </w:rPr>
      </w:pPr>
      <w:r>
        <w:rPr>
          <w:rFonts w:hint="eastAsia" w:ascii="宋体" w:hAnsi="宋体"/>
          <w:sz w:val="28"/>
          <w:szCs w:val="28"/>
          <w:u w:val="single"/>
        </w:rPr>
        <w:t xml:space="preserve">                     </w:t>
      </w: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outlineLvl w:val="9"/>
        <w:rPr>
          <w:rFonts w:ascii="宋体" w:hAnsi="宋体"/>
          <w:sz w:val="28"/>
          <w:szCs w:val="28"/>
        </w:rPr>
      </w:pPr>
    </w:p>
    <w:p>
      <w:pPr>
        <w:jc w:val="center"/>
        <w:outlineLvl w:val="9"/>
        <w:rPr>
          <w:rFonts w:ascii="宋体" w:hAnsi="宋体"/>
          <w:sz w:val="28"/>
          <w:szCs w:val="28"/>
          <w:u w:val="single"/>
        </w:rPr>
      </w:pPr>
      <w:r>
        <w:rPr>
          <w:rFonts w:ascii="宋体" w:hAnsi="宋体"/>
          <w:sz w:val="28"/>
          <w:szCs w:val="28"/>
        </w:rPr>
        <w:t>投标人：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jc w:val="center"/>
        <w:outlineLvl w:val="9"/>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w:t>
      </w:r>
      <w:r>
        <w:rPr>
          <w:rFonts w:hint="eastAsia" w:ascii="宋体" w:hAnsi="宋体"/>
          <w:color w:val="auto"/>
          <w:sz w:val="32"/>
          <w:szCs w:val="32"/>
          <w:highlight w:val="none"/>
        </w:rPr>
        <w:t>签字或盖章</w:t>
      </w:r>
      <w:r>
        <w:rPr>
          <w:rFonts w:ascii="宋体" w:hAnsi="宋体"/>
          <w:sz w:val="28"/>
          <w:szCs w:val="28"/>
        </w:rPr>
        <w:t>）</w:t>
      </w:r>
    </w:p>
    <w:p>
      <w:pPr>
        <w:jc w:val="center"/>
        <w:outlineLvl w:val="9"/>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720" w:lineRule="auto"/>
        <w:jc w:val="center"/>
        <w:outlineLvl w:val="9"/>
        <w:rPr>
          <w:rFonts w:hint="eastAsia" w:ascii="宋体"/>
          <w:b/>
          <w:sz w:val="36"/>
          <w:szCs w:val="36"/>
        </w:rPr>
      </w:pPr>
    </w:p>
    <w:p>
      <w:pPr>
        <w:jc w:val="center"/>
        <w:outlineLvl w:val="9"/>
        <w:rPr>
          <w:rFonts w:hint="eastAsia"/>
          <w:b/>
          <w:color w:val="FF0000"/>
          <w:sz w:val="44"/>
          <w:szCs w:val="44"/>
        </w:rPr>
      </w:pPr>
      <w:r>
        <w:rPr>
          <w:rFonts w:hint="eastAsia"/>
          <w:b/>
          <w:sz w:val="36"/>
          <w:szCs w:val="36"/>
        </w:rPr>
        <w:t>目   录</w:t>
      </w:r>
    </w:p>
    <w:p>
      <w:pPr>
        <w:spacing w:line="400" w:lineRule="exact"/>
        <w:ind w:firstLine="562" w:firstLineChars="200"/>
        <w:outlineLvl w:val="9"/>
        <w:rPr>
          <w:rFonts w:hint="eastAsia"/>
          <w:b/>
          <w:sz w:val="28"/>
          <w:szCs w:val="28"/>
        </w:rPr>
      </w:pP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w:t>
      </w:r>
      <w:r>
        <w:rPr>
          <w:rFonts w:hint="eastAsia" w:ascii="宋体" w:hAnsi="宋体"/>
          <w:color w:val="000000"/>
          <w:spacing w:val="0"/>
          <w:w w:val="100"/>
          <w:sz w:val="24"/>
          <w:szCs w:val="24"/>
        </w:rPr>
        <w:t>法定代表人身份证明及有效身份证（或法定代表人授权委托书及委托代理人有效身份证）</w:t>
      </w:r>
      <w:r>
        <w:rPr>
          <w:rFonts w:hint="eastAsia" w:ascii="Times New Roman" w:hAnsi="宋体" w:eastAsia="宋体" w:cs="Times New Roman"/>
          <w:color w:val="auto"/>
          <w:sz w:val="24"/>
          <w:szCs w:val="24"/>
          <w:highlight w:val="none"/>
        </w:rPr>
        <w:t>（格式见附件）；</w:t>
      </w: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（2）投标人有效的营业执照（或三合一证书）；；</w:t>
      </w: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lang w:val="en-US" w:eastAsia="zh-CN"/>
        </w:rPr>
      </w:pPr>
      <w:r>
        <w:rPr>
          <w:rFonts w:hint="eastAsia" w:ascii="Times New Roman" w:hAnsi="宋体" w:eastAsia="宋体" w:cs="Times New Roman"/>
          <w:color w:val="auto"/>
          <w:sz w:val="24"/>
          <w:szCs w:val="24"/>
          <w:highlight w:val="none"/>
        </w:rPr>
        <w:t>（3）</w:t>
      </w:r>
      <w:r>
        <w:rPr>
          <w:rFonts w:hint="eastAsia" w:ascii="Times New Roman" w:hAnsi="宋体" w:eastAsia="宋体" w:cs="Times New Roman"/>
          <w:color w:val="auto"/>
          <w:sz w:val="24"/>
          <w:szCs w:val="24"/>
          <w:highlight w:val="none"/>
          <w:lang w:val="en-US" w:eastAsia="zh-CN"/>
        </w:rPr>
        <w:t>投标人按招标文件投标人资格要求中，须提供的</w:t>
      </w:r>
      <w:r>
        <w:rPr>
          <w:rFonts w:hint="eastAsia" w:ascii="Times New Roman" w:hAnsi="宋体" w:eastAsia="宋体" w:cs="Times New Roman"/>
          <w:color w:val="auto"/>
          <w:sz w:val="24"/>
          <w:szCs w:val="24"/>
          <w:highlight w:val="none"/>
        </w:rPr>
        <w:t>资质证书</w:t>
      </w:r>
      <w:r>
        <w:rPr>
          <w:rFonts w:hint="eastAsia" w:ascii="Times New Roman" w:hAnsi="宋体" w:eastAsia="宋体" w:cs="Times New Roman"/>
          <w:color w:val="auto"/>
          <w:sz w:val="24"/>
          <w:szCs w:val="24"/>
          <w:highlight w:val="none"/>
          <w:lang w:eastAsia="zh-CN"/>
        </w:rPr>
        <w:t>及相关材料</w:t>
      </w:r>
      <w:r>
        <w:rPr>
          <w:rFonts w:hint="eastAsia" w:ascii="Times New Roman" w:hAnsi="宋体" w:eastAsia="宋体" w:cs="Times New Roman"/>
          <w:color w:val="auto"/>
          <w:sz w:val="24"/>
          <w:szCs w:val="24"/>
          <w:highlight w:val="none"/>
          <w:lang w:val="en-US" w:eastAsia="zh-CN"/>
        </w:rPr>
        <w:t>。</w:t>
      </w: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4</w:t>
      </w: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eastAsia="zh-CN"/>
        </w:rPr>
        <w:t>诚信投标承诺书</w:t>
      </w:r>
      <w:r>
        <w:rPr>
          <w:rFonts w:hint="eastAsia" w:ascii="Times New Roman" w:hAnsi="宋体" w:eastAsia="宋体" w:cs="Times New Roman"/>
          <w:color w:val="auto"/>
          <w:sz w:val="24"/>
          <w:szCs w:val="24"/>
          <w:highlight w:val="none"/>
        </w:rPr>
        <w:t>（格式见附件）</w:t>
      </w:r>
      <w:r>
        <w:rPr>
          <w:rFonts w:hint="eastAsia" w:ascii="Times New Roman" w:hAnsi="宋体" w:eastAsia="宋体" w:cs="Times New Roman"/>
          <w:color w:val="auto"/>
          <w:sz w:val="24"/>
          <w:szCs w:val="24"/>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5</w:t>
      </w: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eastAsia="zh-CN"/>
        </w:rPr>
        <w:t>招标</w:t>
      </w:r>
      <w:r>
        <w:rPr>
          <w:rFonts w:hint="eastAsia" w:ascii="Times New Roman" w:hAnsi="宋体" w:eastAsia="宋体" w:cs="Times New Roman"/>
          <w:color w:val="auto"/>
          <w:sz w:val="24"/>
          <w:szCs w:val="24"/>
          <w:highlight w:val="none"/>
        </w:rPr>
        <w:t>文件中要求的资信部分评审评分的支持资料</w:t>
      </w:r>
      <w:r>
        <w:rPr>
          <w:rFonts w:hint="eastAsia" w:ascii="Times New Roman" w:hAnsi="宋体" w:eastAsia="宋体" w:cs="Times New Roman"/>
          <w:color w:val="auto"/>
          <w:sz w:val="24"/>
          <w:szCs w:val="24"/>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80" w:firstLineChars="200"/>
        <w:textAlignment w:val="baseline"/>
        <w:outlineLvl w:val="9"/>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6</w:t>
      </w:r>
      <w:r>
        <w:rPr>
          <w:rFonts w:hint="eastAsia" w:ascii="Times New Roman" w:hAnsi="宋体" w:eastAsia="宋体" w:cs="Times New Roman"/>
          <w:color w:val="auto"/>
          <w:sz w:val="24"/>
          <w:szCs w:val="24"/>
          <w:highlight w:val="none"/>
        </w:rPr>
        <w:t>）投标人认为需要提供的其他资信证明材料。</w:t>
      </w:r>
    </w:p>
    <w:p>
      <w:pPr>
        <w:spacing w:line="360" w:lineRule="auto"/>
        <w:ind w:firstLine="527" w:firstLineChars="250"/>
        <w:outlineLvl w:val="9"/>
        <w:rPr>
          <w:rFonts w:hint="eastAsia"/>
          <w:b/>
          <w:szCs w:val="21"/>
        </w:rPr>
      </w:pPr>
    </w:p>
    <w:p>
      <w:pPr>
        <w:spacing w:line="400" w:lineRule="exact"/>
        <w:ind w:firstLine="562" w:firstLineChars="200"/>
        <w:outlineLvl w:val="9"/>
        <w:rPr>
          <w:rFonts w:hint="eastAsia"/>
          <w:b/>
          <w:sz w:val="28"/>
          <w:szCs w:val="28"/>
        </w:rPr>
      </w:pPr>
    </w:p>
    <w:p>
      <w:pPr>
        <w:spacing w:line="400" w:lineRule="exact"/>
        <w:ind w:firstLine="562" w:firstLineChars="200"/>
        <w:outlineLvl w:val="9"/>
        <w:rPr>
          <w:rFonts w:hint="eastAsia"/>
          <w:b/>
          <w:sz w:val="28"/>
          <w:szCs w:val="28"/>
        </w:rPr>
      </w:pPr>
    </w:p>
    <w:p>
      <w:pPr>
        <w:spacing w:line="400" w:lineRule="exact"/>
        <w:outlineLvl w:val="9"/>
        <w:rPr>
          <w:b/>
          <w:sz w:val="28"/>
          <w:szCs w:val="28"/>
        </w:rPr>
        <w:sectPr>
          <w:pgSz w:w="11906" w:h="16838"/>
          <w:pgMar w:top="1440" w:right="1417" w:bottom="1440" w:left="1587" w:header="851" w:footer="992" w:gutter="0"/>
          <w:cols w:space="720" w:num="1"/>
          <w:docGrid w:type="lines" w:linePitch="312" w:charSpace="0"/>
        </w:sectPr>
      </w:pPr>
    </w:p>
    <w:p>
      <w:pPr>
        <w:spacing w:line="360" w:lineRule="auto"/>
        <w:outlineLvl w:val="9"/>
        <w:rPr>
          <w:rFonts w:hint="eastAsia"/>
          <w:b/>
          <w:sz w:val="28"/>
          <w:szCs w:val="28"/>
        </w:rPr>
      </w:pPr>
      <w:r>
        <w:rPr>
          <w:rFonts w:hint="eastAsia"/>
          <w:b/>
          <w:sz w:val="28"/>
          <w:szCs w:val="28"/>
        </w:rPr>
        <w:t>附件1</w:t>
      </w:r>
    </w:p>
    <w:p>
      <w:pPr>
        <w:spacing w:line="360" w:lineRule="auto"/>
        <w:ind w:left="720"/>
        <w:jc w:val="center"/>
        <w:outlineLvl w:val="9"/>
        <w:rPr>
          <w:rFonts w:hint="eastAsia" w:ascii="宋体"/>
          <w:b/>
          <w:sz w:val="28"/>
          <w:szCs w:val="28"/>
        </w:rPr>
      </w:pPr>
      <w:r>
        <w:rPr>
          <w:rFonts w:hint="eastAsia"/>
          <w:b/>
          <w:sz w:val="28"/>
          <w:szCs w:val="28"/>
        </w:rPr>
        <w:t>法定代表人身份证明或授权委托书</w:t>
      </w:r>
    </w:p>
    <w:p>
      <w:pPr>
        <w:pStyle w:val="57"/>
        <w:spacing w:before="312" w:beforeLines="100" w:after="312" w:afterLines="100" w:line="480" w:lineRule="exact"/>
        <w:ind w:firstLine="180" w:firstLineChars="75"/>
        <w:outlineLvl w:val="9"/>
        <w:rPr>
          <w:rFonts w:hint="eastAsia" w:ascii="宋体"/>
          <w:b/>
          <w:sz w:val="24"/>
          <w:szCs w:val="24"/>
        </w:rPr>
      </w:pPr>
      <w:r>
        <w:rPr>
          <w:rFonts w:hint="eastAsia" w:ascii="宋体"/>
          <w:sz w:val="24"/>
          <w:szCs w:val="24"/>
        </w:rPr>
        <w:t>1、法定代表人身份证明</w:t>
      </w:r>
    </w:p>
    <w:p>
      <w:pPr>
        <w:spacing w:line="480" w:lineRule="exact"/>
        <w:ind w:firstLine="480" w:firstLineChars="200"/>
        <w:outlineLvl w:val="9"/>
        <w:rPr>
          <w:rFonts w:hint="eastAsia"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spacing w:line="480" w:lineRule="exact"/>
        <w:ind w:firstLine="480" w:firstLineChars="200"/>
        <w:outlineLvl w:val="9"/>
        <w:rPr>
          <w:rFonts w:hint="eastAsia" w:ascii="宋体"/>
          <w:sz w:val="24"/>
        </w:rPr>
      </w:pPr>
      <w:r>
        <w:rPr>
          <w:rFonts w:hint="eastAsia" w:ascii="宋体"/>
          <w:sz w:val="24"/>
        </w:rPr>
        <w:t>单位性质：</w:t>
      </w:r>
      <w:r>
        <w:rPr>
          <w:rFonts w:hint="eastAsia" w:ascii="宋体"/>
          <w:sz w:val="24"/>
          <w:u w:val="single"/>
        </w:rPr>
        <w:t xml:space="preserve">                         </w:t>
      </w:r>
      <w:r>
        <w:rPr>
          <w:rFonts w:hint="eastAsia" w:ascii="宋体"/>
          <w:sz w:val="24"/>
        </w:rPr>
        <w:t xml:space="preserve"> </w:t>
      </w:r>
      <w:r>
        <w:rPr>
          <w:rFonts w:hint="eastAsia" w:ascii="宋体"/>
          <w:sz w:val="24"/>
          <w:u w:val="single"/>
        </w:rPr>
        <w:t xml:space="preserve">                                  </w:t>
      </w:r>
      <w:r>
        <w:rPr>
          <w:rFonts w:hint="eastAsia" w:ascii="宋体"/>
          <w:sz w:val="24"/>
        </w:rPr>
        <w:t xml:space="preserve"> </w:t>
      </w:r>
    </w:p>
    <w:p>
      <w:pPr>
        <w:spacing w:line="480" w:lineRule="exact"/>
        <w:ind w:firstLine="480" w:firstLineChars="200"/>
        <w:outlineLvl w:val="9"/>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80" w:lineRule="exact"/>
        <w:ind w:firstLine="480" w:firstLineChars="200"/>
        <w:outlineLvl w:val="9"/>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80" w:lineRule="exact"/>
        <w:ind w:firstLine="480" w:firstLineChars="200"/>
        <w:outlineLvl w:val="9"/>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480" w:lineRule="exact"/>
        <w:ind w:firstLine="480" w:firstLineChars="200"/>
        <w:outlineLvl w:val="9"/>
        <w:rPr>
          <w:rFonts w:hint="eastAsia" w:ascii="宋体"/>
          <w:sz w:val="24"/>
          <w:u w:val="single"/>
        </w:rPr>
      </w:pPr>
      <w:r>
        <w:rPr>
          <w:rFonts w:hint="eastAsia" w:ascii="宋体"/>
          <w:sz w:val="24"/>
        </w:rPr>
        <w:t>姓名：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i/>
          <w:iCs/>
          <w:sz w:val="24"/>
          <w:u w:val="single"/>
        </w:rPr>
        <w:t xml:space="preserve">        </w:t>
      </w:r>
      <w:r>
        <w:rPr>
          <w:rFonts w:hint="eastAsia" w:ascii="宋体"/>
          <w:sz w:val="24"/>
        </w:rPr>
        <w:t>职务：</w:t>
      </w:r>
      <w:r>
        <w:rPr>
          <w:rFonts w:hint="eastAsia" w:ascii="宋体"/>
          <w:sz w:val="24"/>
          <w:u w:val="single"/>
        </w:rPr>
        <w:t xml:space="preserve">                </w:t>
      </w:r>
    </w:p>
    <w:p>
      <w:pPr>
        <w:spacing w:line="480" w:lineRule="exact"/>
        <w:ind w:firstLine="480" w:firstLineChars="200"/>
        <w:outlineLvl w:val="9"/>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p>
    <w:p>
      <w:pPr>
        <w:spacing w:line="480" w:lineRule="exact"/>
        <w:ind w:firstLine="960" w:firstLineChars="400"/>
        <w:outlineLvl w:val="9"/>
        <w:rPr>
          <w:rFonts w:hint="eastAsia" w:ascii="宋体"/>
          <w:sz w:val="24"/>
        </w:rPr>
      </w:pPr>
      <w:r>
        <w:rPr>
          <w:rFonts w:hint="eastAsia" w:ascii="宋体"/>
          <w:sz w:val="24"/>
        </w:rPr>
        <w:t>特此证明。</w:t>
      </w:r>
    </w:p>
    <w:p>
      <w:pPr>
        <w:spacing w:line="360" w:lineRule="auto"/>
        <w:outlineLvl w:val="9"/>
        <w:rPr>
          <w:rFonts w:hint="eastAsia" w:eastAsia="宋体"/>
          <w:b/>
          <w:color w:val="auto"/>
          <w:sz w:val="24"/>
          <w:szCs w:val="24"/>
          <w:highlight w:val="none"/>
          <w:lang w:eastAsia="zh-CN"/>
        </w:rPr>
      </w:pPr>
      <w:r>
        <w:rPr>
          <w:rFonts w:hint="eastAsia"/>
          <w:b/>
          <w:color w:val="auto"/>
          <w:sz w:val="24"/>
          <w:szCs w:val="24"/>
          <w:highlight w:val="none"/>
        </w:rPr>
        <w:t>附：</w:t>
      </w:r>
      <w:r>
        <w:rPr>
          <w:rFonts w:hint="eastAsia" w:ascii="Times New Roman" w:hAnsi="Times New Roman" w:eastAsia="宋体" w:cs="Times New Roman"/>
          <w:b/>
          <w:color w:val="auto"/>
          <w:sz w:val="24"/>
          <w:szCs w:val="24"/>
          <w:highlight w:val="none"/>
          <w:lang w:eastAsia="zh-CN"/>
        </w:rPr>
        <w:t>法定代表人身份证复印</w:t>
      </w:r>
      <w:r>
        <w:rPr>
          <w:rFonts w:hint="eastAsia"/>
          <w:b/>
          <w:color w:val="auto"/>
          <w:sz w:val="24"/>
          <w:szCs w:val="24"/>
          <w:highlight w:val="none"/>
          <w:lang w:eastAsia="zh-CN"/>
        </w:rPr>
        <w:t>件</w:t>
      </w:r>
    </w:p>
    <w:p>
      <w:pPr>
        <w:spacing w:line="360" w:lineRule="auto"/>
        <w:ind w:firstLine="3480" w:firstLineChars="1450"/>
        <w:outlineLvl w:val="9"/>
        <w:rPr>
          <w:rFonts w:hint="eastAsia" w:ascii="宋体"/>
          <w:sz w:val="24"/>
        </w:rPr>
      </w:pPr>
      <w:r>
        <w:rPr>
          <w:rFonts w:hint="eastAsia" w:ascii="宋体"/>
          <w:sz w:val="24"/>
        </w:rPr>
        <w:t>投标人：</w:t>
      </w:r>
      <w:r>
        <w:rPr>
          <w:rFonts w:hint="eastAsia" w:ascii="宋体"/>
          <w:sz w:val="24"/>
          <w:u w:val="single"/>
        </w:rPr>
        <w:t xml:space="preserve">                 </w:t>
      </w:r>
      <w:r>
        <w:rPr>
          <w:rFonts w:hint="eastAsia" w:ascii="宋体"/>
          <w:sz w:val="24"/>
        </w:rPr>
        <w:t>（盖单位章）</w:t>
      </w:r>
    </w:p>
    <w:p>
      <w:pPr>
        <w:spacing w:line="360" w:lineRule="auto"/>
        <w:outlineLvl w:val="9"/>
        <w:rPr>
          <w:rFonts w:hint="eastAsia"/>
        </w:rPr>
      </w:pPr>
      <w:r>
        <w:rPr>
          <w:rFonts w:hint="eastAsia" w:ascii="宋体"/>
          <w:sz w:val="24"/>
        </w:rPr>
        <w:t xml:space="preserve">                                        年    月     日</w:t>
      </w:r>
    </w:p>
    <w:p>
      <w:pPr>
        <w:numPr>
          <w:ilvl w:val="0"/>
          <w:numId w:val="6"/>
        </w:numPr>
        <w:spacing w:line="360" w:lineRule="auto"/>
        <w:jc w:val="center"/>
        <w:outlineLvl w:val="9"/>
        <w:rPr>
          <w:rFonts w:hint="eastAsia" w:ascii="宋体"/>
          <w:sz w:val="28"/>
          <w:szCs w:val="28"/>
        </w:rPr>
      </w:pPr>
      <w:r>
        <w:rPr>
          <w:rFonts w:hint="eastAsia" w:ascii="宋体"/>
          <w:sz w:val="28"/>
          <w:szCs w:val="28"/>
        </w:rPr>
        <w:t>授权委托书</w:t>
      </w:r>
    </w:p>
    <w:p>
      <w:pPr>
        <w:spacing w:line="480" w:lineRule="exact"/>
        <w:ind w:firstLine="480" w:firstLineChars="200"/>
        <w:outlineLvl w:val="9"/>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（投标人）的法定代表人，现委托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w:t>
      </w:r>
      <w:r>
        <w:rPr>
          <w:rFonts w:hint="eastAsia" w:ascii="宋体"/>
          <w:sz w:val="24"/>
          <w:lang w:eastAsia="zh-CN"/>
        </w:rPr>
        <w:t>招标</w:t>
      </w:r>
      <w:r>
        <w:rPr>
          <w:rFonts w:hint="eastAsia" w:ascii="宋体"/>
          <w:sz w:val="24"/>
        </w:rPr>
        <w:t>文件，全权处理与该项目投标、评审答疑、签订合同以及与合同执行有关的一切事务，其法律后果由我方承担。</w:t>
      </w:r>
    </w:p>
    <w:p>
      <w:pPr>
        <w:spacing w:line="480" w:lineRule="exact"/>
        <w:ind w:firstLine="482" w:firstLineChars="200"/>
        <w:outlineLvl w:val="9"/>
        <w:rPr>
          <w:rFonts w:hint="eastAsia" w:ascii="宋体"/>
          <w:sz w:val="24"/>
        </w:rPr>
      </w:pPr>
      <w:r>
        <w:rPr>
          <w:rFonts w:hint="eastAsia" w:ascii="宋体"/>
          <w:b/>
          <w:bCs/>
          <w:sz w:val="24"/>
        </w:rPr>
        <w:t xml:space="preserve">委托期限：   </w:t>
      </w:r>
      <w:r>
        <w:rPr>
          <w:rFonts w:hint="eastAsia" w:ascii="宋体"/>
          <w:sz w:val="24"/>
        </w:rPr>
        <w:t xml:space="preserve">                             </w:t>
      </w:r>
    </w:p>
    <w:p>
      <w:pPr>
        <w:spacing w:line="480" w:lineRule="exact"/>
        <w:ind w:firstLine="480" w:firstLineChars="200"/>
        <w:outlineLvl w:val="9"/>
        <w:rPr>
          <w:rFonts w:hint="eastAsia" w:ascii="宋体"/>
          <w:sz w:val="24"/>
        </w:rPr>
      </w:pPr>
      <w:r>
        <w:rPr>
          <w:rFonts w:hint="eastAsia" w:ascii="宋体"/>
          <w:sz w:val="24"/>
        </w:rPr>
        <w:t>代理人无转委托权。</w:t>
      </w:r>
    </w:p>
    <w:p>
      <w:pPr>
        <w:spacing w:line="480" w:lineRule="exact"/>
        <w:ind w:firstLine="482" w:firstLineChars="200"/>
        <w:outlineLvl w:val="9"/>
        <w:rPr>
          <w:rFonts w:hint="eastAsia" w:ascii="宋体"/>
          <w:b/>
          <w:bCs/>
          <w:sz w:val="24"/>
        </w:rPr>
      </w:pPr>
      <w:r>
        <w:rPr>
          <w:rFonts w:hint="eastAsia" w:ascii="宋体"/>
          <w:b/>
          <w:bCs/>
          <w:sz w:val="24"/>
        </w:rPr>
        <w:t>附：委托代理人身份证明</w:t>
      </w:r>
    </w:p>
    <w:p>
      <w:pPr>
        <w:ind w:firstLine="2520" w:firstLineChars="1200"/>
        <w:outlineLvl w:val="9"/>
        <w:rPr>
          <w:rFonts w:hint="eastAsia" w:ascii="宋体" w:hAnsi="宋体"/>
          <w:color w:val="auto"/>
          <w:szCs w:val="21"/>
          <w:highlight w:val="none"/>
        </w:rPr>
      </w:pPr>
      <w:r>
        <w:rPr>
          <w:rFonts w:hint="eastAsia" w:ascii="宋体" w:hAnsi="宋体"/>
          <w:color w:val="auto"/>
          <w:szCs w:val="21"/>
          <w:highlight w:val="none"/>
        </w:rPr>
        <w:t>投标人（盖单位章）：</w:t>
      </w:r>
    </w:p>
    <w:p>
      <w:pPr>
        <w:spacing w:line="480" w:lineRule="exact"/>
        <w:ind w:firstLine="1995" w:firstLineChars="950"/>
        <w:outlineLvl w:val="9"/>
        <w:rPr>
          <w:rFonts w:hint="eastAsia" w:ascii="宋体" w:hAnsi="宋体"/>
          <w:color w:val="auto"/>
          <w:szCs w:val="21"/>
          <w:highlight w:val="none"/>
        </w:rPr>
      </w:pPr>
      <w:r>
        <w:rPr>
          <w:rFonts w:hint="eastAsia" w:ascii="宋体" w:hAnsi="宋体"/>
          <w:color w:val="auto"/>
          <w:szCs w:val="21"/>
          <w:highlight w:val="none"/>
        </w:rPr>
        <w:t>法定代表人（身份证号码）：           （签字或盖章）</w:t>
      </w:r>
    </w:p>
    <w:p>
      <w:pPr>
        <w:spacing w:line="480" w:lineRule="exact"/>
        <w:ind w:firstLine="1995" w:firstLineChars="950"/>
        <w:outlineLvl w:val="9"/>
        <w:rPr>
          <w:rFonts w:hint="eastAsia" w:ascii="宋体" w:hAnsi="宋体"/>
          <w:color w:val="auto"/>
          <w:szCs w:val="21"/>
          <w:highlight w:val="none"/>
        </w:rPr>
      </w:pPr>
      <w:r>
        <w:rPr>
          <w:rFonts w:hint="eastAsia" w:ascii="宋体" w:hAnsi="宋体"/>
          <w:color w:val="auto"/>
          <w:szCs w:val="21"/>
          <w:highlight w:val="none"/>
        </w:rPr>
        <w:t>委托代理人（身份证号码）：           （签字或盖章）</w:t>
      </w:r>
    </w:p>
    <w:p>
      <w:pPr>
        <w:spacing w:line="480" w:lineRule="exact"/>
        <w:ind w:firstLine="2467" w:firstLineChars="1175"/>
        <w:outlineLvl w:val="9"/>
        <w:rPr>
          <w:rFonts w:hint="eastAsia" w:ascii="宋体"/>
          <w:color w:val="auto"/>
          <w:sz w:val="24"/>
          <w:szCs w:val="24"/>
          <w:highlight w:val="none"/>
          <w:u w:val="single"/>
        </w:rPr>
      </w:pPr>
      <w:r>
        <w:rPr>
          <w:rFonts w:hint="eastAsia" w:ascii="宋体" w:hAnsi="宋体"/>
          <w:color w:val="auto"/>
          <w:szCs w:val="21"/>
          <w:highlight w:val="none"/>
        </w:rPr>
        <w:t xml:space="preserve">  年    月    日</w:t>
      </w:r>
      <w:r>
        <w:rPr>
          <w:rFonts w:hint="eastAsia" w:ascii="宋体"/>
          <w:color w:val="auto"/>
          <w:sz w:val="24"/>
          <w:szCs w:val="24"/>
          <w:highlight w:val="none"/>
          <w:u w:val="single"/>
        </w:rPr>
        <w:t xml:space="preserve"> </w:t>
      </w:r>
    </w:p>
    <w:p>
      <w:pPr>
        <w:spacing w:line="480" w:lineRule="exact"/>
        <w:ind w:firstLine="2640" w:firstLineChars="1100"/>
        <w:outlineLvl w:val="9"/>
        <w:rPr>
          <w:rFonts w:hint="eastAsia" w:ascii="宋体"/>
          <w:sz w:val="24"/>
        </w:rPr>
      </w:pPr>
      <w:r>
        <w:rPr>
          <w:rFonts w:hint="eastAsia" w:ascii="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outlineLvl w:val="9"/>
        <w:rPr>
          <w:rFonts w:hint="eastAsia"/>
          <w:b/>
          <w:sz w:val="28"/>
          <w:szCs w:val="28"/>
        </w:rPr>
      </w:pPr>
      <w:r>
        <w:rPr>
          <w:rFonts w:hint="eastAsia"/>
          <w:b/>
          <w:sz w:val="28"/>
          <w:szCs w:val="28"/>
        </w:rPr>
        <w:t>附件2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outlineLvl w:val="9"/>
        <w:rPr>
          <w:rFonts w:hint="default"/>
          <w:b/>
          <w:color w:val="auto"/>
          <w:sz w:val="28"/>
          <w:szCs w:val="24"/>
          <w:highlight w:val="none"/>
        </w:rPr>
      </w:pPr>
      <w:r>
        <w:rPr>
          <w:rFonts w:hint="default" w:ascii="宋体" w:hAnsi="宋体" w:eastAsia="宋体"/>
          <w:b/>
          <w:color w:val="auto"/>
          <w:sz w:val="28"/>
          <w:szCs w:val="24"/>
          <w:highlight w:val="none"/>
        </w:rPr>
        <w:t>诚信投标承诺书 </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本人以企业法定代表人的身份郑重承诺：</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一、将遵循公开、公正和诚实信用的原则自愿参加</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项目的投标，所提供的一切材料都是真实、有效、合法的；</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三、不出借、转让资质证书，不让他人挂靠投标，不以他人名义投标或者以其他方式弄虚作假，骗取中标；</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四、不与其他投标人相互串通投标报价，不排挤其他投标人的公平竞争、损害招标人的合法权益；</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五、不与招标人、招标代理机构或其他投标人串通投标，损害国家利益、社会公共利益或者他人的合法权益；</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七、严格遵守开标现场纪律，服从监管人员管理；</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八、保证中标后不转包，若有分包征得招标人同意；</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九、保证中标之后，按照投标文件要求提供相关后续服务；</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十、保证企业及所属相关人员在本次投标中无行贿等犯罪行为；</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 开户银行：                          基本账户：</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投标单位（</w:t>
      </w:r>
      <w:r>
        <w:rPr>
          <w:rFonts w:hint="eastAsia" w:ascii="宋体" w:hAnsi="宋体"/>
          <w:color w:val="auto"/>
          <w:sz w:val="21"/>
          <w:szCs w:val="24"/>
          <w:highlight w:val="none"/>
          <w:lang w:eastAsia="zh-CN"/>
        </w:rPr>
        <w:t>盖章</w:t>
      </w:r>
      <w:r>
        <w:rPr>
          <w:rFonts w:hint="default" w:ascii="宋体" w:hAnsi="宋体" w:eastAsia="宋体"/>
          <w:color w:val="auto"/>
          <w:sz w:val="21"/>
          <w:szCs w:val="24"/>
          <w:highlight w:val="none"/>
        </w:rPr>
        <w:t>）：             法定代表人（</w:t>
      </w:r>
      <w:r>
        <w:rPr>
          <w:rFonts w:hint="eastAsia" w:ascii="宋体" w:hAnsi="宋体"/>
          <w:color w:val="auto"/>
          <w:sz w:val="21"/>
          <w:szCs w:val="24"/>
          <w:highlight w:val="none"/>
          <w:lang w:eastAsia="zh-CN"/>
        </w:rPr>
        <w:t>盖章</w:t>
      </w:r>
      <w:r>
        <w:rPr>
          <w:rFonts w:hint="default" w:ascii="宋体" w:hAnsi="宋体" w:eastAsia="宋体"/>
          <w:color w:val="auto"/>
          <w:sz w:val="21"/>
          <w:szCs w:val="24"/>
          <w:highlight w:val="none"/>
        </w:rPr>
        <w:t>）：</w:t>
      </w:r>
    </w:p>
    <w:p>
      <w:pPr>
        <w:spacing w:line="360" w:lineRule="exact"/>
        <w:ind w:firstLine="3036" w:firstLineChars="1446"/>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日期：</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 xml:space="preserve">年 </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 xml:space="preserve">月 </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日</w:t>
      </w:r>
    </w:p>
    <w:p>
      <w:pPr>
        <w:jc w:val="right"/>
        <w:outlineLvl w:val="9"/>
        <w:rPr>
          <w:rFonts w:hint="eastAsia" w:ascii="宋体"/>
          <w:sz w:val="28"/>
          <w:szCs w:val="28"/>
          <w:bdr w:val="single" w:color="000000" w:sz="4" w:space="0"/>
        </w:rPr>
      </w:pPr>
      <w:r>
        <w:rPr>
          <w:rFonts w:hint="eastAsia" w:ascii="宋体"/>
          <w:sz w:val="28"/>
          <w:szCs w:val="28"/>
          <w:bdr w:val="single" w:color="000000" w:sz="4" w:space="0"/>
        </w:rPr>
        <w:t>注明正本或副本</w:t>
      </w:r>
    </w:p>
    <w:p>
      <w:pPr>
        <w:numPr>
          <w:ilvl w:val="1"/>
          <w:numId w:val="0"/>
        </w:numPr>
        <w:jc w:val="center"/>
        <w:outlineLvl w:val="9"/>
        <w:rPr>
          <w:rFonts w:hint="eastAsia" w:ascii="宋体"/>
          <w:color w:val="auto"/>
          <w:sz w:val="48"/>
          <w:szCs w:val="48"/>
          <w:highlight w:val="none"/>
        </w:rPr>
      </w:pPr>
    </w:p>
    <w:p>
      <w:pPr>
        <w:numPr>
          <w:ilvl w:val="1"/>
          <w:numId w:val="0"/>
        </w:numPr>
        <w:jc w:val="center"/>
        <w:outlineLvl w:val="9"/>
        <w:rPr>
          <w:rFonts w:hint="eastAsia" w:ascii="宋体"/>
          <w:color w:val="auto"/>
          <w:sz w:val="48"/>
          <w:szCs w:val="48"/>
          <w:highlight w:val="none"/>
        </w:rPr>
      </w:pPr>
      <w:r>
        <w:rPr>
          <w:rFonts w:hint="eastAsia" w:ascii="宋体"/>
          <w:color w:val="auto"/>
          <w:sz w:val="48"/>
          <w:szCs w:val="48"/>
          <w:highlight w:val="none"/>
        </w:rPr>
        <w:t>技术标文件</w:t>
      </w:r>
    </w:p>
    <w:p>
      <w:pPr>
        <w:outlineLvl w:val="9"/>
        <w:rPr>
          <w:rFonts w:hint="eastAsia" w:ascii="宋体"/>
          <w:b/>
          <w:color w:val="auto"/>
          <w:highlight w:val="none"/>
        </w:rPr>
      </w:pPr>
    </w:p>
    <w:p>
      <w:pPr>
        <w:jc w:val="center"/>
        <w:outlineLvl w:val="9"/>
        <w:rPr>
          <w:rFonts w:hint="eastAsia" w:ascii="宋体"/>
          <w:color w:val="auto"/>
          <w:sz w:val="32"/>
          <w:szCs w:val="32"/>
          <w:highlight w:val="none"/>
        </w:rPr>
      </w:pPr>
      <w:bookmarkStart w:id="80" w:name="_Toc4253_WPSOffice_Level2"/>
      <w:r>
        <w:rPr>
          <w:rFonts w:hint="eastAsia" w:ascii="宋体"/>
          <w:color w:val="auto"/>
          <w:sz w:val="32"/>
          <w:szCs w:val="32"/>
          <w:highlight w:val="none"/>
        </w:rPr>
        <w:t>（投标文件二）</w:t>
      </w:r>
      <w:bookmarkEnd w:id="80"/>
    </w:p>
    <w:p>
      <w:pPr>
        <w:jc w:val="center"/>
        <w:outlineLvl w:val="9"/>
        <w:rPr>
          <w:rFonts w:hint="eastAsia" w:eastAsia="黑体"/>
          <w:color w:val="auto"/>
          <w:sz w:val="44"/>
          <w:szCs w:val="44"/>
          <w:highlight w:val="none"/>
        </w:rPr>
      </w:pPr>
    </w:p>
    <w:p>
      <w:pPr>
        <w:ind w:firstLine="2520" w:firstLineChars="900"/>
        <w:outlineLvl w:val="9"/>
        <w:rPr>
          <w:rFonts w:hint="eastAsia" w:ascii="宋体"/>
          <w:color w:val="auto"/>
          <w:sz w:val="28"/>
          <w:szCs w:val="28"/>
          <w:highlight w:val="none"/>
          <w:u w:val="single"/>
        </w:rPr>
      </w:pPr>
      <w:r>
        <w:rPr>
          <w:rFonts w:hint="eastAsia" w:ascii="宋体"/>
          <w:color w:val="auto"/>
          <w:sz w:val="28"/>
          <w:szCs w:val="28"/>
          <w:highlight w:val="none"/>
        </w:rPr>
        <w:t xml:space="preserve">项目名称：           </w:t>
      </w:r>
      <w:r>
        <w:rPr>
          <w:rFonts w:hint="eastAsia" w:ascii="宋体"/>
          <w:color w:val="auto"/>
          <w:sz w:val="28"/>
          <w:szCs w:val="28"/>
          <w:highlight w:val="none"/>
          <w:u w:val="single" w:color="auto"/>
        </w:rPr>
        <w:t xml:space="preserve">       </w:t>
      </w:r>
      <w:r>
        <w:rPr>
          <w:rFonts w:hint="eastAsia" w:ascii="宋体"/>
          <w:color w:val="auto"/>
          <w:sz w:val="28"/>
          <w:szCs w:val="28"/>
          <w:highlight w:val="none"/>
          <w:u w:val="single"/>
        </w:rPr>
        <w:t xml:space="preserve">           </w:t>
      </w:r>
    </w:p>
    <w:p>
      <w:pPr>
        <w:ind w:firstLine="2520" w:firstLineChars="900"/>
        <w:outlineLvl w:val="9"/>
        <w:rPr>
          <w:rFonts w:hint="eastAsia" w:ascii="宋体"/>
          <w:color w:val="auto"/>
          <w:sz w:val="28"/>
          <w:szCs w:val="28"/>
          <w:highlight w:val="none"/>
        </w:rPr>
      </w:pPr>
      <w:r>
        <w:rPr>
          <w:rFonts w:hint="eastAsia" w:ascii="宋体"/>
          <w:color w:val="auto"/>
          <w:sz w:val="28"/>
          <w:szCs w:val="28"/>
          <w:highlight w:val="none"/>
          <w:u w:val="single"/>
        </w:rPr>
        <w:t xml:space="preserve">     </w:t>
      </w: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pStyle w:val="2"/>
        <w:rPr>
          <w:rFonts w:hint="eastAsia" w:ascii="宋体"/>
          <w:color w:val="auto"/>
          <w:sz w:val="28"/>
          <w:szCs w:val="28"/>
          <w:highlight w:val="none"/>
        </w:rPr>
      </w:pPr>
    </w:p>
    <w:p>
      <w:pPr>
        <w:rPr>
          <w:rFonts w:hint="eastAsia" w:ascii="宋体"/>
          <w:color w:val="auto"/>
          <w:sz w:val="28"/>
          <w:szCs w:val="28"/>
          <w:highlight w:val="none"/>
        </w:rPr>
      </w:pPr>
    </w:p>
    <w:p>
      <w:pPr>
        <w:pStyle w:val="2"/>
        <w:rPr>
          <w:rFonts w:hint="eastAsia"/>
        </w:rPr>
      </w:pPr>
    </w:p>
    <w:p>
      <w:pPr>
        <w:outlineLvl w:val="9"/>
        <w:rPr>
          <w:rFonts w:hint="eastAsia" w:ascii="宋体"/>
          <w:color w:val="auto"/>
          <w:sz w:val="28"/>
          <w:szCs w:val="28"/>
          <w:highlight w:val="none"/>
        </w:rPr>
      </w:pPr>
    </w:p>
    <w:p>
      <w:pPr>
        <w:outlineLvl w:val="9"/>
        <w:rPr>
          <w:rFonts w:hint="eastAsia"/>
          <w:color w:val="auto"/>
          <w:highlight w:val="none"/>
        </w:rPr>
      </w:pPr>
    </w:p>
    <w:p>
      <w:pPr>
        <w:outlineLvl w:val="9"/>
        <w:rPr>
          <w:rFonts w:hint="eastAsia" w:ascii="宋体"/>
          <w:color w:val="auto"/>
          <w:sz w:val="28"/>
          <w:szCs w:val="28"/>
          <w:highlight w:val="none"/>
        </w:rPr>
      </w:pPr>
    </w:p>
    <w:p>
      <w:pPr>
        <w:jc w:val="center"/>
        <w:outlineLvl w:val="9"/>
        <w:rPr>
          <w:rFonts w:ascii="宋体" w:hAnsi="宋体"/>
          <w:color w:val="auto"/>
          <w:sz w:val="32"/>
          <w:szCs w:val="32"/>
          <w:highlight w:val="none"/>
          <w:u w:val="single"/>
        </w:rPr>
      </w:pPr>
      <w:r>
        <w:rPr>
          <w:rFonts w:hint="eastAsia" w:ascii="宋体"/>
          <w:color w:val="auto"/>
          <w:sz w:val="28"/>
          <w:szCs w:val="28"/>
          <w:highlight w:val="none"/>
        </w:rPr>
        <w:t xml:space="preserve"> </w:t>
      </w:r>
      <w:r>
        <w:rPr>
          <w:rFonts w:hint="eastAsia" w:ascii="宋体" w:hAnsi="宋体"/>
          <w:color w:val="auto"/>
          <w:sz w:val="32"/>
          <w:szCs w:val="32"/>
          <w:highlight w:val="none"/>
        </w:rPr>
        <w:t>投标人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hint="eastAsia" w:ascii="宋体" w:hAnsi="宋体"/>
          <w:color w:val="auto"/>
          <w:sz w:val="32"/>
          <w:szCs w:val="32"/>
          <w:highlight w:val="none"/>
          <w:u w:val="none" w:color="auto"/>
        </w:rPr>
        <w:t>（盖单位章）</w:t>
      </w:r>
    </w:p>
    <w:p>
      <w:pPr>
        <w:jc w:val="center"/>
        <w:outlineLvl w:val="9"/>
        <w:rPr>
          <w:rFonts w:hint="eastAsia" w:ascii="宋体" w:hAnsi="宋体"/>
          <w:color w:val="auto"/>
          <w:sz w:val="32"/>
          <w:szCs w:val="32"/>
          <w:highlight w:val="none"/>
        </w:rPr>
      </w:pPr>
    </w:p>
    <w:p>
      <w:pPr>
        <w:jc w:val="center"/>
        <w:outlineLvl w:val="9"/>
        <w:rPr>
          <w:rFonts w:ascii="宋体" w:hAnsi="宋体"/>
          <w:color w:val="auto"/>
          <w:sz w:val="32"/>
          <w:szCs w:val="32"/>
          <w:highlight w:val="none"/>
        </w:rPr>
      </w:pPr>
      <w:r>
        <w:rPr>
          <w:rFonts w:hint="eastAsia" w:ascii="宋体" w:hAnsi="宋体"/>
          <w:color w:val="auto"/>
          <w:sz w:val="32"/>
          <w:szCs w:val="32"/>
          <w:highlight w:val="none"/>
        </w:rPr>
        <w:t>法定代表人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ascii="宋体" w:hAnsi="宋体"/>
          <w:color w:val="auto"/>
          <w:sz w:val="32"/>
          <w:szCs w:val="32"/>
          <w:highlight w:val="none"/>
        </w:rPr>
        <w:t>（</w:t>
      </w:r>
      <w:r>
        <w:rPr>
          <w:rFonts w:hint="eastAsia" w:ascii="宋体" w:hAnsi="宋体"/>
          <w:color w:val="auto"/>
          <w:sz w:val="32"/>
          <w:szCs w:val="32"/>
          <w:highlight w:val="none"/>
        </w:rPr>
        <w:t>签字或盖章</w:t>
      </w:r>
      <w:r>
        <w:rPr>
          <w:rFonts w:ascii="宋体" w:hAnsi="宋体"/>
          <w:color w:val="auto"/>
          <w:sz w:val="32"/>
          <w:szCs w:val="32"/>
          <w:highlight w:val="none"/>
        </w:rPr>
        <w:t>）</w:t>
      </w:r>
    </w:p>
    <w:p>
      <w:pPr>
        <w:jc w:val="center"/>
        <w:outlineLvl w:val="9"/>
        <w:rPr>
          <w:rFonts w:hint="eastAsia" w:ascii="宋体" w:hAnsi="宋体"/>
          <w:color w:val="auto"/>
          <w:sz w:val="32"/>
          <w:szCs w:val="32"/>
          <w:highlight w:val="none"/>
          <w:u w:val="single"/>
        </w:rPr>
      </w:pPr>
    </w:p>
    <w:p>
      <w:pPr>
        <w:jc w:val="center"/>
        <w:outlineLvl w:val="9"/>
        <w:rPr>
          <w:rFonts w:ascii="宋体" w:hAnsi="宋体"/>
          <w:color w:val="auto"/>
          <w:sz w:val="32"/>
          <w:szCs w:val="32"/>
          <w:highlight w:val="none"/>
        </w:rPr>
      </w:pPr>
      <w:r>
        <w:rPr>
          <w:rFonts w:ascii="宋体" w:hAnsi="宋体"/>
          <w:color w:val="auto"/>
          <w:sz w:val="32"/>
          <w:szCs w:val="32"/>
          <w:highlight w:val="none"/>
          <w:u w:val="single"/>
        </w:rPr>
        <w:t xml:space="preserve">        </w:t>
      </w:r>
      <w:r>
        <w:rPr>
          <w:rFonts w:ascii="宋体" w:hAnsi="宋体"/>
          <w:color w:val="auto"/>
          <w:sz w:val="32"/>
          <w:szCs w:val="32"/>
          <w:highlight w:val="none"/>
        </w:rPr>
        <w:t>年</w:t>
      </w:r>
      <w:r>
        <w:rPr>
          <w:rFonts w:ascii="宋体" w:hAnsi="宋体"/>
          <w:color w:val="auto"/>
          <w:sz w:val="32"/>
          <w:szCs w:val="32"/>
          <w:highlight w:val="none"/>
          <w:u w:val="single"/>
        </w:rPr>
        <w:t xml:space="preserve">        </w:t>
      </w:r>
      <w:r>
        <w:rPr>
          <w:rFonts w:ascii="宋体" w:hAnsi="宋体"/>
          <w:color w:val="auto"/>
          <w:sz w:val="32"/>
          <w:szCs w:val="32"/>
          <w:highlight w:val="none"/>
        </w:rPr>
        <w:t>月</w:t>
      </w:r>
      <w:r>
        <w:rPr>
          <w:rFonts w:ascii="宋体" w:hAnsi="宋体"/>
          <w:color w:val="auto"/>
          <w:sz w:val="32"/>
          <w:szCs w:val="32"/>
          <w:highlight w:val="none"/>
          <w:u w:val="single"/>
        </w:rPr>
        <w:t xml:space="preserve">        </w:t>
      </w:r>
      <w:r>
        <w:rPr>
          <w:rFonts w:ascii="宋体" w:hAnsi="宋体"/>
          <w:color w:val="auto"/>
          <w:sz w:val="32"/>
          <w:szCs w:val="32"/>
          <w:highlight w:val="none"/>
        </w:rPr>
        <w:t>日</w:t>
      </w:r>
    </w:p>
    <w:p>
      <w:pPr>
        <w:ind w:firstLine="1400" w:firstLineChars="500"/>
        <w:outlineLvl w:val="9"/>
        <w:rPr>
          <w:rFonts w:hint="eastAsia" w:ascii="宋体"/>
          <w:color w:val="auto"/>
          <w:sz w:val="28"/>
          <w:szCs w:val="28"/>
          <w:highlight w:val="none"/>
        </w:rPr>
      </w:pPr>
    </w:p>
    <w:p>
      <w:pPr>
        <w:pStyle w:val="2"/>
        <w:rPr>
          <w:rFonts w:hint="eastAsia"/>
        </w:rPr>
      </w:pPr>
      <w:bookmarkStart w:id="81" w:name="_Toc29291_WPSOffice_Level1"/>
    </w:p>
    <w:p>
      <w:pPr>
        <w:spacing w:line="640" w:lineRule="exact"/>
        <w:jc w:val="center"/>
        <w:outlineLvl w:val="9"/>
        <w:rPr>
          <w:rFonts w:hint="eastAsia"/>
          <w:b/>
          <w:color w:val="auto"/>
          <w:sz w:val="44"/>
          <w:szCs w:val="44"/>
          <w:highlight w:val="none"/>
        </w:rPr>
      </w:pPr>
      <w:r>
        <w:rPr>
          <w:rFonts w:hint="eastAsia"/>
          <w:b/>
          <w:color w:val="auto"/>
          <w:sz w:val="44"/>
          <w:szCs w:val="44"/>
          <w:highlight w:val="none"/>
        </w:rPr>
        <w:t>目   录</w:t>
      </w:r>
      <w:bookmarkEnd w:id="81"/>
    </w:p>
    <w:p>
      <w:pPr>
        <w:spacing w:line="360" w:lineRule="auto"/>
        <w:ind w:firstLine="420" w:firstLineChars="200"/>
        <w:outlineLvl w:val="9"/>
        <w:rPr>
          <w:rFonts w:hint="eastAsia" w:ascii="宋体"/>
          <w:color w:val="auto"/>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rPr>
        <w:t>）</w:t>
      </w:r>
      <w:r>
        <w:rPr>
          <w:rFonts w:hint="eastAsia" w:ascii="宋体" w:hAnsi="宋体" w:eastAsia="宋体" w:cs="宋体"/>
          <w:bCs/>
          <w:color w:val="auto"/>
          <w:sz w:val="24"/>
          <w:szCs w:val="24"/>
          <w:highlight w:val="none"/>
        </w:rPr>
        <w:t>详细的货物名称、规格、技术参数等【附技术参数响应表、货物的详细配置清单，格式见附件】；</w:t>
      </w: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）服务承</w:t>
      </w:r>
      <w:r>
        <w:rPr>
          <w:rFonts w:hint="eastAsia" w:ascii="宋体" w:hAnsi="宋体" w:cs="宋体"/>
          <w:bCs/>
          <w:color w:val="auto"/>
          <w:sz w:val="24"/>
          <w:szCs w:val="24"/>
          <w:highlight w:val="none"/>
        </w:rPr>
        <w:t>诺：是否响应</w:t>
      </w:r>
      <w:r>
        <w:rPr>
          <w:rFonts w:hint="eastAsia" w:ascii="宋体" w:hAnsi="宋体" w:cs="宋体"/>
          <w:bCs/>
          <w:color w:val="auto"/>
          <w:sz w:val="24"/>
          <w:szCs w:val="24"/>
          <w:highlight w:val="none"/>
          <w:lang w:eastAsia="zh-CN"/>
        </w:rPr>
        <w:t>招标</w:t>
      </w:r>
      <w:r>
        <w:rPr>
          <w:rFonts w:hint="eastAsia" w:ascii="宋体" w:hAnsi="宋体" w:cs="宋体"/>
          <w:bCs/>
          <w:color w:val="auto"/>
          <w:sz w:val="24"/>
          <w:szCs w:val="24"/>
          <w:highlight w:val="none"/>
        </w:rPr>
        <w:t>文件要求的书面说明和服务承诺书（格式见附件）；</w:t>
      </w: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）投标人对</w:t>
      </w:r>
      <w:r>
        <w:rPr>
          <w:rFonts w:hint="eastAsia" w:ascii="宋体" w:hAnsi="宋体" w:cs="宋体"/>
          <w:bCs/>
          <w:color w:val="auto"/>
          <w:sz w:val="24"/>
          <w:szCs w:val="24"/>
          <w:highlight w:val="none"/>
          <w:lang w:eastAsia="zh-CN"/>
        </w:rPr>
        <w:t>招标</w:t>
      </w:r>
      <w:r>
        <w:rPr>
          <w:rFonts w:hint="eastAsia" w:ascii="宋体" w:hAnsi="宋体" w:cs="宋体"/>
          <w:bCs/>
          <w:color w:val="auto"/>
          <w:sz w:val="24"/>
          <w:szCs w:val="24"/>
          <w:highlight w:val="none"/>
        </w:rPr>
        <w:t>文件的其他相关技术要求的书面承诺；</w:t>
      </w: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）技术标中要求提供的其他相关资料和技术标评分细则中需要提供的其他相关资料</w:t>
      </w:r>
      <w:r>
        <w:rPr>
          <w:rFonts w:hint="eastAsia" w:ascii="宋体" w:hAnsi="宋体" w:cs="宋体"/>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720"/>
        <w:jc w:val="center"/>
        <w:textAlignment w:val="baseline"/>
        <w:outlineLvl w:val="9"/>
        <w:rPr>
          <w:rFonts w:hint="eastAsia"/>
          <w:b/>
          <w:color w:val="auto"/>
          <w:sz w:val="24"/>
          <w:szCs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ascii="宋体"/>
          <w:b/>
          <w:color w:val="auto"/>
          <w:sz w:val="24"/>
          <w:highlight w:val="none"/>
        </w:rPr>
      </w:pPr>
    </w:p>
    <w:p>
      <w:pPr>
        <w:outlineLvl w:val="9"/>
        <w:rPr>
          <w:rFonts w:hint="eastAsia" w:ascii="宋体"/>
          <w:b/>
          <w:color w:val="auto"/>
          <w:sz w:val="24"/>
          <w:highlight w:val="none"/>
        </w:rPr>
      </w:pPr>
    </w:p>
    <w:p>
      <w:pPr>
        <w:pStyle w:val="2"/>
        <w:outlineLvl w:val="9"/>
        <w:rPr>
          <w:rFonts w:hint="eastAsia"/>
        </w:rPr>
      </w:pPr>
    </w:p>
    <w:p>
      <w:pPr>
        <w:pStyle w:val="11"/>
        <w:spacing w:before="71"/>
        <w:outlineLvl w:val="9"/>
        <w:rPr>
          <w:rFonts w:hint="eastAsia" w:ascii="宋体" w:hAnsi="宋体" w:eastAsia="宋体" w:cs="宋体"/>
        </w:rPr>
      </w:pPr>
      <w:r>
        <w:rPr>
          <w:rFonts w:hint="eastAsia"/>
          <w:b/>
          <w:sz w:val="28"/>
          <w:szCs w:val="28"/>
          <w:lang w:val="en-US" w:eastAsia="zh-CN"/>
        </w:rPr>
        <w:t>附件</w:t>
      </w:r>
    </w:p>
    <w:p>
      <w:pPr>
        <w:jc w:val="center"/>
        <w:outlineLvl w:val="9"/>
        <w:rPr>
          <w:rFonts w:hint="eastAsia" w:ascii="宋体" w:hAnsi="宋体"/>
          <w:b/>
          <w:color w:val="auto"/>
          <w:sz w:val="30"/>
          <w:szCs w:val="30"/>
          <w:highlight w:val="none"/>
        </w:rPr>
      </w:pPr>
      <w:r>
        <w:rPr>
          <w:rFonts w:hint="eastAsia" w:ascii="宋体" w:hAnsi="宋体"/>
          <w:b/>
          <w:color w:val="auto"/>
          <w:sz w:val="30"/>
          <w:szCs w:val="30"/>
          <w:highlight w:val="none"/>
        </w:rPr>
        <w:t>技术参数响应表（格式）</w:t>
      </w:r>
    </w:p>
    <w:p>
      <w:pPr>
        <w:outlineLvl w:val="9"/>
        <w:rPr>
          <w:rFonts w:hint="eastAsia" w:ascii="宋体" w:hAnsi="宋体"/>
          <w:color w:val="auto"/>
          <w:sz w:val="24"/>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21"/>
        <w:gridCol w:w="2085"/>
        <w:gridCol w:w="1625"/>
        <w:gridCol w:w="1187"/>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65" w:type="dxa"/>
            <w:vMerge w:val="restart"/>
            <w:noWrap w:val="0"/>
            <w:vAlign w:val="center"/>
          </w:tcPr>
          <w:p>
            <w:pPr>
              <w:spacing w:line="240" w:lineRule="atLeast"/>
              <w:jc w:val="center"/>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421" w:type="dxa"/>
            <w:vMerge w:val="restart"/>
            <w:noWrap w:val="0"/>
            <w:vAlign w:val="center"/>
          </w:tcPr>
          <w:p>
            <w:pPr>
              <w:spacing w:line="240" w:lineRule="atLeast"/>
              <w:jc w:val="center"/>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品目名称</w:t>
            </w:r>
          </w:p>
        </w:tc>
        <w:tc>
          <w:tcPr>
            <w:tcW w:w="3710" w:type="dxa"/>
            <w:gridSpan w:val="2"/>
            <w:noWrap w:val="0"/>
            <w:vAlign w:val="center"/>
          </w:tcPr>
          <w:p>
            <w:pPr>
              <w:spacing w:line="240" w:lineRule="atLeast"/>
              <w:jc w:val="center"/>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规格型号及参数</w:t>
            </w:r>
          </w:p>
        </w:tc>
        <w:tc>
          <w:tcPr>
            <w:tcW w:w="1187" w:type="dxa"/>
            <w:vMerge w:val="restart"/>
            <w:noWrap w:val="0"/>
            <w:vAlign w:val="center"/>
          </w:tcPr>
          <w:p>
            <w:pPr>
              <w:spacing w:line="240" w:lineRule="atLeast"/>
              <w:jc w:val="center"/>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是否响应</w:t>
            </w:r>
          </w:p>
        </w:tc>
        <w:tc>
          <w:tcPr>
            <w:tcW w:w="1736" w:type="dxa"/>
            <w:vMerge w:val="restart"/>
            <w:noWrap w:val="0"/>
            <w:vAlign w:val="center"/>
          </w:tcPr>
          <w:p>
            <w:pPr>
              <w:spacing w:line="240" w:lineRule="atLeast"/>
              <w:jc w:val="center"/>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65" w:type="dxa"/>
            <w:vMerge w:val="continue"/>
            <w:noWrap w:val="0"/>
            <w:vAlign w:val="top"/>
          </w:tcPr>
          <w:p>
            <w:pPr>
              <w:spacing w:line="240" w:lineRule="atLeast"/>
              <w:ind w:firstLine="105" w:firstLineChars="50"/>
              <w:outlineLvl w:val="9"/>
              <w:rPr>
                <w:rFonts w:hint="eastAsia" w:ascii="宋体" w:hAnsi="宋体" w:eastAsia="宋体" w:cs="宋体"/>
                <w:color w:val="auto"/>
                <w:szCs w:val="21"/>
                <w:highlight w:val="none"/>
              </w:rPr>
            </w:pPr>
          </w:p>
        </w:tc>
        <w:tc>
          <w:tcPr>
            <w:tcW w:w="1421" w:type="dxa"/>
            <w:vMerge w:val="continue"/>
            <w:noWrap w:val="0"/>
            <w:vAlign w:val="top"/>
          </w:tcPr>
          <w:p>
            <w:pPr>
              <w:spacing w:line="240" w:lineRule="atLeast"/>
              <w:jc w:val="center"/>
              <w:outlineLvl w:val="9"/>
              <w:rPr>
                <w:rFonts w:hint="eastAsia" w:ascii="宋体" w:hAnsi="宋体" w:eastAsia="宋体" w:cs="宋体"/>
                <w:color w:val="auto"/>
                <w:szCs w:val="21"/>
                <w:highlight w:val="none"/>
              </w:rPr>
            </w:pPr>
          </w:p>
        </w:tc>
        <w:tc>
          <w:tcPr>
            <w:tcW w:w="2085" w:type="dxa"/>
            <w:noWrap w:val="0"/>
            <w:vAlign w:val="top"/>
          </w:tcPr>
          <w:p>
            <w:pPr>
              <w:spacing w:line="240" w:lineRule="atLeast"/>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招标要求规格型号技术参数</w:t>
            </w:r>
          </w:p>
        </w:tc>
        <w:tc>
          <w:tcPr>
            <w:tcW w:w="1625" w:type="dxa"/>
            <w:noWrap w:val="0"/>
            <w:vAlign w:val="top"/>
          </w:tcPr>
          <w:p>
            <w:pPr>
              <w:spacing w:line="240" w:lineRule="atLeast"/>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投标规格型号技术参数</w:t>
            </w:r>
          </w:p>
        </w:tc>
        <w:tc>
          <w:tcPr>
            <w:tcW w:w="1187" w:type="dxa"/>
            <w:vMerge w:val="continue"/>
            <w:noWrap w:val="0"/>
            <w:vAlign w:val="top"/>
          </w:tcPr>
          <w:p>
            <w:pPr>
              <w:spacing w:line="240" w:lineRule="atLeast"/>
              <w:jc w:val="center"/>
              <w:outlineLvl w:val="9"/>
              <w:rPr>
                <w:rFonts w:hint="eastAsia" w:ascii="宋体" w:hAnsi="宋体" w:eastAsia="宋体" w:cs="宋体"/>
                <w:color w:val="auto"/>
                <w:szCs w:val="21"/>
                <w:highlight w:val="none"/>
              </w:rPr>
            </w:pPr>
          </w:p>
        </w:tc>
        <w:tc>
          <w:tcPr>
            <w:tcW w:w="1736" w:type="dxa"/>
            <w:vMerge w:val="continue"/>
            <w:noWrap w:val="0"/>
            <w:vAlign w:val="top"/>
          </w:tcPr>
          <w:p>
            <w:pPr>
              <w:spacing w:line="240" w:lineRule="atLeast"/>
              <w:jc w:val="center"/>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1</w:t>
            </w:r>
          </w:p>
        </w:tc>
        <w:tc>
          <w:tcPr>
            <w:tcW w:w="1421"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yellow"/>
                <w:lang w:eastAsia="zh-CN"/>
              </w:rPr>
            </w:pPr>
            <w:r>
              <w:rPr>
                <w:rFonts w:hint="eastAsia" w:ascii="宋体" w:hAnsi="宋体" w:eastAsia="宋体"/>
                <w:color w:val="auto"/>
                <w:szCs w:val="21"/>
                <w:highlight w:val="yellow"/>
                <w:lang w:eastAsia="zh-CN"/>
              </w:rPr>
              <w:t>电梯</w:t>
            </w:r>
          </w:p>
        </w:tc>
        <w:tc>
          <w:tcPr>
            <w:tcW w:w="208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62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187" w:type="dxa"/>
            <w:noWrap w:val="0"/>
            <w:vAlign w:val="center"/>
          </w:tcPr>
          <w:p>
            <w:pPr>
              <w:jc w:val="center"/>
              <w:outlineLvl w:val="9"/>
              <w:rPr>
                <w:rFonts w:hint="eastAsia" w:ascii="宋体" w:hAnsi="宋体" w:eastAsia="宋体"/>
                <w:color w:val="auto"/>
                <w:szCs w:val="21"/>
                <w:highlight w:val="none"/>
              </w:rPr>
            </w:pPr>
            <w:r>
              <w:rPr>
                <w:rFonts w:hint="eastAsia" w:ascii="宋体" w:hAnsi="宋体" w:eastAsia="宋体" w:cs="宋体"/>
                <w:color w:val="auto"/>
                <w:szCs w:val="21"/>
                <w:highlight w:val="none"/>
              </w:rPr>
              <w:t>是/否</w:t>
            </w:r>
          </w:p>
        </w:tc>
        <w:tc>
          <w:tcPr>
            <w:tcW w:w="1736" w:type="dxa"/>
            <w:noWrap w:val="0"/>
            <w:vAlign w:val="center"/>
          </w:tcPr>
          <w:p>
            <w:pPr>
              <w:jc w:val="center"/>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2</w:t>
            </w:r>
          </w:p>
        </w:tc>
        <w:tc>
          <w:tcPr>
            <w:tcW w:w="1421"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yellow"/>
                <w:lang w:eastAsia="zh-CN"/>
              </w:rPr>
            </w:pPr>
            <w:r>
              <w:rPr>
                <w:rFonts w:hint="eastAsia" w:ascii="宋体" w:hAnsi="宋体" w:eastAsia="宋体"/>
                <w:color w:val="auto"/>
                <w:szCs w:val="21"/>
                <w:highlight w:val="yellow"/>
                <w:lang w:eastAsia="zh-CN"/>
              </w:rPr>
              <w:t>空调</w:t>
            </w:r>
          </w:p>
        </w:tc>
        <w:tc>
          <w:tcPr>
            <w:tcW w:w="208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62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187" w:type="dxa"/>
            <w:noWrap w:val="0"/>
            <w:vAlign w:val="center"/>
          </w:tcPr>
          <w:p>
            <w:pPr>
              <w:jc w:val="center"/>
              <w:outlineLvl w:val="9"/>
              <w:rPr>
                <w:rFonts w:eastAsia="宋体"/>
                <w:color w:val="auto"/>
                <w:highlight w:val="none"/>
              </w:rPr>
            </w:pPr>
            <w:r>
              <w:rPr>
                <w:rFonts w:hint="eastAsia" w:ascii="宋体" w:hAnsi="宋体" w:eastAsia="宋体" w:cs="宋体"/>
                <w:color w:val="auto"/>
                <w:szCs w:val="21"/>
                <w:highlight w:val="none"/>
              </w:rPr>
              <w:t>是/否</w:t>
            </w:r>
          </w:p>
        </w:tc>
        <w:tc>
          <w:tcPr>
            <w:tcW w:w="1736" w:type="dxa"/>
            <w:noWrap w:val="0"/>
            <w:vAlign w:val="center"/>
          </w:tcPr>
          <w:p>
            <w:pPr>
              <w:jc w:val="center"/>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3</w:t>
            </w:r>
          </w:p>
        </w:tc>
        <w:tc>
          <w:tcPr>
            <w:tcW w:w="1421" w:type="dxa"/>
            <w:shd w:val="clear" w:color="auto" w:fill="FFFFFF"/>
            <w:noWrap w:val="0"/>
            <w:vAlign w:val="center"/>
          </w:tcPr>
          <w:p>
            <w:pPr>
              <w:spacing w:line="360" w:lineRule="auto"/>
              <w:jc w:val="center"/>
              <w:textAlignment w:val="center"/>
              <w:outlineLvl w:val="9"/>
              <w:rPr>
                <w:rFonts w:hint="eastAsia" w:ascii="宋体" w:hAnsi="宋体" w:eastAsia="宋体"/>
                <w:color w:val="auto"/>
                <w:sz w:val="24"/>
                <w:highlight w:val="none"/>
              </w:rPr>
            </w:pPr>
          </w:p>
        </w:tc>
        <w:tc>
          <w:tcPr>
            <w:tcW w:w="208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62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187" w:type="dxa"/>
            <w:noWrap w:val="0"/>
            <w:vAlign w:val="center"/>
          </w:tcPr>
          <w:p>
            <w:pPr>
              <w:jc w:val="center"/>
              <w:outlineLvl w:val="9"/>
              <w:rPr>
                <w:rFonts w:eastAsia="宋体"/>
                <w:color w:val="auto"/>
                <w:highlight w:val="none"/>
              </w:rPr>
            </w:pPr>
            <w:r>
              <w:rPr>
                <w:rFonts w:hint="eastAsia" w:ascii="宋体" w:hAnsi="宋体" w:eastAsia="宋体" w:cs="宋体"/>
                <w:color w:val="auto"/>
                <w:szCs w:val="21"/>
                <w:highlight w:val="none"/>
              </w:rPr>
              <w:t>是/否</w:t>
            </w:r>
          </w:p>
        </w:tc>
        <w:tc>
          <w:tcPr>
            <w:tcW w:w="1736" w:type="dxa"/>
            <w:noWrap w:val="0"/>
            <w:vAlign w:val="center"/>
          </w:tcPr>
          <w:p>
            <w:pPr>
              <w:jc w:val="center"/>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outlineLvl w:val="9"/>
              <w:rPr>
                <w:rFonts w:hint="eastAsia" w:ascii="宋体" w:hAnsi="宋体" w:eastAsia="宋体"/>
                <w:color w:val="auto"/>
                <w:szCs w:val="21"/>
                <w:highlight w:val="none"/>
              </w:rPr>
            </w:pPr>
            <w:r>
              <w:rPr>
                <w:rFonts w:ascii="宋体" w:hAnsi="宋体" w:eastAsia="宋体"/>
                <w:color w:val="auto"/>
                <w:szCs w:val="21"/>
                <w:highlight w:val="none"/>
              </w:rPr>
              <w:t>…</w:t>
            </w:r>
          </w:p>
        </w:tc>
        <w:tc>
          <w:tcPr>
            <w:tcW w:w="1421" w:type="dxa"/>
            <w:shd w:val="clear" w:color="auto" w:fill="FFFFFF"/>
            <w:noWrap w:val="0"/>
            <w:vAlign w:val="center"/>
          </w:tcPr>
          <w:p>
            <w:pPr>
              <w:spacing w:line="360" w:lineRule="auto"/>
              <w:jc w:val="center"/>
              <w:textAlignment w:val="center"/>
              <w:outlineLvl w:val="9"/>
              <w:rPr>
                <w:rFonts w:hint="eastAsia" w:ascii="宋体" w:hAnsi="宋体" w:eastAsia="宋体"/>
                <w:color w:val="auto"/>
                <w:sz w:val="24"/>
                <w:highlight w:val="none"/>
              </w:rPr>
            </w:pPr>
          </w:p>
        </w:tc>
        <w:tc>
          <w:tcPr>
            <w:tcW w:w="208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625" w:type="dxa"/>
            <w:noWrap w:val="0"/>
            <w:vAlign w:val="center"/>
          </w:tcPr>
          <w:p>
            <w:pPr>
              <w:ind w:firstLine="630" w:firstLineChars="300"/>
              <w:jc w:val="center"/>
              <w:outlineLvl w:val="9"/>
              <w:rPr>
                <w:rFonts w:hint="eastAsia" w:ascii="宋体" w:hAnsi="宋体" w:eastAsia="宋体"/>
                <w:color w:val="auto"/>
                <w:szCs w:val="21"/>
                <w:highlight w:val="none"/>
              </w:rPr>
            </w:pPr>
          </w:p>
        </w:tc>
        <w:tc>
          <w:tcPr>
            <w:tcW w:w="1187" w:type="dxa"/>
            <w:noWrap w:val="0"/>
            <w:vAlign w:val="center"/>
          </w:tcPr>
          <w:p>
            <w:pPr>
              <w:jc w:val="center"/>
              <w:outlineLvl w:val="9"/>
              <w:rPr>
                <w:rFonts w:hint="eastAsia" w:ascii="宋体" w:hAnsi="宋体" w:eastAsia="宋体" w:cs="宋体"/>
                <w:color w:val="auto"/>
                <w:szCs w:val="21"/>
                <w:highlight w:val="none"/>
              </w:rPr>
            </w:pPr>
            <w:r>
              <w:rPr>
                <w:rFonts w:ascii="宋体" w:hAnsi="宋体" w:eastAsia="宋体" w:cs="宋体"/>
                <w:color w:val="auto"/>
                <w:szCs w:val="21"/>
                <w:highlight w:val="none"/>
              </w:rPr>
              <w:t>…</w:t>
            </w:r>
          </w:p>
        </w:tc>
        <w:tc>
          <w:tcPr>
            <w:tcW w:w="1736" w:type="dxa"/>
            <w:noWrap w:val="0"/>
            <w:vAlign w:val="center"/>
          </w:tcPr>
          <w:p>
            <w:pPr>
              <w:jc w:val="center"/>
              <w:outlineLvl w:val="9"/>
              <w:rPr>
                <w:rFonts w:hint="eastAsia" w:ascii="宋体" w:hAnsi="宋体" w:eastAsia="宋体"/>
                <w:color w:val="auto"/>
                <w:szCs w:val="21"/>
                <w:highlight w:val="none"/>
              </w:rPr>
            </w:pPr>
          </w:p>
        </w:tc>
      </w:tr>
    </w:tbl>
    <w:p>
      <w:pPr>
        <w:autoSpaceDE w:val="0"/>
        <w:autoSpaceDN w:val="0"/>
        <w:adjustRightInd w:val="0"/>
        <w:ind w:firstLine="632" w:firstLineChars="300"/>
        <w:outlineLvl w:val="9"/>
        <w:rPr>
          <w:rFonts w:hint="eastAsia" w:ascii="宋体" w:hAnsi="宋体"/>
          <w:b/>
          <w:color w:val="auto"/>
          <w:szCs w:val="21"/>
          <w:highlight w:val="none"/>
          <w:lang w:val="zh-CN"/>
        </w:rPr>
      </w:pPr>
    </w:p>
    <w:p>
      <w:pPr>
        <w:spacing w:line="480" w:lineRule="auto"/>
        <w:ind w:firstLine="480" w:firstLineChars="200"/>
        <w:outlineLvl w:val="9"/>
        <w:rPr>
          <w:rFonts w:hint="eastAsia" w:ascii="宋体" w:hAnsi="宋体"/>
          <w:color w:val="auto"/>
          <w:sz w:val="24"/>
          <w:highlight w:val="none"/>
        </w:rPr>
      </w:pPr>
      <w:r>
        <w:rPr>
          <w:rFonts w:hint="eastAsia" w:ascii="宋体" w:hAnsi="宋体"/>
          <w:color w:val="auto"/>
          <w:sz w:val="24"/>
          <w:highlight w:val="none"/>
        </w:rPr>
        <w:t xml:space="preserve">投标人： </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盖章</w:t>
      </w:r>
      <w:r>
        <w:rPr>
          <w:rFonts w:hint="eastAsia" w:ascii="宋体" w:hAnsi="宋体"/>
          <w:color w:val="auto"/>
          <w:sz w:val="24"/>
          <w:highlight w:val="none"/>
        </w:rPr>
        <w:t>）</w:t>
      </w:r>
    </w:p>
    <w:p>
      <w:pPr>
        <w:spacing w:line="480" w:lineRule="auto"/>
        <w:ind w:firstLine="480" w:firstLineChars="200"/>
        <w:outlineLvl w:val="9"/>
        <w:rPr>
          <w:rFonts w:hint="eastAsia" w:ascii="宋体" w:hAnsi="宋体"/>
          <w:color w:val="auto"/>
          <w:sz w:val="24"/>
          <w:highlight w:val="none"/>
        </w:rPr>
      </w:pPr>
      <w:r>
        <w:rPr>
          <w:rFonts w:hint="eastAsia" w:ascii="宋体" w:hAnsi="宋体"/>
          <w:color w:val="auto"/>
          <w:sz w:val="24"/>
          <w:highlight w:val="none"/>
        </w:rPr>
        <w:t xml:space="preserve">法定代表人：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olor w:val="auto"/>
          <w:sz w:val="24"/>
          <w:highlight w:val="none"/>
          <w:lang w:eastAsia="zh-CN"/>
        </w:rPr>
        <w:t>签字或盖章</w:t>
      </w:r>
      <w:r>
        <w:rPr>
          <w:rFonts w:hint="eastAsia" w:ascii="宋体" w:hAnsi="宋体"/>
          <w:color w:val="auto"/>
          <w:sz w:val="24"/>
          <w:highlight w:val="none"/>
        </w:rPr>
        <w:t>）</w:t>
      </w:r>
    </w:p>
    <w:p>
      <w:pPr>
        <w:spacing w:line="480" w:lineRule="auto"/>
        <w:ind w:firstLine="480" w:firstLineChars="200"/>
        <w:jc w:val="right"/>
        <w:outlineLvl w:val="9"/>
        <w:rPr>
          <w:rFonts w:hint="eastAsia" w:ascii="宋体" w:hAnsi="宋体"/>
          <w:color w:val="auto"/>
          <w:sz w:val="24"/>
          <w:highlight w:val="none"/>
        </w:rPr>
      </w:pPr>
      <w:r>
        <w:rPr>
          <w:rFonts w:hint="eastAsia" w:ascii="宋体" w:hAnsi="宋体"/>
          <w:color w:val="auto"/>
          <w:sz w:val="24"/>
          <w:highlight w:val="none"/>
        </w:rPr>
        <w:t xml:space="preserve"> 日 期： 年  月  日</w:t>
      </w:r>
    </w:p>
    <w:p>
      <w:pPr>
        <w:spacing w:line="360" w:lineRule="auto"/>
        <w:jc w:val="center"/>
        <w:outlineLvl w:val="9"/>
        <w:rPr>
          <w:rFonts w:hint="eastAsia" w:ascii="宋体" w:hAnsi="宋体"/>
          <w:b/>
          <w:color w:val="auto"/>
          <w:sz w:val="28"/>
          <w:szCs w:val="28"/>
          <w:highlight w:val="none"/>
        </w:rPr>
      </w:pPr>
      <w:r>
        <w:rPr>
          <w:rFonts w:hint="eastAsia" w:ascii="宋体" w:hAnsi="宋体"/>
          <w:b/>
          <w:color w:val="auto"/>
          <w:sz w:val="28"/>
          <w:szCs w:val="28"/>
          <w:highlight w:val="none"/>
        </w:rPr>
        <w:t>货物的详细配置清单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36"/>
        <w:gridCol w:w="2154"/>
        <w:gridCol w:w="1171"/>
        <w:gridCol w:w="2180"/>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7"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序号</w:t>
            </w:r>
          </w:p>
        </w:tc>
        <w:tc>
          <w:tcPr>
            <w:tcW w:w="1436"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货物名称</w:t>
            </w:r>
          </w:p>
        </w:tc>
        <w:tc>
          <w:tcPr>
            <w:tcW w:w="2154"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品牌、规格型号</w:t>
            </w:r>
          </w:p>
        </w:tc>
        <w:tc>
          <w:tcPr>
            <w:tcW w:w="1171"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产地</w:t>
            </w:r>
          </w:p>
        </w:tc>
        <w:tc>
          <w:tcPr>
            <w:tcW w:w="2180"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生产厂家</w:t>
            </w:r>
          </w:p>
        </w:tc>
        <w:tc>
          <w:tcPr>
            <w:tcW w:w="1532" w:type="dxa"/>
            <w:noWrap w:val="0"/>
            <w:vAlign w:val="center"/>
          </w:tcPr>
          <w:p>
            <w:pPr>
              <w:spacing w:line="360" w:lineRule="auto"/>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7" w:type="dxa"/>
            <w:shd w:val="clear" w:color="auto" w:fill="auto"/>
            <w:noWrap w:val="0"/>
            <w:vAlign w:val="top"/>
          </w:tcPr>
          <w:p>
            <w:pPr>
              <w:numPr>
                <w:ilvl w:val="0"/>
                <w:numId w:val="7"/>
              </w:numPr>
              <w:spacing w:line="360" w:lineRule="auto"/>
              <w:outlineLvl w:val="9"/>
              <w:rPr>
                <w:rFonts w:hint="eastAsia" w:ascii="宋体" w:hAnsi="宋体" w:eastAsia="宋体"/>
                <w:color w:val="auto"/>
                <w:szCs w:val="21"/>
                <w:highlight w:val="none"/>
              </w:rPr>
            </w:pPr>
          </w:p>
        </w:tc>
        <w:tc>
          <w:tcPr>
            <w:tcW w:w="1436"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yellow"/>
              </w:rPr>
            </w:pPr>
            <w:r>
              <w:rPr>
                <w:rFonts w:hint="eastAsia" w:ascii="宋体" w:hAnsi="宋体" w:eastAsia="宋体"/>
                <w:color w:val="auto"/>
                <w:szCs w:val="21"/>
                <w:highlight w:val="yellow"/>
                <w:lang w:eastAsia="zh-CN"/>
              </w:rPr>
              <w:t>电梯</w:t>
            </w:r>
          </w:p>
        </w:tc>
        <w:tc>
          <w:tcPr>
            <w:tcW w:w="2154" w:type="dxa"/>
            <w:noWrap w:val="0"/>
            <w:vAlign w:val="top"/>
          </w:tcPr>
          <w:p>
            <w:pPr>
              <w:spacing w:line="360" w:lineRule="auto"/>
              <w:outlineLvl w:val="9"/>
              <w:rPr>
                <w:rFonts w:hint="eastAsia" w:ascii="宋体" w:hAnsi="宋体" w:eastAsia="宋体"/>
                <w:color w:val="auto"/>
                <w:szCs w:val="21"/>
                <w:highlight w:val="none"/>
              </w:rPr>
            </w:pPr>
          </w:p>
        </w:tc>
        <w:tc>
          <w:tcPr>
            <w:tcW w:w="1171" w:type="dxa"/>
            <w:noWrap w:val="0"/>
            <w:vAlign w:val="top"/>
          </w:tcPr>
          <w:p>
            <w:pPr>
              <w:spacing w:line="360" w:lineRule="auto"/>
              <w:outlineLvl w:val="9"/>
              <w:rPr>
                <w:rFonts w:hint="eastAsia" w:ascii="宋体" w:hAnsi="宋体" w:eastAsia="宋体"/>
                <w:color w:val="auto"/>
                <w:szCs w:val="21"/>
                <w:highlight w:val="none"/>
              </w:rPr>
            </w:pPr>
          </w:p>
        </w:tc>
        <w:tc>
          <w:tcPr>
            <w:tcW w:w="2180" w:type="dxa"/>
            <w:noWrap w:val="0"/>
            <w:vAlign w:val="top"/>
          </w:tcPr>
          <w:p>
            <w:pPr>
              <w:spacing w:line="360" w:lineRule="auto"/>
              <w:outlineLvl w:val="9"/>
              <w:rPr>
                <w:rFonts w:hint="eastAsia" w:ascii="宋体" w:hAnsi="宋体" w:eastAsia="宋体"/>
                <w:color w:val="auto"/>
                <w:szCs w:val="21"/>
                <w:highlight w:val="none"/>
              </w:rPr>
            </w:pPr>
          </w:p>
        </w:tc>
        <w:tc>
          <w:tcPr>
            <w:tcW w:w="1532" w:type="dxa"/>
            <w:noWrap w:val="0"/>
            <w:vAlign w:val="top"/>
          </w:tcPr>
          <w:p>
            <w:pPr>
              <w:spacing w:line="360" w:lineRule="auto"/>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7" w:type="dxa"/>
            <w:shd w:val="clear" w:color="auto" w:fill="auto"/>
            <w:noWrap w:val="0"/>
            <w:vAlign w:val="top"/>
          </w:tcPr>
          <w:p>
            <w:pPr>
              <w:numPr>
                <w:ilvl w:val="0"/>
                <w:numId w:val="7"/>
              </w:numPr>
              <w:spacing w:line="360" w:lineRule="auto"/>
              <w:outlineLvl w:val="9"/>
              <w:rPr>
                <w:rFonts w:hint="eastAsia" w:ascii="宋体" w:hAnsi="宋体" w:eastAsia="宋体"/>
                <w:color w:val="auto"/>
                <w:szCs w:val="21"/>
                <w:highlight w:val="none"/>
              </w:rPr>
            </w:pPr>
          </w:p>
        </w:tc>
        <w:tc>
          <w:tcPr>
            <w:tcW w:w="1436"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yellow"/>
              </w:rPr>
            </w:pPr>
            <w:r>
              <w:rPr>
                <w:rFonts w:hint="eastAsia" w:ascii="宋体" w:hAnsi="宋体" w:eastAsia="宋体"/>
                <w:color w:val="auto"/>
                <w:szCs w:val="21"/>
                <w:highlight w:val="yellow"/>
                <w:lang w:eastAsia="zh-CN"/>
              </w:rPr>
              <w:t>空调</w:t>
            </w:r>
          </w:p>
        </w:tc>
        <w:tc>
          <w:tcPr>
            <w:tcW w:w="2154" w:type="dxa"/>
            <w:noWrap w:val="0"/>
            <w:vAlign w:val="top"/>
          </w:tcPr>
          <w:p>
            <w:pPr>
              <w:spacing w:line="360" w:lineRule="auto"/>
              <w:outlineLvl w:val="9"/>
              <w:rPr>
                <w:rFonts w:hint="eastAsia" w:ascii="宋体" w:hAnsi="宋体" w:eastAsia="宋体"/>
                <w:color w:val="auto"/>
                <w:szCs w:val="21"/>
                <w:highlight w:val="none"/>
              </w:rPr>
            </w:pPr>
          </w:p>
        </w:tc>
        <w:tc>
          <w:tcPr>
            <w:tcW w:w="1171" w:type="dxa"/>
            <w:noWrap w:val="0"/>
            <w:vAlign w:val="top"/>
          </w:tcPr>
          <w:p>
            <w:pPr>
              <w:spacing w:line="360" w:lineRule="auto"/>
              <w:outlineLvl w:val="9"/>
              <w:rPr>
                <w:rFonts w:hint="eastAsia" w:ascii="宋体" w:hAnsi="宋体" w:eastAsia="宋体"/>
                <w:color w:val="auto"/>
                <w:szCs w:val="21"/>
                <w:highlight w:val="none"/>
              </w:rPr>
            </w:pPr>
          </w:p>
        </w:tc>
        <w:tc>
          <w:tcPr>
            <w:tcW w:w="2180" w:type="dxa"/>
            <w:noWrap w:val="0"/>
            <w:vAlign w:val="top"/>
          </w:tcPr>
          <w:p>
            <w:pPr>
              <w:spacing w:line="360" w:lineRule="auto"/>
              <w:outlineLvl w:val="9"/>
              <w:rPr>
                <w:rFonts w:hint="eastAsia" w:ascii="宋体" w:hAnsi="宋体" w:eastAsia="宋体"/>
                <w:color w:val="auto"/>
                <w:szCs w:val="21"/>
                <w:highlight w:val="none"/>
              </w:rPr>
            </w:pPr>
          </w:p>
        </w:tc>
        <w:tc>
          <w:tcPr>
            <w:tcW w:w="1532" w:type="dxa"/>
            <w:noWrap w:val="0"/>
            <w:vAlign w:val="top"/>
          </w:tcPr>
          <w:p>
            <w:pPr>
              <w:spacing w:line="360" w:lineRule="auto"/>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7" w:type="dxa"/>
            <w:shd w:val="clear" w:color="auto" w:fill="auto"/>
            <w:noWrap w:val="0"/>
            <w:vAlign w:val="top"/>
          </w:tcPr>
          <w:p>
            <w:pPr>
              <w:numPr>
                <w:ilvl w:val="0"/>
                <w:numId w:val="7"/>
              </w:numPr>
              <w:spacing w:line="360" w:lineRule="auto"/>
              <w:outlineLvl w:val="9"/>
              <w:rPr>
                <w:rFonts w:hint="eastAsia" w:ascii="宋体" w:hAnsi="宋体" w:eastAsia="宋体"/>
                <w:color w:val="auto"/>
                <w:szCs w:val="21"/>
                <w:highlight w:val="none"/>
              </w:rPr>
            </w:pPr>
          </w:p>
        </w:tc>
        <w:tc>
          <w:tcPr>
            <w:tcW w:w="1436"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none"/>
              </w:rPr>
            </w:pPr>
          </w:p>
        </w:tc>
        <w:tc>
          <w:tcPr>
            <w:tcW w:w="2154" w:type="dxa"/>
            <w:noWrap w:val="0"/>
            <w:vAlign w:val="top"/>
          </w:tcPr>
          <w:p>
            <w:pPr>
              <w:spacing w:line="360" w:lineRule="auto"/>
              <w:outlineLvl w:val="9"/>
              <w:rPr>
                <w:rFonts w:hint="eastAsia" w:ascii="宋体" w:hAnsi="宋体" w:eastAsia="宋体"/>
                <w:color w:val="auto"/>
                <w:szCs w:val="21"/>
                <w:highlight w:val="none"/>
              </w:rPr>
            </w:pPr>
          </w:p>
        </w:tc>
        <w:tc>
          <w:tcPr>
            <w:tcW w:w="1171" w:type="dxa"/>
            <w:noWrap w:val="0"/>
            <w:vAlign w:val="top"/>
          </w:tcPr>
          <w:p>
            <w:pPr>
              <w:spacing w:line="360" w:lineRule="auto"/>
              <w:outlineLvl w:val="9"/>
              <w:rPr>
                <w:rFonts w:hint="eastAsia" w:ascii="宋体" w:hAnsi="宋体" w:eastAsia="宋体"/>
                <w:color w:val="auto"/>
                <w:szCs w:val="21"/>
                <w:highlight w:val="none"/>
              </w:rPr>
            </w:pPr>
          </w:p>
        </w:tc>
        <w:tc>
          <w:tcPr>
            <w:tcW w:w="2180" w:type="dxa"/>
            <w:noWrap w:val="0"/>
            <w:vAlign w:val="top"/>
          </w:tcPr>
          <w:p>
            <w:pPr>
              <w:spacing w:line="360" w:lineRule="auto"/>
              <w:outlineLvl w:val="9"/>
              <w:rPr>
                <w:rFonts w:hint="eastAsia" w:ascii="宋体" w:hAnsi="宋体" w:eastAsia="宋体"/>
                <w:color w:val="auto"/>
                <w:szCs w:val="21"/>
                <w:highlight w:val="none"/>
              </w:rPr>
            </w:pPr>
          </w:p>
        </w:tc>
        <w:tc>
          <w:tcPr>
            <w:tcW w:w="1532" w:type="dxa"/>
            <w:noWrap w:val="0"/>
            <w:vAlign w:val="top"/>
          </w:tcPr>
          <w:p>
            <w:pPr>
              <w:spacing w:line="360" w:lineRule="auto"/>
              <w:outlineLvl w:val="9"/>
              <w:rPr>
                <w:rFonts w:hint="eastAsia"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7" w:type="dxa"/>
            <w:shd w:val="clear" w:color="auto" w:fill="auto"/>
            <w:noWrap w:val="0"/>
            <w:vAlign w:val="top"/>
          </w:tcPr>
          <w:p>
            <w:pPr>
              <w:spacing w:line="360" w:lineRule="auto"/>
              <w:outlineLvl w:val="9"/>
              <w:rPr>
                <w:rFonts w:hint="eastAsia" w:ascii="宋体" w:hAnsi="宋体" w:eastAsia="宋体"/>
                <w:color w:val="auto"/>
                <w:szCs w:val="21"/>
                <w:highlight w:val="none"/>
              </w:rPr>
            </w:pPr>
            <w:r>
              <w:rPr>
                <w:rFonts w:ascii="宋体" w:hAnsi="宋体" w:eastAsia="宋体"/>
                <w:color w:val="auto"/>
                <w:szCs w:val="21"/>
                <w:highlight w:val="none"/>
              </w:rPr>
              <w:t>…</w:t>
            </w:r>
          </w:p>
        </w:tc>
        <w:tc>
          <w:tcPr>
            <w:tcW w:w="1436" w:type="dxa"/>
            <w:shd w:val="clear" w:color="auto" w:fill="FFFFFF"/>
            <w:noWrap w:val="0"/>
            <w:vAlign w:val="center"/>
          </w:tcPr>
          <w:p>
            <w:pPr>
              <w:spacing w:line="360" w:lineRule="auto"/>
              <w:jc w:val="center"/>
              <w:textAlignment w:val="center"/>
              <w:outlineLvl w:val="9"/>
              <w:rPr>
                <w:rFonts w:hint="eastAsia" w:ascii="宋体" w:hAnsi="宋体" w:eastAsia="宋体"/>
                <w:color w:val="auto"/>
                <w:szCs w:val="21"/>
                <w:highlight w:val="none"/>
              </w:rPr>
            </w:pPr>
          </w:p>
        </w:tc>
        <w:tc>
          <w:tcPr>
            <w:tcW w:w="2154" w:type="dxa"/>
            <w:noWrap w:val="0"/>
            <w:vAlign w:val="top"/>
          </w:tcPr>
          <w:p>
            <w:pPr>
              <w:spacing w:line="360" w:lineRule="auto"/>
              <w:outlineLvl w:val="9"/>
              <w:rPr>
                <w:rFonts w:hint="eastAsia" w:ascii="宋体" w:hAnsi="宋体" w:eastAsia="宋体"/>
                <w:color w:val="auto"/>
                <w:szCs w:val="21"/>
                <w:highlight w:val="none"/>
              </w:rPr>
            </w:pPr>
          </w:p>
        </w:tc>
        <w:tc>
          <w:tcPr>
            <w:tcW w:w="1171" w:type="dxa"/>
            <w:noWrap w:val="0"/>
            <w:vAlign w:val="top"/>
          </w:tcPr>
          <w:p>
            <w:pPr>
              <w:spacing w:line="360" w:lineRule="auto"/>
              <w:outlineLvl w:val="9"/>
              <w:rPr>
                <w:rFonts w:hint="eastAsia" w:ascii="宋体" w:hAnsi="宋体" w:eastAsia="宋体"/>
                <w:color w:val="auto"/>
                <w:szCs w:val="21"/>
                <w:highlight w:val="none"/>
              </w:rPr>
            </w:pPr>
          </w:p>
        </w:tc>
        <w:tc>
          <w:tcPr>
            <w:tcW w:w="2180" w:type="dxa"/>
            <w:noWrap w:val="0"/>
            <w:vAlign w:val="top"/>
          </w:tcPr>
          <w:p>
            <w:pPr>
              <w:spacing w:line="360" w:lineRule="auto"/>
              <w:outlineLvl w:val="9"/>
              <w:rPr>
                <w:rFonts w:hint="eastAsia" w:ascii="宋体" w:hAnsi="宋体" w:eastAsia="宋体"/>
                <w:color w:val="auto"/>
                <w:szCs w:val="21"/>
                <w:highlight w:val="none"/>
              </w:rPr>
            </w:pPr>
          </w:p>
        </w:tc>
        <w:tc>
          <w:tcPr>
            <w:tcW w:w="1532" w:type="dxa"/>
            <w:noWrap w:val="0"/>
            <w:vAlign w:val="top"/>
          </w:tcPr>
          <w:p>
            <w:pPr>
              <w:spacing w:line="360" w:lineRule="auto"/>
              <w:outlineLvl w:val="9"/>
              <w:rPr>
                <w:rFonts w:hint="eastAsia" w:ascii="宋体" w:hAnsi="宋体" w:eastAsia="宋体"/>
                <w:color w:val="auto"/>
                <w:szCs w:val="21"/>
                <w:highlight w:val="none"/>
              </w:rPr>
            </w:pPr>
          </w:p>
        </w:tc>
      </w:tr>
    </w:tbl>
    <w:p>
      <w:pPr>
        <w:spacing w:line="480" w:lineRule="auto"/>
        <w:outlineLvl w:val="9"/>
        <w:rPr>
          <w:rFonts w:hint="eastAsia" w:ascii="宋体" w:hAnsi="宋体"/>
          <w:color w:val="auto"/>
          <w:sz w:val="24"/>
          <w:highlight w:val="none"/>
        </w:rPr>
      </w:pPr>
    </w:p>
    <w:p>
      <w:pPr>
        <w:spacing w:line="480" w:lineRule="auto"/>
        <w:ind w:firstLine="480" w:firstLineChars="200"/>
        <w:outlineLvl w:val="9"/>
        <w:rPr>
          <w:rFonts w:hint="eastAsia" w:ascii="宋体" w:hAnsi="宋体"/>
          <w:color w:val="auto"/>
          <w:sz w:val="24"/>
          <w:highlight w:val="none"/>
        </w:rPr>
      </w:pPr>
      <w:r>
        <w:rPr>
          <w:rFonts w:hint="eastAsia" w:ascii="宋体" w:hAnsi="宋体"/>
          <w:color w:val="auto"/>
          <w:sz w:val="24"/>
          <w:highlight w:val="none"/>
        </w:rPr>
        <w:t xml:space="preserve">投标人： </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盖章</w:t>
      </w:r>
      <w:r>
        <w:rPr>
          <w:rFonts w:hint="eastAsia" w:ascii="宋体" w:hAnsi="宋体"/>
          <w:color w:val="auto"/>
          <w:sz w:val="24"/>
          <w:highlight w:val="none"/>
        </w:rPr>
        <w:t>）</w:t>
      </w:r>
    </w:p>
    <w:p>
      <w:pPr>
        <w:spacing w:line="480" w:lineRule="auto"/>
        <w:ind w:firstLine="480" w:firstLineChars="200"/>
        <w:outlineLvl w:val="9"/>
        <w:rPr>
          <w:rFonts w:hint="eastAsia" w:ascii="宋体" w:hAnsi="宋体"/>
          <w:color w:val="auto"/>
          <w:sz w:val="24"/>
          <w:highlight w:val="none"/>
        </w:rPr>
      </w:pPr>
      <w:r>
        <w:rPr>
          <w:rFonts w:hint="eastAsia" w:ascii="宋体" w:hAnsi="宋体"/>
          <w:color w:val="auto"/>
          <w:sz w:val="24"/>
          <w:highlight w:val="none"/>
        </w:rPr>
        <w:t xml:space="preserve">法定代表人：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olor w:val="auto"/>
          <w:sz w:val="24"/>
          <w:highlight w:val="none"/>
          <w:lang w:eastAsia="zh-CN"/>
        </w:rPr>
        <w:t>签字或盖章</w:t>
      </w:r>
      <w:r>
        <w:rPr>
          <w:rFonts w:hint="eastAsia" w:ascii="宋体" w:hAnsi="宋体"/>
          <w:color w:val="auto"/>
          <w:sz w:val="24"/>
          <w:highlight w:val="none"/>
        </w:rPr>
        <w:t>）</w:t>
      </w:r>
    </w:p>
    <w:p>
      <w:pPr>
        <w:spacing w:line="480" w:lineRule="auto"/>
        <w:ind w:firstLine="480" w:firstLineChars="200"/>
        <w:jc w:val="center"/>
        <w:outlineLvl w:val="9"/>
        <w:rPr>
          <w:rFonts w:hint="eastAsia" w:ascii="宋体" w:hAnsi="宋体"/>
          <w:color w:val="auto"/>
          <w:sz w:val="24"/>
          <w:highlight w:val="none"/>
        </w:rPr>
      </w:pPr>
      <w:r>
        <w:rPr>
          <w:rFonts w:hint="eastAsia" w:ascii="宋体" w:hAnsi="宋体"/>
          <w:color w:val="auto"/>
          <w:sz w:val="24"/>
          <w:highlight w:val="none"/>
        </w:rPr>
        <w:t xml:space="preserve"> 日 期： 年  月  日</w:t>
      </w:r>
    </w:p>
    <w:p>
      <w:pPr>
        <w:jc w:val="center"/>
        <w:outlineLvl w:val="9"/>
        <w:rPr>
          <w:rFonts w:hint="eastAsia" w:ascii="宋体" w:hAnsi="宋体"/>
          <w:b/>
          <w:sz w:val="36"/>
          <w:szCs w:val="30"/>
        </w:rPr>
        <w:sectPr>
          <w:pgSz w:w="11906" w:h="16838"/>
          <w:pgMar w:top="1440" w:right="1800" w:bottom="1440" w:left="1800" w:header="851" w:footer="992" w:gutter="0"/>
          <w:cols w:space="720" w:num="1"/>
          <w:docGrid w:type="lines" w:linePitch="312" w:charSpace="0"/>
        </w:sectPr>
      </w:pPr>
    </w:p>
    <w:p>
      <w:pPr>
        <w:pStyle w:val="11"/>
        <w:spacing w:before="71"/>
        <w:outlineLvl w:val="9"/>
        <w:rPr>
          <w:rFonts w:hint="eastAsia" w:ascii="宋体" w:hAnsi="宋体" w:eastAsia="宋体" w:cs="宋体"/>
        </w:rPr>
      </w:pPr>
      <w:r>
        <w:rPr>
          <w:rFonts w:hint="eastAsia"/>
          <w:b/>
          <w:sz w:val="28"/>
          <w:szCs w:val="28"/>
          <w:lang w:val="en-US" w:eastAsia="zh-CN"/>
        </w:rPr>
        <w:t>附件</w:t>
      </w:r>
    </w:p>
    <w:p>
      <w:pPr>
        <w:spacing w:line="400" w:lineRule="exact"/>
        <w:ind w:firstLine="562" w:firstLineChars="200"/>
        <w:outlineLvl w:val="9"/>
        <w:rPr>
          <w:rFonts w:hint="eastAsia"/>
          <w:b/>
          <w:color w:val="auto"/>
          <w:sz w:val="28"/>
          <w:szCs w:val="28"/>
          <w:highlight w:val="none"/>
        </w:rPr>
      </w:pPr>
    </w:p>
    <w:p>
      <w:pPr>
        <w:jc w:val="center"/>
        <w:outlineLvl w:val="9"/>
        <w:rPr>
          <w:rFonts w:hint="eastAsia" w:ascii="宋体"/>
          <w:b/>
          <w:color w:val="auto"/>
          <w:sz w:val="30"/>
          <w:szCs w:val="30"/>
          <w:highlight w:val="none"/>
        </w:rPr>
      </w:pPr>
      <w:r>
        <w:rPr>
          <w:rFonts w:hint="eastAsia" w:ascii="宋体"/>
          <w:b/>
          <w:color w:val="auto"/>
          <w:sz w:val="30"/>
          <w:szCs w:val="30"/>
          <w:highlight w:val="none"/>
        </w:rPr>
        <w:t>服务承诺书</w:t>
      </w:r>
    </w:p>
    <w:p>
      <w:pPr>
        <w:ind w:firstLine="480" w:firstLineChars="200"/>
        <w:outlineLvl w:val="9"/>
        <w:rPr>
          <w:rFonts w:hint="eastAsia" w:ascii="宋体"/>
          <w:b/>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（采购人）     ：</w:t>
      </w:r>
    </w:p>
    <w:p>
      <w:pPr>
        <w:spacing w:line="800" w:lineRule="exact"/>
        <w:ind w:firstLine="480" w:firstLineChars="200"/>
        <w:outlineLvl w:val="9"/>
        <w:rPr>
          <w:rFonts w:hint="eastAsia" w:ascii="宋体"/>
          <w:color w:val="auto"/>
          <w:sz w:val="24"/>
          <w:highlight w:val="none"/>
        </w:rPr>
      </w:pPr>
      <w:r>
        <w:rPr>
          <w:rFonts w:hint="eastAsia" w:ascii="宋体"/>
          <w:color w:val="auto"/>
          <w:sz w:val="24"/>
          <w:highlight w:val="none"/>
        </w:rPr>
        <w:t>本承诺声明：</w:t>
      </w:r>
      <w:r>
        <w:rPr>
          <w:rFonts w:hint="eastAsia" w:ascii="宋体"/>
          <w:color w:val="auto"/>
          <w:sz w:val="24"/>
          <w:highlight w:val="none"/>
          <w:u w:val="single"/>
        </w:rPr>
        <w:t xml:space="preserve">                   </w:t>
      </w:r>
      <w:r>
        <w:rPr>
          <w:rFonts w:hint="eastAsia" w:ascii="宋体"/>
          <w:color w:val="auto"/>
          <w:sz w:val="24"/>
          <w:highlight w:val="none"/>
        </w:rPr>
        <w:t>（投标人名称）对本</w:t>
      </w:r>
      <w:r>
        <w:rPr>
          <w:rFonts w:hint="eastAsia" w:ascii="宋体" w:hAnsi="Times New Roman" w:eastAsia="宋体" w:cs="Times New Roman"/>
          <w:color w:val="auto"/>
          <w:sz w:val="24"/>
          <w:highlight w:val="none"/>
          <w:lang w:eastAsia="zh-CN"/>
        </w:rPr>
        <w:t>招标</w:t>
      </w:r>
      <w:r>
        <w:rPr>
          <w:rFonts w:hint="eastAsia" w:ascii="宋体" w:hAnsi="Times New Roman" w:eastAsia="宋体" w:cs="Times New Roman"/>
          <w:color w:val="auto"/>
          <w:sz w:val="24"/>
          <w:highlight w:val="none"/>
        </w:rPr>
        <w:t>文件的相关要</w:t>
      </w:r>
      <w:r>
        <w:rPr>
          <w:rFonts w:hint="eastAsia" w:ascii="宋体"/>
          <w:color w:val="auto"/>
          <w:sz w:val="24"/>
          <w:highlight w:val="none"/>
        </w:rPr>
        <w:t>求完全响应。若有幸中标将严格按照以上承诺进行服务。</w:t>
      </w:r>
    </w:p>
    <w:p>
      <w:pPr>
        <w:spacing w:line="480" w:lineRule="auto"/>
        <w:outlineLvl w:val="9"/>
        <w:rPr>
          <w:rFonts w:hint="eastAsia" w:ascii="宋体"/>
          <w:color w:val="auto"/>
          <w:sz w:val="24"/>
          <w:highlight w:val="none"/>
        </w:rPr>
      </w:pPr>
    </w:p>
    <w:p>
      <w:pPr>
        <w:spacing w:line="440" w:lineRule="exact"/>
        <w:outlineLvl w:val="9"/>
        <w:rPr>
          <w:rFonts w:hint="eastAsia" w:ascii="宋体"/>
          <w:color w:val="auto"/>
          <w:sz w:val="24"/>
          <w:highlight w:val="none"/>
        </w:rPr>
      </w:pPr>
      <w:r>
        <w:rPr>
          <w:rFonts w:hint="eastAsia" w:ascii="宋体"/>
          <w:color w:val="auto"/>
          <w:sz w:val="24"/>
          <w:highlight w:val="none"/>
        </w:rPr>
        <w:t>特此声明</w:t>
      </w:r>
    </w:p>
    <w:p>
      <w:pPr>
        <w:spacing w:line="600" w:lineRule="exact"/>
        <w:outlineLvl w:val="9"/>
        <w:rPr>
          <w:rFonts w:hint="eastAsia" w:ascii="宋体"/>
          <w:color w:val="auto"/>
          <w:sz w:val="24"/>
          <w:highlight w:val="none"/>
        </w:rPr>
      </w:pPr>
      <w:r>
        <w:rPr>
          <w:rFonts w:hint="eastAsia" w:ascii="宋体"/>
          <w:color w:val="auto"/>
          <w:sz w:val="24"/>
          <w:highlight w:val="none"/>
        </w:rPr>
        <w:t> </w:t>
      </w:r>
    </w:p>
    <w:p>
      <w:pPr>
        <w:spacing w:line="300" w:lineRule="exact"/>
        <w:outlineLvl w:val="9"/>
        <w:rPr>
          <w:rFonts w:hint="eastAsia" w:ascii="宋体"/>
          <w:color w:val="auto"/>
          <w:sz w:val="24"/>
          <w:highlight w:val="none"/>
        </w:rPr>
      </w:pP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法定代表人（</w:t>
      </w:r>
      <w:r>
        <w:rPr>
          <w:rFonts w:hint="eastAsia" w:ascii="宋体"/>
          <w:color w:val="auto"/>
          <w:sz w:val="24"/>
          <w:highlight w:val="none"/>
          <w:lang w:eastAsia="zh-CN"/>
        </w:rPr>
        <w:t>签字或盖章</w:t>
      </w:r>
      <w:r>
        <w:rPr>
          <w:rFonts w:hint="eastAsia" w:ascii="宋体"/>
          <w:color w:val="auto"/>
          <w:sz w:val="24"/>
          <w:highlight w:val="none"/>
        </w:rPr>
        <w:t>）：</w:t>
      </w:r>
      <w:r>
        <w:rPr>
          <w:rFonts w:hint="eastAsia" w:ascii="宋体"/>
          <w:color w:val="auto"/>
          <w:sz w:val="24"/>
          <w:highlight w:val="none"/>
          <w:u w:val="single" w:color="auto"/>
        </w:rPr>
        <w:t xml:space="preserve">                </w:t>
      </w:r>
      <w:r>
        <w:rPr>
          <w:rFonts w:hint="eastAsia" w:ascii="宋体"/>
          <w:color w:val="auto"/>
          <w:sz w:val="24"/>
          <w:highlight w:val="none"/>
          <w:u w:val="single"/>
        </w:rPr>
        <w:t xml:space="preserve">         </w:t>
      </w:r>
    </w:p>
    <w:p>
      <w:pPr>
        <w:spacing w:line="300" w:lineRule="exact"/>
        <w:outlineLvl w:val="9"/>
        <w:rPr>
          <w:rFonts w:hint="eastAsia" w:ascii="宋体"/>
          <w:color w:val="auto"/>
          <w:sz w:val="24"/>
          <w:highlight w:val="none"/>
          <w:u w:val="single"/>
        </w:rPr>
      </w:pPr>
      <w:r>
        <w:rPr>
          <w:rFonts w:hint="eastAsia" w:ascii="宋体"/>
          <w:color w:val="auto"/>
          <w:sz w:val="24"/>
          <w:highlight w:val="none"/>
        </w:rPr>
        <w:t xml:space="preserve">                                     </w:t>
      </w:r>
    </w:p>
    <w:p>
      <w:pPr>
        <w:spacing w:line="300" w:lineRule="exact"/>
        <w:outlineLvl w:val="9"/>
        <w:rPr>
          <w:rFonts w:hint="eastAsia" w:ascii="宋体"/>
          <w:color w:val="auto"/>
          <w:sz w:val="24"/>
          <w:highlight w:val="none"/>
        </w:rPr>
      </w:pPr>
      <w:r>
        <w:rPr>
          <w:rFonts w:hint="eastAsia" w:ascii="宋体"/>
          <w:color w:val="auto"/>
          <w:sz w:val="24"/>
          <w:highlight w:val="none"/>
        </w:rPr>
        <w:t xml:space="preserve">                                    投标人名称：</w:t>
      </w:r>
      <w:r>
        <w:rPr>
          <w:rFonts w:hint="eastAsia" w:ascii="宋体"/>
          <w:color w:val="auto"/>
          <w:sz w:val="24"/>
          <w:highlight w:val="none"/>
          <w:u w:val="single"/>
        </w:rPr>
        <w:t xml:space="preserve">        （盖章）         </w:t>
      </w:r>
    </w:p>
    <w:p>
      <w:pPr>
        <w:spacing w:line="400" w:lineRule="exact"/>
        <w:ind w:firstLine="4680" w:firstLineChars="1950"/>
        <w:outlineLvl w:val="9"/>
        <w:rPr>
          <w:rFonts w:hint="eastAsia" w:ascii="宋体"/>
          <w:color w:val="auto"/>
          <w:sz w:val="24"/>
          <w:highlight w:val="none"/>
          <w:u w:val="single"/>
        </w:rPr>
      </w:pPr>
      <w:r>
        <w:rPr>
          <w:rFonts w:hint="eastAsia" w:ascii="宋体"/>
          <w:color w:val="auto"/>
          <w:sz w:val="24"/>
          <w:highlight w:val="none"/>
        </w:rPr>
        <w:t>日    期：</w:t>
      </w:r>
      <w:r>
        <w:rPr>
          <w:rFonts w:hint="eastAsia" w:ascii="宋体"/>
          <w:color w:val="auto"/>
          <w:sz w:val="24"/>
          <w:highlight w:val="none"/>
          <w:u w:val="single"/>
        </w:rPr>
        <w:t xml:space="preserve">                      </w:t>
      </w:r>
    </w:p>
    <w:p>
      <w:pPr>
        <w:spacing w:line="400" w:lineRule="exact"/>
        <w:ind w:firstLine="4680" w:firstLineChars="1950"/>
        <w:outlineLvl w:val="9"/>
        <w:rPr>
          <w:rFonts w:hint="eastAsia" w:ascii="宋体"/>
          <w:color w:val="auto"/>
          <w:sz w:val="24"/>
          <w:highlight w:val="none"/>
          <w:u w:val="single"/>
        </w:rPr>
      </w:pPr>
    </w:p>
    <w:p>
      <w:pPr>
        <w:spacing w:line="400" w:lineRule="exact"/>
        <w:ind w:firstLine="4680" w:firstLineChars="1950"/>
        <w:outlineLvl w:val="9"/>
        <w:rPr>
          <w:rFonts w:hint="eastAsia" w:ascii="宋体"/>
          <w:color w:val="auto"/>
          <w:sz w:val="24"/>
          <w:highlight w:val="none"/>
          <w:u w:val="single"/>
        </w:rPr>
      </w:pPr>
    </w:p>
    <w:p>
      <w:pPr>
        <w:outlineLvl w:val="9"/>
        <w:rPr>
          <w:rFonts w:hint="eastAsia"/>
        </w:rPr>
      </w:pPr>
      <w:r>
        <w:rPr>
          <w:b/>
          <w:color w:val="auto"/>
          <w:sz w:val="28"/>
          <w:szCs w:val="28"/>
          <w:highlight w:val="none"/>
        </w:rPr>
        <w:br w:type="page"/>
      </w:r>
    </w:p>
    <w:p>
      <w:pPr>
        <w:numPr>
          <w:ilvl w:val="1"/>
          <w:numId w:val="0"/>
        </w:numPr>
        <w:outlineLvl w:val="9"/>
        <w:rPr>
          <w:rFonts w:hint="eastAsia"/>
          <w:color w:val="auto"/>
          <w:highlight w:val="none"/>
        </w:rPr>
      </w:pPr>
    </w:p>
    <w:p>
      <w:pPr>
        <w:jc w:val="right"/>
        <w:outlineLvl w:val="9"/>
        <w:rPr>
          <w:rFonts w:hint="eastAsia" w:ascii="宋体"/>
          <w:sz w:val="28"/>
          <w:szCs w:val="28"/>
          <w:bdr w:val="single" w:color="000000" w:sz="4" w:space="0"/>
        </w:rPr>
      </w:pPr>
      <w:bookmarkStart w:id="82" w:name="_Toc29075"/>
      <w:r>
        <w:rPr>
          <w:rFonts w:hint="eastAsia" w:ascii="宋体"/>
          <w:sz w:val="28"/>
          <w:szCs w:val="28"/>
          <w:bdr w:val="single" w:color="000000" w:sz="4" w:space="0"/>
        </w:rPr>
        <w:t>注明正本或副本</w:t>
      </w:r>
    </w:p>
    <w:p>
      <w:pPr>
        <w:jc w:val="center"/>
        <w:outlineLvl w:val="9"/>
        <w:rPr>
          <w:rFonts w:hint="eastAsia" w:ascii="宋体"/>
          <w:b/>
          <w:color w:val="auto"/>
          <w:sz w:val="44"/>
          <w:szCs w:val="44"/>
          <w:highlight w:val="none"/>
        </w:rPr>
      </w:pPr>
    </w:p>
    <w:p>
      <w:pPr>
        <w:jc w:val="center"/>
        <w:outlineLvl w:val="9"/>
        <w:rPr>
          <w:rFonts w:hint="eastAsia" w:ascii="宋体"/>
          <w:b/>
          <w:color w:val="auto"/>
          <w:sz w:val="44"/>
          <w:szCs w:val="44"/>
          <w:highlight w:val="none"/>
        </w:rPr>
      </w:pPr>
    </w:p>
    <w:p>
      <w:pPr>
        <w:jc w:val="center"/>
        <w:outlineLvl w:val="9"/>
        <w:rPr>
          <w:rFonts w:hint="eastAsia" w:ascii="宋体"/>
          <w:b/>
          <w:color w:val="auto"/>
          <w:sz w:val="44"/>
          <w:szCs w:val="44"/>
          <w:highlight w:val="none"/>
        </w:rPr>
      </w:pPr>
      <w:r>
        <w:rPr>
          <w:rFonts w:hint="eastAsia" w:ascii="宋体"/>
          <w:b/>
          <w:color w:val="auto"/>
          <w:sz w:val="44"/>
          <w:szCs w:val="44"/>
          <w:highlight w:val="none"/>
        </w:rPr>
        <w:t>商务标</w:t>
      </w:r>
      <w:bookmarkEnd w:id="82"/>
    </w:p>
    <w:p>
      <w:pPr>
        <w:jc w:val="center"/>
        <w:outlineLvl w:val="9"/>
        <w:rPr>
          <w:rFonts w:hint="eastAsia" w:ascii="宋体"/>
          <w:color w:val="auto"/>
          <w:sz w:val="36"/>
          <w:szCs w:val="36"/>
          <w:highlight w:val="none"/>
        </w:rPr>
      </w:pPr>
      <w:bookmarkStart w:id="83" w:name="_Toc27638_WPSOffice_Level2"/>
      <w:r>
        <w:rPr>
          <w:rFonts w:hint="eastAsia" w:ascii="宋体"/>
          <w:color w:val="auto"/>
          <w:sz w:val="44"/>
          <w:szCs w:val="44"/>
          <w:highlight w:val="none"/>
        </w:rPr>
        <w:t>（</w:t>
      </w:r>
      <w:r>
        <w:rPr>
          <w:rFonts w:hint="eastAsia" w:ascii="宋体"/>
          <w:color w:val="auto"/>
          <w:sz w:val="36"/>
          <w:szCs w:val="36"/>
          <w:highlight w:val="none"/>
        </w:rPr>
        <w:t>投标文件三）</w:t>
      </w:r>
      <w:bookmarkEnd w:id="83"/>
    </w:p>
    <w:p>
      <w:pPr>
        <w:jc w:val="center"/>
        <w:outlineLvl w:val="9"/>
        <w:rPr>
          <w:rFonts w:hint="eastAsia" w:ascii="宋体"/>
          <w:color w:val="auto"/>
          <w:sz w:val="36"/>
          <w:szCs w:val="36"/>
          <w:highlight w:val="none"/>
        </w:rPr>
      </w:pPr>
    </w:p>
    <w:p>
      <w:pPr>
        <w:ind w:firstLine="2520" w:firstLineChars="900"/>
        <w:outlineLvl w:val="9"/>
        <w:rPr>
          <w:rFonts w:hint="eastAsia" w:ascii="宋体"/>
          <w:color w:val="auto"/>
          <w:sz w:val="28"/>
          <w:szCs w:val="28"/>
          <w:highlight w:val="none"/>
          <w:u w:val="single"/>
        </w:rPr>
      </w:pPr>
      <w:r>
        <w:rPr>
          <w:rFonts w:hint="eastAsia" w:ascii="宋体"/>
          <w:color w:val="auto"/>
          <w:sz w:val="28"/>
          <w:szCs w:val="28"/>
          <w:highlight w:val="none"/>
        </w:rPr>
        <w:t>项目名称：</w:t>
      </w:r>
      <w:r>
        <w:rPr>
          <w:rFonts w:hint="eastAsia" w:ascii="宋体"/>
          <w:color w:val="auto"/>
          <w:sz w:val="28"/>
          <w:szCs w:val="28"/>
          <w:highlight w:val="none"/>
          <w:u w:val="single"/>
        </w:rPr>
        <w:t xml:space="preserve">           </w:t>
      </w:r>
    </w:p>
    <w:p>
      <w:pPr>
        <w:ind w:firstLine="2520" w:firstLineChars="900"/>
        <w:outlineLvl w:val="9"/>
        <w:rPr>
          <w:rFonts w:hint="eastAsia" w:ascii="宋体"/>
          <w:color w:val="auto"/>
          <w:sz w:val="28"/>
          <w:szCs w:val="28"/>
          <w:highlight w:val="none"/>
        </w:rPr>
      </w:pPr>
      <w:r>
        <w:rPr>
          <w:rFonts w:hint="eastAsia" w:ascii="宋体"/>
          <w:color w:val="auto"/>
          <w:sz w:val="28"/>
          <w:szCs w:val="28"/>
          <w:highlight w:val="none"/>
          <w:u w:val="single"/>
        </w:rPr>
        <w:t xml:space="preserve">     </w:t>
      </w:r>
    </w:p>
    <w:p>
      <w:pPr>
        <w:jc w:val="center"/>
        <w:outlineLvl w:val="9"/>
        <w:rPr>
          <w:rFonts w:hint="eastAsia" w:ascii="宋体"/>
          <w:color w:val="auto"/>
          <w:sz w:val="44"/>
          <w:szCs w:val="44"/>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jc w:val="center"/>
        <w:outlineLvl w:val="9"/>
        <w:rPr>
          <w:rFonts w:ascii="宋体" w:hAnsi="宋体"/>
          <w:color w:val="auto"/>
          <w:sz w:val="32"/>
          <w:szCs w:val="32"/>
          <w:highlight w:val="none"/>
          <w:u w:val="single"/>
        </w:rPr>
      </w:pPr>
      <w:r>
        <w:rPr>
          <w:rFonts w:hint="eastAsia" w:ascii="宋体" w:hAnsi="宋体"/>
          <w:color w:val="auto"/>
          <w:sz w:val="32"/>
          <w:szCs w:val="32"/>
          <w:highlight w:val="none"/>
        </w:rPr>
        <w:t>投标人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hint="eastAsia" w:ascii="宋体" w:hAnsi="宋体"/>
          <w:color w:val="auto"/>
          <w:sz w:val="32"/>
          <w:szCs w:val="32"/>
          <w:highlight w:val="none"/>
          <w:u w:val="none" w:color="auto"/>
        </w:rPr>
        <w:t>（盖单位章）</w:t>
      </w:r>
    </w:p>
    <w:p>
      <w:pPr>
        <w:jc w:val="center"/>
        <w:outlineLvl w:val="9"/>
        <w:rPr>
          <w:rFonts w:hint="eastAsia" w:ascii="宋体" w:hAnsi="宋体"/>
          <w:color w:val="auto"/>
          <w:sz w:val="32"/>
          <w:szCs w:val="32"/>
          <w:highlight w:val="none"/>
        </w:rPr>
      </w:pPr>
    </w:p>
    <w:p>
      <w:pPr>
        <w:jc w:val="center"/>
        <w:outlineLvl w:val="9"/>
        <w:rPr>
          <w:rFonts w:ascii="宋体" w:hAnsi="宋体"/>
          <w:color w:val="auto"/>
          <w:sz w:val="32"/>
          <w:szCs w:val="32"/>
          <w:highlight w:val="none"/>
        </w:rPr>
      </w:pPr>
      <w:r>
        <w:rPr>
          <w:rFonts w:hint="eastAsia" w:ascii="宋体" w:hAnsi="宋体"/>
          <w:color w:val="auto"/>
          <w:sz w:val="32"/>
          <w:szCs w:val="32"/>
          <w:highlight w:val="none"/>
        </w:rPr>
        <w:t>法定代表人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ascii="宋体" w:hAnsi="宋体"/>
          <w:color w:val="auto"/>
          <w:sz w:val="32"/>
          <w:szCs w:val="32"/>
          <w:highlight w:val="none"/>
        </w:rPr>
        <w:t>（</w:t>
      </w:r>
      <w:r>
        <w:rPr>
          <w:rFonts w:hint="eastAsia" w:ascii="宋体" w:hAnsi="宋体"/>
          <w:color w:val="auto"/>
          <w:sz w:val="32"/>
          <w:szCs w:val="32"/>
          <w:highlight w:val="none"/>
        </w:rPr>
        <w:t>签字或盖章</w:t>
      </w:r>
      <w:r>
        <w:rPr>
          <w:rFonts w:ascii="宋体" w:hAnsi="宋体"/>
          <w:color w:val="auto"/>
          <w:sz w:val="32"/>
          <w:szCs w:val="32"/>
          <w:highlight w:val="none"/>
        </w:rPr>
        <w:t>）</w:t>
      </w:r>
    </w:p>
    <w:p>
      <w:pPr>
        <w:jc w:val="center"/>
        <w:outlineLvl w:val="9"/>
        <w:rPr>
          <w:rFonts w:hint="eastAsia" w:ascii="宋体" w:hAnsi="宋体"/>
          <w:color w:val="auto"/>
          <w:sz w:val="32"/>
          <w:szCs w:val="32"/>
          <w:highlight w:val="none"/>
          <w:u w:val="single"/>
        </w:rPr>
      </w:pPr>
    </w:p>
    <w:p>
      <w:pPr>
        <w:jc w:val="center"/>
        <w:outlineLvl w:val="9"/>
        <w:rPr>
          <w:rFonts w:ascii="宋体" w:hAnsi="宋体"/>
          <w:color w:val="auto"/>
          <w:sz w:val="32"/>
          <w:szCs w:val="32"/>
          <w:highlight w:val="none"/>
        </w:rPr>
      </w:pPr>
      <w:r>
        <w:rPr>
          <w:rFonts w:ascii="宋体" w:hAnsi="宋体"/>
          <w:color w:val="auto"/>
          <w:sz w:val="32"/>
          <w:szCs w:val="32"/>
          <w:highlight w:val="none"/>
          <w:u w:val="single"/>
        </w:rPr>
        <w:t xml:space="preserve">        </w:t>
      </w:r>
      <w:r>
        <w:rPr>
          <w:rFonts w:ascii="宋体" w:hAnsi="宋体"/>
          <w:color w:val="auto"/>
          <w:sz w:val="32"/>
          <w:szCs w:val="32"/>
          <w:highlight w:val="none"/>
        </w:rPr>
        <w:t>年</w:t>
      </w:r>
      <w:r>
        <w:rPr>
          <w:rFonts w:ascii="宋体" w:hAnsi="宋体"/>
          <w:color w:val="auto"/>
          <w:sz w:val="32"/>
          <w:szCs w:val="32"/>
          <w:highlight w:val="none"/>
          <w:u w:val="single"/>
        </w:rPr>
        <w:t xml:space="preserve">        </w:t>
      </w:r>
      <w:r>
        <w:rPr>
          <w:rFonts w:ascii="宋体" w:hAnsi="宋体"/>
          <w:color w:val="auto"/>
          <w:sz w:val="32"/>
          <w:szCs w:val="32"/>
          <w:highlight w:val="none"/>
        </w:rPr>
        <w:t>月</w:t>
      </w:r>
      <w:r>
        <w:rPr>
          <w:rFonts w:ascii="宋体" w:hAnsi="宋体"/>
          <w:color w:val="auto"/>
          <w:sz w:val="32"/>
          <w:szCs w:val="32"/>
          <w:highlight w:val="none"/>
          <w:u w:val="single"/>
        </w:rPr>
        <w:t xml:space="preserve">        </w:t>
      </w:r>
      <w:r>
        <w:rPr>
          <w:rFonts w:ascii="宋体" w:hAnsi="宋体"/>
          <w:color w:val="auto"/>
          <w:sz w:val="32"/>
          <w:szCs w:val="32"/>
          <w:highlight w:val="none"/>
        </w:rPr>
        <w:t>日</w:t>
      </w:r>
    </w:p>
    <w:p>
      <w:pPr>
        <w:spacing w:line="400" w:lineRule="exact"/>
        <w:ind w:firstLine="4130" w:firstLineChars="935"/>
        <w:outlineLvl w:val="9"/>
        <w:rPr>
          <w:rFonts w:hint="eastAsia"/>
          <w:b/>
          <w:color w:val="auto"/>
          <w:sz w:val="44"/>
          <w:szCs w:val="4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spacing w:line="400" w:lineRule="exact"/>
        <w:jc w:val="center"/>
        <w:outlineLvl w:val="9"/>
        <w:rPr>
          <w:rFonts w:hint="eastAsia"/>
          <w:b/>
          <w:color w:val="auto"/>
          <w:sz w:val="36"/>
          <w:szCs w:val="36"/>
          <w:highlight w:val="none"/>
        </w:rPr>
      </w:pPr>
      <w:r>
        <w:rPr>
          <w:rFonts w:hint="eastAsia"/>
          <w:b/>
          <w:color w:val="auto"/>
          <w:sz w:val="36"/>
          <w:szCs w:val="36"/>
          <w:highlight w:val="none"/>
        </w:rPr>
        <w:t>目   录</w:t>
      </w:r>
    </w:p>
    <w:p>
      <w:pPr>
        <w:spacing w:line="400" w:lineRule="exact"/>
        <w:ind w:firstLine="4130" w:firstLineChars="935"/>
        <w:outlineLvl w:val="9"/>
        <w:rPr>
          <w:rFonts w:hint="eastAsia"/>
          <w:b/>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ind w:left="420"/>
        <w:textAlignment w:val="baseline"/>
        <w:outlineLvl w:val="9"/>
        <w:rPr>
          <w:rFonts w:hint="eastAsia" w:ascii="宋体"/>
          <w:color w:val="auto"/>
          <w:sz w:val="24"/>
          <w:szCs w:val="24"/>
          <w:highlight w:val="none"/>
        </w:rPr>
      </w:pPr>
      <w:r>
        <w:rPr>
          <w:rFonts w:hint="eastAsia" w:ascii="宋体"/>
          <w:color w:val="auto"/>
          <w:sz w:val="24"/>
          <w:szCs w:val="24"/>
          <w:highlight w:val="none"/>
        </w:rPr>
        <w:t>（1）开标一览表（格式见附件）；</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baseline"/>
        <w:outlineLvl w:val="9"/>
        <w:rPr>
          <w:rFonts w:hint="eastAsia" w:ascii="宋体" w:hAnsi="Times New Roman" w:eastAsia="宋体" w:cs="Times New Roman"/>
          <w:color w:val="auto"/>
          <w:sz w:val="24"/>
          <w:szCs w:val="24"/>
          <w:highlight w:val="none"/>
        </w:rPr>
      </w:pPr>
      <w:r>
        <w:rPr>
          <w:rFonts w:hint="eastAsia" w:ascii="宋体"/>
          <w:color w:val="auto"/>
          <w:sz w:val="24"/>
          <w:szCs w:val="24"/>
          <w:highlight w:val="none"/>
        </w:rPr>
        <w:t>（2）投标函（</w:t>
      </w:r>
      <w:r>
        <w:rPr>
          <w:rFonts w:hint="eastAsia" w:ascii="宋体" w:hAnsi="Times New Roman" w:eastAsia="宋体" w:cs="Times New Roman"/>
          <w:color w:val="auto"/>
          <w:sz w:val="24"/>
          <w:szCs w:val="24"/>
          <w:highlight w:val="none"/>
        </w:rPr>
        <w:t>格式见附件）；</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val="en-US" w:eastAsia="zh-CN"/>
        </w:rPr>
        <w:t>3</w:t>
      </w:r>
      <w:r>
        <w:rPr>
          <w:rFonts w:hint="eastAsia" w:ascii="宋体" w:hAnsi="Times New Roman" w:eastAsia="宋体" w:cs="Times New Roman"/>
          <w:color w:val="auto"/>
          <w:sz w:val="24"/>
          <w:szCs w:val="24"/>
          <w:highlight w:val="none"/>
        </w:rPr>
        <w:t>）中小企业声明函，残疾人福利性企业（格式见附件）；（如是）；</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baseline"/>
        <w:outlineLvl w:val="9"/>
        <w:rPr>
          <w:rFonts w:hint="eastAsia" w:ascii="宋体"/>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val="en-US" w:eastAsia="zh-CN"/>
        </w:rPr>
        <w:t>4</w:t>
      </w: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eastAsia="zh-CN"/>
        </w:rPr>
        <w:t>招标</w:t>
      </w:r>
      <w:r>
        <w:rPr>
          <w:rFonts w:hint="eastAsia" w:ascii="宋体" w:hAnsi="Times New Roman" w:eastAsia="宋体" w:cs="Times New Roman"/>
          <w:color w:val="auto"/>
          <w:sz w:val="24"/>
          <w:szCs w:val="24"/>
          <w:highlight w:val="none"/>
        </w:rPr>
        <w:t>文件商务评审中要求提</w:t>
      </w:r>
      <w:r>
        <w:rPr>
          <w:rFonts w:hint="eastAsia" w:ascii="宋体"/>
          <w:color w:val="auto"/>
          <w:sz w:val="24"/>
          <w:szCs w:val="24"/>
          <w:highlight w:val="none"/>
        </w:rPr>
        <w:t>供的其他相关资料；</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baseline"/>
        <w:outlineLvl w:val="9"/>
        <w:rPr>
          <w:rFonts w:hint="eastAsia" w:ascii="宋体"/>
          <w:color w:val="auto"/>
          <w:sz w:val="24"/>
          <w:szCs w:val="24"/>
          <w:highlight w:val="none"/>
        </w:rPr>
      </w:pPr>
      <w:r>
        <w:rPr>
          <w:rFonts w:hint="eastAsia" w:ascii="宋体"/>
          <w:color w:val="auto"/>
          <w:sz w:val="24"/>
          <w:szCs w:val="24"/>
          <w:highlight w:val="none"/>
        </w:rPr>
        <w:t>（</w:t>
      </w:r>
      <w:r>
        <w:rPr>
          <w:rFonts w:hint="eastAsia" w:ascii="宋体"/>
          <w:color w:val="auto"/>
          <w:sz w:val="24"/>
          <w:szCs w:val="24"/>
          <w:highlight w:val="none"/>
          <w:lang w:val="en-US" w:eastAsia="zh-CN"/>
        </w:rPr>
        <w:t>5</w:t>
      </w:r>
      <w:r>
        <w:rPr>
          <w:rFonts w:hint="eastAsia" w:ascii="宋体"/>
          <w:color w:val="auto"/>
          <w:sz w:val="24"/>
          <w:szCs w:val="24"/>
          <w:highlight w:val="none"/>
        </w:rPr>
        <w:t>）投标人认为需要提供的其他材料（如有）。</w:t>
      </w: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color w:val="auto"/>
          <w:sz w:val="30"/>
          <w:szCs w:val="30"/>
          <w:highlight w:val="none"/>
        </w:rPr>
      </w:pPr>
      <w:r>
        <w:rPr>
          <w:rFonts w:hint="eastAsia" w:ascii="宋体"/>
          <w:b/>
          <w:color w:val="auto"/>
          <w:sz w:val="30"/>
          <w:szCs w:val="30"/>
          <w:highlight w:val="none"/>
        </w:rPr>
        <w:t>附件1</w:t>
      </w:r>
    </w:p>
    <w:p>
      <w:pPr>
        <w:spacing w:line="360" w:lineRule="exact"/>
        <w:ind w:firstLine="472" w:firstLineChars="147"/>
        <w:jc w:val="center"/>
        <w:outlineLvl w:val="9"/>
        <w:rPr>
          <w:rFonts w:hint="eastAsia" w:ascii="宋体"/>
          <w:b/>
          <w:color w:val="auto"/>
          <w:sz w:val="32"/>
          <w:szCs w:val="32"/>
          <w:highlight w:val="none"/>
        </w:rPr>
      </w:pPr>
    </w:p>
    <w:p>
      <w:pPr>
        <w:spacing w:line="360" w:lineRule="exact"/>
        <w:ind w:firstLine="531" w:firstLineChars="147"/>
        <w:jc w:val="center"/>
        <w:outlineLvl w:val="9"/>
        <w:rPr>
          <w:rFonts w:hint="eastAsia" w:ascii="宋体"/>
          <w:b/>
          <w:color w:val="auto"/>
          <w:sz w:val="36"/>
          <w:szCs w:val="36"/>
          <w:highlight w:val="none"/>
        </w:rPr>
      </w:pPr>
      <w:r>
        <w:rPr>
          <w:rFonts w:hint="eastAsia" w:ascii="宋体"/>
          <w:b/>
          <w:color w:val="auto"/>
          <w:sz w:val="36"/>
          <w:szCs w:val="36"/>
          <w:highlight w:val="none"/>
        </w:rPr>
        <w:t>开标一览表</w:t>
      </w:r>
      <w:r>
        <w:rPr>
          <w:rFonts w:hint="eastAsia" w:ascii="宋体"/>
          <w:color w:val="auto"/>
          <w:sz w:val="28"/>
          <w:szCs w:val="28"/>
          <w:highlight w:val="none"/>
          <w:u w:val="single"/>
        </w:rPr>
        <w:t xml:space="preserve"> </w:t>
      </w:r>
    </w:p>
    <w:p>
      <w:pPr>
        <w:spacing w:line="360" w:lineRule="exact"/>
        <w:ind w:firstLine="354" w:firstLineChars="147"/>
        <w:outlineLvl w:val="9"/>
        <w:rPr>
          <w:rFonts w:hint="eastAsia" w:ascii="宋体"/>
          <w:b/>
          <w:color w:val="auto"/>
          <w:sz w:val="24"/>
          <w:highlight w:val="none"/>
        </w:rPr>
      </w:pPr>
    </w:p>
    <w:p>
      <w:pPr>
        <w:spacing w:line="360" w:lineRule="exact"/>
        <w:ind w:firstLine="240" w:firstLineChars="100"/>
        <w:outlineLvl w:val="9"/>
        <w:rPr>
          <w:rFonts w:hint="eastAsia" w:ascii="宋体"/>
          <w:color w:val="auto"/>
          <w:sz w:val="24"/>
          <w:highlight w:val="none"/>
        </w:rPr>
      </w:pPr>
      <w:r>
        <w:rPr>
          <w:rFonts w:hint="eastAsia" w:ascii="宋体"/>
          <w:color w:val="auto"/>
          <w:sz w:val="24"/>
          <w:highlight w:val="none"/>
        </w:rPr>
        <w:t>（注：开标一览表必须编入投标文件，与投标文件一起装订，唱标时，以投标文件正本中的开标一览表进行唱标）</w:t>
      </w:r>
    </w:p>
    <w:p>
      <w:pPr>
        <w:snapToGrid w:val="0"/>
        <w:spacing w:line="460" w:lineRule="exact"/>
        <w:ind w:left="2940" w:leftChars="1400" w:firstLine="720" w:firstLineChars="300"/>
        <w:outlineLvl w:val="9"/>
        <w:rPr>
          <w:rFonts w:hint="eastAsia" w:ascii="宋体"/>
          <w:color w:val="auto"/>
          <w:sz w:val="24"/>
          <w:highlight w:val="none"/>
        </w:rPr>
      </w:pP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8" w:hRule="exact"/>
        </w:trPr>
        <w:tc>
          <w:tcPr>
            <w:tcW w:w="1812" w:type="dxa"/>
            <w:tcBorders>
              <w:top w:val="single" w:color="auto" w:sz="12" w:space="0"/>
              <w:bottom w:val="single" w:color="auto" w:sz="12" w:space="0"/>
              <w:right w:val="single" w:color="auto" w:sz="12" w:space="0"/>
            </w:tcBorders>
            <w:noWrap w:val="0"/>
            <w:vAlign w:val="center"/>
          </w:tcPr>
          <w:p>
            <w:pPr>
              <w:outlineLvl w:val="9"/>
              <w:rPr>
                <w:rFonts w:hint="eastAsia" w:ascii="宋体"/>
                <w:color w:val="auto"/>
                <w:sz w:val="24"/>
                <w:highlight w:val="none"/>
              </w:rPr>
            </w:pPr>
            <w:r>
              <w:rPr>
                <w:rFonts w:hint="eastAsia" w:ascii="宋体"/>
                <w:color w:val="auto"/>
                <w:sz w:val="24"/>
                <w:highlight w:val="none"/>
              </w:rPr>
              <w:t>项目名称</w:t>
            </w:r>
          </w:p>
        </w:tc>
        <w:tc>
          <w:tcPr>
            <w:tcW w:w="7836" w:type="dxa"/>
            <w:tcBorders>
              <w:top w:val="single" w:color="auto" w:sz="12" w:space="0"/>
              <w:left w:val="single" w:color="auto" w:sz="12" w:space="0"/>
              <w:bottom w:val="single" w:color="auto" w:sz="12" w:space="0"/>
            </w:tcBorders>
            <w:noWrap w:val="0"/>
            <w:vAlign w:val="center"/>
          </w:tcPr>
          <w:p>
            <w:pPr>
              <w:outlineLvl w:val="9"/>
              <w:rPr>
                <w:rFonts w:hint="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1812" w:type="dxa"/>
            <w:tcBorders>
              <w:right w:val="single" w:color="auto" w:sz="12" w:space="0"/>
            </w:tcBorders>
            <w:noWrap w:val="0"/>
            <w:vAlign w:val="center"/>
          </w:tcPr>
          <w:p>
            <w:pPr>
              <w:outlineLvl w:val="9"/>
              <w:rPr>
                <w:rFonts w:hint="eastAsia" w:ascii="宋体"/>
                <w:color w:val="auto"/>
                <w:sz w:val="24"/>
                <w:highlight w:val="none"/>
              </w:rPr>
            </w:pPr>
            <w:r>
              <w:rPr>
                <w:rFonts w:hint="eastAsia" w:ascii="宋体"/>
                <w:color w:val="auto"/>
                <w:sz w:val="24"/>
                <w:highlight w:val="none"/>
              </w:rPr>
              <w:t>投标人名称</w:t>
            </w:r>
          </w:p>
        </w:tc>
        <w:tc>
          <w:tcPr>
            <w:tcW w:w="7836" w:type="dxa"/>
            <w:tcBorders>
              <w:left w:val="single" w:color="auto" w:sz="12" w:space="0"/>
            </w:tcBorders>
            <w:noWrap w:val="0"/>
            <w:vAlign w:val="top"/>
          </w:tcPr>
          <w:p>
            <w:pPr>
              <w:outlineLvl w:val="9"/>
              <w:rPr>
                <w:rFonts w:hint="eastAsia"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2" w:hRule="exact"/>
        </w:trPr>
        <w:tc>
          <w:tcPr>
            <w:tcW w:w="1812" w:type="dxa"/>
            <w:tcBorders>
              <w:right w:val="single" w:color="auto" w:sz="12" w:space="0"/>
            </w:tcBorders>
            <w:noWrap w:val="0"/>
            <w:vAlign w:val="center"/>
          </w:tcPr>
          <w:p>
            <w:pPr>
              <w:outlineLvl w:val="9"/>
              <w:rPr>
                <w:rFonts w:hint="eastAsia" w:ascii="宋体" w:eastAsia="宋体"/>
                <w:color w:val="auto"/>
                <w:sz w:val="24"/>
                <w:highlight w:val="none"/>
                <w:lang w:eastAsia="zh-CN"/>
              </w:rPr>
            </w:pPr>
            <w:r>
              <w:rPr>
                <w:rFonts w:hint="eastAsia" w:ascii="宋体" w:hAnsi="Times New Roman" w:eastAsia="宋体" w:cs="Times New Roman"/>
                <w:color w:val="auto"/>
                <w:sz w:val="24"/>
                <w:highlight w:val="none"/>
              </w:rPr>
              <w:t>总</w:t>
            </w:r>
            <w:r>
              <w:rPr>
                <w:rFonts w:hint="eastAsia" w:ascii="宋体" w:hAnsi="Times New Roman" w:eastAsia="宋体" w:cs="Times New Roman"/>
                <w:color w:val="auto"/>
                <w:sz w:val="24"/>
                <w:highlight w:val="none"/>
                <w:lang w:eastAsia="zh-CN"/>
              </w:rPr>
              <w:t>报</w:t>
            </w:r>
            <w:r>
              <w:rPr>
                <w:rFonts w:hint="eastAsia" w:ascii="宋体" w:hAnsi="Times New Roman" w:eastAsia="宋体" w:cs="Times New Roman"/>
                <w:color w:val="auto"/>
                <w:sz w:val="24"/>
                <w:highlight w:val="none"/>
              </w:rPr>
              <w:t>价\供货（服务）期</w:t>
            </w:r>
          </w:p>
        </w:tc>
        <w:tc>
          <w:tcPr>
            <w:tcW w:w="7836" w:type="dxa"/>
            <w:tcBorders>
              <w:left w:val="single" w:color="auto" w:sz="12" w:space="0"/>
            </w:tcBorders>
            <w:noWrap w:val="0"/>
            <w:vAlign w:val="center"/>
          </w:tcPr>
          <w:p>
            <w:pPr>
              <w:spacing w:line="520" w:lineRule="exact"/>
              <w:outlineLvl w:val="9"/>
              <w:rPr>
                <w:rFonts w:hint="eastAsia" w:ascii="宋体"/>
                <w:color w:val="auto"/>
                <w:sz w:val="24"/>
                <w:highlight w:val="none"/>
                <w:u w:val="none" w:color="auto"/>
                <w:lang w:val="en-US" w:eastAsia="zh-CN"/>
              </w:rPr>
            </w:pPr>
            <w:r>
              <w:rPr>
                <w:rFonts w:hint="eastAsia" w:ascii="宋体"/>
                <w:color w:val="auto"/>
                <w:sz w:val="24"/>
                <w:highlight w:val="none"/>
              </w:rPr>
              <w:t>总投标价 ：（大写）</w:t>
            </w:r>
            <w:r>
              <w:rPr>
                <w:rFonts w:hint="eastAsia" w:ascii="宋体"/>
                <w:color w:val="auto"/>
                <w:sz w:val="24"/>
                <w:highlight w:val="none"/>
                <w:u w:val="single" w:color="auto"/>
              </w:rPr>
              <w:t xml:space="preserve">   </w:t>
            </w:r>
            <w:r>
              <w:rPr>
                <w:rFonts w:hint="eastAsia" w:ascii="宋体"/>
                <w:color w:val="auto"/>
                <w:sz w:val="24"/>
                <w:highlight w:val="none"/>
                <w:u w:val="single" w:color="auto"/>
                <w:lang w:val="en-US" w:eastAsia="zh-CN"/>
              </w:rPr>
              <w:t xml:space="preserve">       </w:t>
            </w:r>
            <w:r>
              <w:rPr>
                <w:rFonts w:hint="eastAsia" w:ascii="宋体"/>
                <w:color w:val="auto"/>
                <w:sz w:val="24"/>
                <w:highlight w:val="none"/>
                <w:u w:val="single" w:color="auto"/>
              </w:rPr>
              <w:t xml:space="preserve"> </w:t>
            </w:r>
            <w:r>
              <w:rPr>
                <w:rFonts w:hint="eastAsia" w:ascii="宋体"/>
                <w:color w:val="auto"/>
                <w:sz w:val="24"/>
                <w:highlight w:val="none"/>
                <w:u w:val="single" w:color="auto"/>
                <w:lang w:val="en-US" w:eastAsia="zh-CN"/>
              </w:rPr>
              <w:t xml:space="preserve">   </w:t>
            </w:r>
            <w:r>
              <w:rPr>
                <w:rFonts w:hint="eastAsia" w:ascii="宋体" w:hAnsi="宋体"/>
                <w:color w:val="auto"/>
                <w:sz w:val="24"/>
                <w:highlight w:val="none"/>
                <w:u w:val="single"/>
              </w:rPr>
              <w:t xml:space="preserve">。 </w:t>
            </w:r>
          </w:p>
          <w:p>
            <w:pPr>
              <w:spacing w:line="520" w:lineRule="exact"/>
              <w:ind w:firstLine="1440" w:firstLineChars="600"/>
              <w:outlineLvl w:val="9"/>
              <w:rPr>
                <w:rFonts w:hint="eastAsia" w:ascii="宋体"/>
                <w:color w:val="auto"/>
                <w:sz w:val="24"/>
                <w:highlight w:val="none"/>
                <w:lang w:eastAsia="zh-CN"/>
              </w:rPr>
            </w:pPr>
            <w:r>
              <w:rPr>
                <w:rFonts w:hint="eastAsia" w:ascii="宋体"/>
                <w:color w:val="auto"/>
                <w:sz w:val="24"/>
                <w:highlight w:val="none"/>
              </w:rPr>
              <w:t xml:space="preserve">(小写) </w:t>
            </w:r>
            <w:r>
              <w:rPr>
                <w:rFonts w:hint="eastAsia" w:ascii="宋体"/>
                <w:color w:val="auto"/>
                <w:sz w:val="24"/>
                <w:highlight w:val="none"/>
                <w:u w:val="single"/>
              </w:rPr>
              <w:t xml:space="preserve"> </w:t>
            </w:r>
            <w:r>
              <w:rPr>
                <w:rFonts w:hint="eastAsia" w:ascii="宋体"/>
                <w:color w:val="auto"/>
                <w:sz w:val="24"/>
                <w:highlight w:val="none"/>
                <w:u w:val="single"/>
                <w:lang w:val="en-US" w:eastAsia="zh-CN"/>
              </w:rPr>
              <w:t xml:space="preserve">             </w:t>
            </w:r>
            <w:r>
              <w:rPr>
                <w:rFonts w:hint="eastAsia" w:ascii="宋体"/>
                <w:color w:val="auto"/>
                <w:sz w:val="24"/>
                <w:highlight w:val="none"/>
              </w:rPr>
              <w:t>元</w:t>
            </w:r>
            <w:r>
              <w:rPr>
                <w:rFonts w:hint="eastAsia" w:ascii="宋体"/>
                <w:color w:val="auto"/>
                <w:sz w:val="24"/>
                <w:highlight w:val="none"/>
                <w:lang w:eastAsia="zh-CN"/>
              </w:rPr>
              <w:t>；</w:t>
            </w:r>
          </w:p>
          <w:p>
            <w:pPr>
              <w:spacing w:line="500" w:lineRule="exact"/>
              <w:rPr>
                <w:rFonts w:hint="eastAsia" w:ascii="宋体"/>
                <w:color w:val="auto"/>
                <w:sz w:val="24"/>
                <w:highlight w:val="none"/>
              </w:rPr>
            </w:pPr>
            <w:r>
              <w:rPr>
                <w:rFonts w:hint="eastAsia" w:ascii="宋体"/>
                <w:color w:val="auto"/>
                <w:szCs w:val="21"/>
                <w:highlight w:val="none"/>
                <w:lang w:val="zh-CN"/>
              </w:rPr>
              <w:t>其中：</w:t>
            </w:r>
            <w:r>
              <w:rPr>
                <w:rFonts w:hint="eastAsia" w:ascii="宋体" w:hAnsi="宋体" w:cs="宋体"/>
                <w:b/>
                <w:color w:val="auto"/>
                <w:szCs w:val="21"/>
                <w:highlight w:val="none"/>
              </w:rPr>
              <w:t>小、微型、监狱、残疾人福利性企业报价（</w:t>
            </w:r>
            <w:r>
              <w:rPr>
                <w:rFonts w:hint="eastAsia" w:ascii="宋体"/>
                <w:color w:val="auto"/>
                <w:szCs w:val="21"/>
                <w:highlight w:val="none"/>
              </w:rPr>
              <w:t>注：非小微等企业可以不填写</w:t>
            </w:r>
            <w:r>
              <w:rPr>
                <w:rFonts w:hint="eastAsia" w:ascii="宋体" w:hAnsi="宋体" w:cs="宋体"/>
                <w:b/>
                <w:color w:val="auto"/>
                <w:szCs w:val="21"/>
                <w:highlight w:val="none"/>
              </w:rPr>
              <w:t>）</w:t>
            </w:r>
          </w:p>
          <w:p>
            <w:pPr>
              <w:spacing w:line="500" w:lineRule="exact"/>
              <w:ind w:firstLine="1080" w:firstLineChars="450"/>
              <w:rPr>
                <w:rFonts w:hint="eastAsia" w:ascii="宋体" w:hAnsi="宋体"/>
                <w:color w:val="auto"/>
                <w:sz w:val="24"/>
                <w:highlight w:val="none"/>
              </w:rPr>
            </w:pPr>
            <w:r>
              <w:rPr>
                <w:rFonts w:hint="eastAsia" w:ascii="宋体" w:hAnsi="宋体"/>
                <w:color w:val="auto"/>
                <w:sz w:val="24"/>
                <w:highlight w:val="none"/>
              </w:rPr>
              <w:t>（大写）：</w:t>
            </w:r>
            <w:r>
              <w:rPr>
                <w:rFonts w:hint="eastAsia" w:ascii="宋体" w:hAnsi="宋体"/>
                <w:color w:val="auto"/>
                <w:sz w:val="24"/>
                <w:highlight w:val="none"/>
                <w:u w:val="single"/>
              </w:rPr>
              <w:t xml:space="preserve">                   。 </w:t>
            </w:r>
            <w:r>
              <w:rPr>
                <w:rFonts w:hint="eastAsia" w:ascii="宋体" w:hAnsi="宋体"/>
                <w:color w:val="auto"/>
                <w:sz w:val="24"/>
                <w:highlight w:val="none"/>
              </w:rPr>
              <w:t xml:space="preserve"> </w:t>
            </w:r>
          </w:p>
          <w:p>
            <w:pPr>
              <w:spacing w:line="500" w:lineRule="exact"/>
              <w:ind w:firstLine="1200" w:firstLineChars="500"/>
              <w:rPr>
                <w:rFonts w:hint="eastAsia" w:ascii="宋体" w:hAnsi="宋体"/>
                <w:color w:val="auto"/>
                <w:sz w:val="24"/>
                <w:highlight w:val="none"/>
              </w:rPr>
            </w:pP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spacing w:line="520" w:lineRule="exact"/>
              <w:ind w:firstLine="960" w:firstLineChars="400"/>
              <w:outlineLvl w:val="9"/>
              <w:rPr>
                <w:rFonts w:hint="eastAsia" w:ascii="宋体" w:hAnsi="宋体"/>
                <w:color w:val="auto"/>
                <w:sz w:val="24"/>
                <w:highlight w:val="none"/>
              </w:rPr>
            </w:pPr>
          </w:p>
          <w:p>
            <w:pPr>
              <w:spacing w:line="440" w:lineRule="exact"/>
              <w:outlineLvl w:val="9"/>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供货（服务）期</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自签订合同之日起</w:t>
            </w:r>
            <w:r>
              <w:rPr>
                <w:rFonts w:hint="eastAsia" w:ascii="仿宋" w:hAnsi="仿宋" w:eastAsia="仿宋" w:cs="Times New Roman"/>
                <w:color w:val="000000"/>
                <w:sz w:val="28"/>
                <w:szCs w:val="28"/>
                <w:lang w:val="en-US" w:eastAsia="zh-CN"/>
              </w:rPr>
              <w:t>45</w:t>
            </w:r>
            <w:r>
              <w:rPr>
                <w:rFonts w:hint="eastAsia" w:ascii="仿宋" w:hAnsi="仿宋" w:eastAsia="仿宋" w:cs="Times New Roman"/>
                <w:color w:val="000000"/>
                <w:sz w:val="28"/>
                <w:szCs w:val="28"/>
              </w:rPr>
              <w:t>个日历天内供货、安装、调试完毕。</w:t>
            </w:r>
          </w:p>
          <w:p>
            <w:pPr>
              <w:spacing w:line="520" w:lineRule="exact"/>
              <w:outlineLvl w:val="9"/>
              <w:rPr>
                <w:rFonts w:hint="eastAsia" w:ascii="宋体" w:hAnsi="宋体" w:eastAsia="宋体" w:cs="宋体"/>
                <w:i w:val="0"/>
                <w:iCs w:val="0"/>
                <w:color w:val="auto"/>
                <w:sz w:val="21"/>
                <w:szCs w:val="21"/>
                <w:highlight w:val="none"/>
                <w:u w:val="none" w:color="auto"/>
                <w:lang w:val="en-US" w:eastAsia="zh-CN"/>
              </w:rPr>
            </w:pPr>
          </w:p>
          <w:p>
            <w:pPr>
              <w:spacing w:line="520" w:lineRule="exact"/>
              <w:outlineLvl w:val="9"/>
              <w:rPr>
                <w:rFonts w:hint="eastAsia" w:eastAsia="宋体"/>
                <w:color w:val="auto"/>
                <w:sz w:val="24"/>
                <w:highlight w:val="none"/>
                <w:lang w:eastAsia="zh-CN"/>
              </w:rPr>
            </w:pPr>
          </w:p>
        </w:tc>
      </w:tr>
    </w:tbl>
    <w:p>
      <w:pPr>
        <w:snapToGrid w:val="0"/>
        <w:spacing w:line="460" w:lineRule="exact"/>
        <w:ind w:left="2940" w:leftChars="1400" w:firstLine="723" w:firstLineChars="300"/>
        <w:outlineLvl w:val="9"/>
        <w:rPr>
          <w:rFonts w:hint="eastAsia" w:ascii="宋体"/>
          <w:b/>
          <w:color w:val="auto"/>
          <w:sz w:val="24"/>
          <w:highlight w:val="none"/>
        </w:rPr>
      </w:pPr>
    </w:p>
    <w:p>
      <w:pPr>
        <w:outlineLvl w:val="9"/>
        <w:rPr>
          <w:rFonts w:hint="eastAsia" w:ascii="宋体"/>
          <w:color w:val="auto"/>
          <w:sz w:val="24"/>
          <w:highlight w:val="none"/>
        </w:rPr>
      </w:pPr>
      <w:r>
        <w:rPr>
          <w:rFonts w:hint="eastAsia" w:ascii="宋体"/>
          <w:color w:val="auto"/>
          <w:sz w:val="24"/>
          <w:highlight w:val="none"/>
        </w:rPr>
        <w:t>法定代表人（签字或盖章）：         投标人（盖章）：</w:t>
      </w:r>
    </w:p>
    <w:p>
      <w:pPr>
        <w:snapToGrid w:val="0"/>
        <w:spacing w:before="312" w:beforeLines="100" w:after="312" w:afterLines="100" w:line="360" w:lineRule="auto"/>
        <w:jc w:val="center"/>
        <w:outlineLvl w:val="9"/>
        <w:rPr>
          <w:rFonts w:cs="Arial"/>
          <w:b/>
          <w:bCs/>
          <w:color w:val="auto"/>
          <w:sz w:val="30"/>
          <w:szCs w:val="30"/>
          <w:highlight w:val="none"/>
        </w:rPr>
        <w:sectPr>
          <w:footerReference r:id="rId9" w:type="default"/>
          <w:pgSz w:w="11906" w:h="16838"/>
          <w:pgMar w:top="1440" w:right="1800" w:bottom="1440" w:left="1800" w:header="851" w:footer="992" w:gutter="0"/>
          <w:cols w:space="720" w:num="1"/>
          <w:docGrid w:type="lines" w:linePitch="312" w:charSpace="0"/>
        </w:sectPr>
      </w:pPr>
      <w:r>
        <w:rPr>
          <w:rFonts w:hint="eastAsia" w:ascii="宋体"/>
          <w:color w:val="auto"/>
          <w:sz w:val="24"/>
          <w:highlight w:val="none"/>
        </w:rPr>
        <w:t xml:space="preserve">                                      日  期：    年  月  日 </w:t>
      </w:r>
    </w:p>
    <w:p>
      <w:pPr>
        <w:spacing w:line="360" w:lineRule="exact"/>
        <w:ind w:firstLine="443" w:firstLineChars="147"/>
        <w:outlineLvl w:val="9"/>
        <w:rPr>
          <w:rFonts w:hint="eastAsia" w:ascii="宋体"/>
          <w:b/>
          <w:sz w:val="30"/>
          <w:szCs w:val="30"/>
        </w:rPr>
      </w:pPr>
      <w:r>
        <w:rPr>
          <w:rFonts w:hint="eastAsia" w:ascii="宋体"/>
          <w:b/>
          <w:sz w:val="30"/>
          <w:szCs w:val="30"/>
        </w:rPr>
        <w:t>附件3</w:t>
      </w:r>
    </w:p>
    <w:p>
      <w:pPr>
        <w:spacing w:line="360" w:lineRule="exact"/>
        <w:ind w:firstLine="531" w:firstLineChars="147"/>
        <w:jc w:val="center"/>
        <w:outlineLvl w:val="9"/>
        <w:rPr>
          <w:rFonts w:hint="eastAsia" w:ascii="宋体"/>
          <w:b/>
          <w:sz w:val="36"/>
          <w:szCs w:val="36"/>
        </w:rPr>
      </w:pPr>
      <w:r>
        <w:rPr>
          <w:rFonts w:hint="eastAsia" w:ascii="宋体"/>
          <w:b/>
          <w:sz w:val="36"/>
          <w:szCs w:val="36"/>
        </w:rPr>
        <w:t>投  标  函</w:t>
      </w:r>
    </w:p>
    <w:p>
      <w:pPr>
        <w:spacing w:line="440" w:lineRule="exact"/>
        <w:outlineLvl w:val="9"/>
        <w:rPr>
          <w:rFonts w:hint="eastAsia" w:ascii="宋体"/>
          <w:sz w:val="24"/>
        </w:rPr>
      </w:pPr>
    </w:p>
    <w:p>
      <w:pPr>
        <w:spacing w:line="440" w:lineRule="exact"/>
        <w:outlineLvl w:val="9"/>
        <w:rPr>
          <w:rFonts w:hint="eastAsia" w:ascii="宋体"/>
          <w:sz w:val="24"/>
        </w:rPr>
      </w:pPr>
      <w:r>
        <w:rPr>
          <w:rFonts w:hint="eastAsia" w:ascii="宋体"/>
          <w:sz w:val="24"/>
        </w:rPr>
        <w:t>致：</w:t>
      </w:r>
      <w:r>
        <w:rPr>
          <w:rFonts w:hint="eastAsia" w:ascii="宋体"/>
          <w:sz w:val="24"/>
          <w:u w:val="single"/>
        </w:rPr>
        <w:t xml:space="preserve">       (招标人)       </w:t>
      </w:r>
      <w:r>
        <w:rPr>
          <w:rFonts w:hint="eastAsia" w:ascii="宋体"/>
          <w:sz w:val="24"/>
        </w:rPr>
        <w:t xml:space="preserve"> </w:t>
      </w:r>
    </w:p>
    <w:p>
      <w:pPr>
        <w:spacing w:line="440" w:lineRule="exact"/>
        <w:ind w:firstLine="480" w:firstLineChars="200"/>
        <w:outlineLvl w:val="9"/>
        <w:rPr>
          <w:rFonts w:hint="eastAsia" w:ascii="宋体"/>
          <w:sz w:val="24"/>
        </w:rPr>
      </w:pPr>
      <w:r>
        <w:rPr>
          <w:rFonts w:hint="eastAsia" w:ascii="宋体"/>
          <w:sz w:val="24"/>
        </w:rPr>
        <w:t>1、我们决定参加贵单位组织的“</w:t>
      </w:r>
      <w:r>
        <w:rPr>
          <w:rFonts w:hint="eastAsia" w:ascii="宋体"/>
          <w:sz w:val="24"/>
          <w:u w:val="single"/>
        </w:rPr>
        <w:t xml:space="preserve"> （项目名称）</w:t>
      </w:r>
      <w:r>
        <w:rPr>
          <w:rFonts w:hint="eastAsia" w:ascii="宋体"/>
          <w:sz w:val="24"/>
        </w:rPr>
        <w:t xml:space="preserve">”的采购。我方授权 </w:t>
      </w:r>
      <w:r>
        <w:rPr>
          <w:rFonts w:hint="eastAsia" w:ascii="宋体"/>
          <w:sz w:val="24"/>
          <w:u w:val="single"/>
        </w:rPr>
        <w:t xml:space="preserve">              </w:t>
      </w:r>
      <w:r>
        <w:rPr>
          <w:rFonts w:hint="eastAsia" w:ascii="宋体"/>
          <w:sz w:val="24"/>
        </w:rPr>
        <w:t>(姓名和职务)代表我方</w:t>
      </w:r>
      <w:r>
        <w:rPr>
          <w:rFonts w:hint="eastAsia" w:ascii="宋体"/>
          <w:sz w:val="24"/>
          <w:u w:val="single"/>
        </w:rPr>
        <w:t xml:space="preserve">               </w:t>
      </w:r>
      <w:r>
        <w:rPr>
          <w:rFonts w:hint="eastAsia" w:ascii="宋体"/>
          <w:sz w:val="24"/>
        </w:rPr>
        <w:t>（投标单位的名称）全权处理本项目投标的有关事宜。</w:t>
      </w:r>
    </w:p>
    <w:p>
      <w:pPr>
        <w:wordWrap w:val="0"/>
        <w:spacing w:line="440" w:lineRule="exact"/>
        <w:ind w:firstLine="480" w:firstLineChars="200"/>
        <w:outlineLvl w:val="9"/>
        <w:rPr>
          <w:rFonts w:hint="eastAsia" w:ascii="宋体"/>
          <w:sz w:val="24"/>
        </w:rPr>
      </w:pPr>
      <w:r>
        <w:rPr>
          <w:rFonts w:hint="eastAsia" w:ascii="宋体"/>
          <w:sz w:val="24"/>
        </w:rPr>
        <w:t xml:space="preserve">2、我方愿意按照采购文件规定的各项要求，向招标人提供“ </w:t>
      </w:r>
      <w:r>
        <w:rPr>
          <w:rFonts w:hint="eastAsia" w:ascii="宋体"/>
          <w:sz w:val="24"/>
          <w:u w:val="single"/>
        </w:rPr>
        <w:t xml:space="preserve">       </w:t>
      </w:r>
      <w:r>
        <w:rPr>
          <w:rFonts w:hint="eastAsia" w:ascii="宋体"/>
          <w:sz w:val="24"/>
        </w:rPr>
        <w:t>”项目的货物与服务，总投标价为人民币（大写）</w:t>
      </w:r>
      <w:r>
        <w:rPr>
          <w:rFonts w:hint="eastAsia" w:ascii="宋体"/>
          <w:sz w:val="24"/>
          <w:u w:val="single"/>
        </w:rPr>
        <w:t xml:space="preserve">          </w:t>
      </w:r>
      <w:r>
        <w:rPr>
          <w:rFonts w:hint="eastAsia" w:ascii="宋体"/>
          <w:sz w:val="24"/>
          <w:u w:val="none"/>
          <w:lang w:eastAsia="zh-CN"/>
        </w:rPr>
        <w:t>，</w:t>
      </w:r>
      <w:r>
        <w:rPr>
          <w:rFonts w:hint="eastAsia" w:ascii="宋体"/>
          <w:sz w:val="24"/>
          <w:u w:val="none"/>
        </w:rPr>
        <w:t>小写：</w:t>
      </w:r>
      <w:r>
        <w:rPr>
          <w:rFonts w:hint="eastAsia" w:ascii="宋体"/>
          <w:sz w:val="24"/>
          <w:u w:val="single"/>
        </w:rPr>
        <w:t xml:space="preserve">        </w:t>
      </w:r>
      <w:r>
        <w:rPr>
          <w:rFonts w:hint="eastAsia" w:ascii="宋体"/>
          <w:sz w:val="24"/>
        </w:rPr>
        <w:t>。</w:t>
      </w:r>
    </w:p>
    <w:p>
      <w:pPr>
        <w:spacing w:line="440" w:lineRule="exact"/>
        <w:ind w:firstLine="480" w:firstLineChars="200"/>
        <w:jc w:val="left"/>
        <w:outlineLvl w:val="9"/>
        <w:rPr>
          <w:rFonts w:hint="eastAsia" w:ascii="宋体"/>
          <w:sz w:val="24"/>
        </w:rPr>
      </w:pPr>
      <w:r>
        <w:rPr>
          <w:rFonts w:hint="eastAsia" w:ascii="宋体"/>
          <w:sz w:val="24"/>
        </w:rPr>
        <w:t>3、一旦我方成为合同签字人，我方将严格履行合同规定的责任和义务。保证于合同签字生效后</w:t>
      </w:r>
      <w:r>
        <w:rPr>
          <w:rFonts w:hint="eastAsia" w:ascii="宋体"/>
          <w:sz w:val="24"/>
          <w:u w:val="single"/>
        </w:rPr>
        <w:t xml:space="preserve"> </w:t>
      </w:r>
      <w:r>
        <w:rPr>
          <w:rFonts w:hint="eastAsia" w:ascii="宋体"/>
          <w:sz w:val="24"/>
          <w:u w:val="single"/>
          <w:lang w:val="en-US" w:eastAsia="zh-CN"/>
        </w:rPr>
        <w:t>45</w:t>
      </w:r>
      <w:r>
        <w:rPr>
          <w:rFonts w:hint="eastAsia" w:ascii="宋体"/>
          <w:sz w:val="24"/>
          <w:u w:val="single"/>
        </w:rPr>
        <w:t xml:space="preserve"> </w:t>
      </w:r>
      <w:r>
        <w:rPr>
          <w:rFonts w:hint="eastAsia" w:ascii="宋体"/>
          <w:sz w:val="24"/>
        </w:rPr>
        <w:t xml:space="preserve">日内完成货物的交货并安装交付采购人验收，项目负责人为 </w:t>
      </w:r>
      <w:r>
        <w:rPr>
          <w:rFonts w:hint="eastAsia" w:ascii="宋体"/>
          <w:sz w:val="24"/>
          <w:u w:val="single"/>
        </w:rPr>
        <w:t xml:space="preserve">        </w:t>
      </w:r>
      <w:r>
        <w:rPr>
          <w:rFonts w:hint="eastAsia" w:ascii="宋体"/>
          <w:sz w:val="24"/>
        </w:rPr>
        <w:t>。</w:t>
      </w:r>
    </w:p>
    <w:p>
      <w:pPr>
        <w:spacing w:line="440" w:lineRule="exact"/>
        <w:ind w:firstLine="480" w:firstLineChars="200"/>
        <w:jc w:val="left"/>
        <w:outlineLvl w:val="9"/>
        <w:rPr>
          <w:rFonts w:hint="eastAsia" w:ascii="宋体"/>
          <w:sz w:val="24"/>
        </w:rPr>
      </w:pPr>
      <w:r>
        <w:rPr>
          <w:rFonts w:hint="eastAsia" w:ascii="宋体"/>
          <w:sz w:val="24"/>
        </w:rPr>
        <w:t xml:space="preserve">4、我方同意按照采购文件的要求，递交金额为人民币 </w:t>
      </w:r>
      <w:r>
        <w:rPr>
          <w:rFonts w:hint="eastAsia" w:ascii="宋体"/>
          <w:sz w:val="24"/>
          <w:u w:val="single"/>
        </w:rPr>
        <w:t xml:space="preserve">             </w:t>
      </w:r>
      <w:r>
        <w:rPr>
          <w:rFonts w:hint="eastAsia" w:ascii="宋体"/>
          <w:sz w:val="24"/>
        </w:rPr>
        <w:t>（大写）的投标保证金。并且承诺，在采购有效期内如果我方撤回采购投标书或成为合同签字人后拒绝签订合同，我方将放弃要求退还该保证金的权力。</w:t>
      </w:r>
    </w:p>
    <w:p>
      <w:pPr>
        <w:spacing w:line="440" w:lineRule="exact"/>
        <w:ind w:firstLine="480" w:firstLineChars="200"/>
        <w:outlineLvl w:val="9"/>
        <w:rPr>
          <w:rFonts w:hint="eastAsia" w:ascii="宋体"/>
          <w:sz w:val="24"/>
        </w:rPr>
      </w:pPr>
      <w:r>
        <w:rPr>
          <w:rFonts w:hint="eastAsia" w:ascii="宋体"/>
          <w:sz w:val="24"/>
        </w:rPr>
        <w:t>5、若我方中标，愿意为本项目提交的纸质投标书一式三份，其中正本一份、副本二份。</w:t>
      </w:r>
    </w:p>
    <w:p>
      <w:pPr>
        <w:spacing w:line="440" w:lineRule="exact"/>
        <w:ind w:firstLine="480" w:firstLineChars="200"/>
        <w:outlineLvl w:val="9"/>
        <w:rPr>
          <w:rFonts w:hint="eastAsia" w:ascii="宋体"/>
          <w:sz w:val="24"/>
        </w:rPr>
      </w:pPr>
      <w:r>
        <w:rPr>
          <w:rFonts w:hint="eastAsia" w:ascii="宋体"/>
          <w:sz w:val="24"/>
        </w:rPr>
        <w:t>6、我方愿意提供可能另外要求的、与采购投标有关的文件资料，并保证我方已提供和将要提供的文件是真实的、准确的。</w:t>
      </w:r>
    </w:p>
    <w:p>
      <w:pPr>
        <w:spacing w:line="440" w:lineRule="exact"/>
        <w:outlineLvl w:val="9"/>
        <w:rPr>
          <w:rFonts w:hint="eastAsia" w:ascii="宋体"/>
          <w:sz w:val="24"/>
        </w:rPr>
      </w:pPr>
      <w:r>
        <w:rPr>
          <w:rFonts w:hint="eastAsia" w:ascii="宋体"/>
          <w:sz w:val="24"/>
        </w:rPr>
        <w:t> </w:t>
      </w:r>
    </w:p>
    <w:p>
      <w:pPr>
        <w:ind w:firstLine="2400" w:firstLineChars="1000"/>
        <w:outlineLvl w:val="9"/>
        <w:rPr>
          <w:rFonts w:hint="eastAsia" w:ascii="宋体"/>
          <w:sz w:val="24"/>
        </w:rPr>
      </w:pPr>
      <w:r>
        <w:rPr>
          <w:rFonts w:hint="eastAsia" w:ascii="宋体"/>
          <w:sz w:val="24"/>
        </w:rPr>
        <w:t>投标单位名称</w:t>
      </w:r>
      <w:r>
        <w:rPr>
          <w:rFonts w:hint="eastAsia" w:ascii="宋体"/>
          <w:sz w:val="24"/>
          <w:u w:val="single"/>
        </w:rPr>
        <w:t xml:space="preserve">：                    </w:t>
      </w:r>
      <w:r>
        <w:rPr>
          <w:rFonts w:hint="eastAsia" w:ascii="宋体"/>
          <w:sz w:val="24"/>
        </w:rPr>
        <w:t>（盖章）</w:t>
      </w:r>
    </w:p>
    <w:p>
      <w:pPr>
        <w:outlineLvl w:val="9"/>
        <w:rPr>
          <w:rFonts w:hint="eastAsia" w:ascii="宋体"/>
          <w:sz w:val="24"/>
        </w:rPr>
      </w:pPr>
      <w:r>
        <w:rPr>
          <w:rFonts w:hint="eastAsia" w:ascii="宋体"/>
          <w:sz w:val="24"/>
        </w:rPr>
        <w:t xml:space="preserve">                        </w:t>
      </w:r>
    </w:p>
    <w:p>
      <w:pPr>
        <w:ind w:firstLine="2400" w:firstLineChars="1000"/>
        <w:outlineLvl w:val="9"/>
        <w:rPr>
          <w:rFonts w:hint="eastAsia" w:ascii="宋体"/>
          <w:sz w:val="24"/>
          <w:u w:val="single"/>
        </w:rPr>
      </w:pPr>
      <w:r>
        <w:rPr>
          <w:rFonts w:hint="eastAsia" w:ascii="宋体"/>
          <w:sz w:val="24"/>
        </w:rPr>
        <w:t>法定代表人</w:t>
      </w:r>
      <w:r>
        <w:rPr>
          <w:rFonts w:hint="eastAsia" w:ascii="宋体"/>
          <w:sz w:val="24"/>
          <w:u w:val="single"/>
        </w:rPr>
        <w:t xml:space="preserve">                        </w:t>
      </w:r>
      <w:r>
        <w:rPr>
          <w:rFonts w:hint="eastAsia" w:ascii="宋体"/>
          <w:sz w:val="24"/>
        </w:rPr>
        <w:t>（签字或盖章）</w:t>
      </w:r>
      <w:r>
        <w:rPr>
          <w:rFonts w:hint="eastAsia" w:ascii="宋体"/>
          <w:sz w:val="24"/>
          <w:u w:val="single"/>
        </w:rPr>
        <w:t xml:space="preserve">                  </w:t>
      </w:r>
    </w:p>
    <w:p>
      <w:pPr>
        <w:ind w:firstLine="2520" w:firstLineChars="1050"/>
        <w:outlineLvl w:val="9"/>
        <w:rPr>
          <w:rFonts w:hint="eastAsia" w:ascii="宋体"/>
          <w:sz w:val="24"/>
        </w:rPr>
      </w:pPr>
    </w:p>
    <w:p>
      <w:pPr>
        <w:ind w:firstLine="2520" w:firstLineChars="1050"/>
        <w:jc w:val="left"/>
        <w:outlineLvl w:val="9"/>
        <w:rPr>
          <w:rFonts w:hint="eastAsia" w:ascii="宋体"/>
          <w:sz w:val="24"/>
        </w:rPr>
      </w:pPr>
      <w:r>
        <w:rPr>
          <w:rFonts w:hint="eastAsia" w:ascii="宋体"/>
          <w:sz w:val="24"/>
        </w:rPr>
        <w:t>日  期：</w:t>
      </w:r>
      <w:r>
        <w:rPr>
          <w:rFonts w:hint="eastAsia" w:ascii="宋体"/>
          <w:sz w:val="24"/>
          <w:u w:val="single"/>
        </w:rPr>
        <w:t xml:space="preserve">                                                         </w:t>
      </w:r>
      <w:r>
        <w:rPr>
          <w:rFonts w:hint="eastAsia" w:ascii="宋体"/>
          <w:sz w:val="24"/>
        </w:rPr>
        <w:t xml:space="preserve">                   </w:t>
      </w:r>
    </w:p>
    <w:p>
      <w:pPr>
        <w:ind w:firstLine="2520" w:firstLineChars="1050"/>
        <w:jc w:val="left"/>
        <w:outlineLvl w:val="9"/>
        <w:rPr>
          <w:rFonts w:hint="eastAsia" w:ascii="宋体"/>
          <w:sz w:val="24"/>
        </w:rPr>
      </w:pPr>
    </w:p>
    <w:p>
      <w:pPr>
        <w:ind w:firstLine="2520" w:firstLineChars="1050"/>
        <w:jc w:val="left"/>
        <w:outlineLvl w:val="9"/>
        <w:rPr>
          <w:rFonts w:hint="eastAsia" w:ascii="宋体"/>
          <w:sz w:val="24"/>
        </w:rPr>
      </w:pPr>
      <w:r>
        <w:rPr>
          <w:rFonts w:hint="eastAsia" w:ascii="宋体"/>
          <w:sz w:val="24"/>
        </w:rPr>
        <w:t xml:space="preserve">通讯地址： </w:t>
      </w:r>
      <w:r>
        <w:rPr>
          <w:rFonts w:hint="eastAsia" w:ascii="宋体"/>
          <w:sz w:val="24"/>
          <w:u w:val="single"/>
        </w:rPr>
        <w:t xml:space="preserve">                                                 </w:t>
      </w:r>
      <w:r>
        <w:rPr>
          <w:rFonts w:hint="eastAsia" w:ascii="宋体"/>
          <w:sz w:val="24"/>
        </w:rPr>
        <w:t xml:space="preserve">                </w:t>
      </w:r>
    </w:p>
    <w:p>
      <w:pPr>
        <w:ind w:firstLine="2520" w:firstLineChars="1050"/>
        <w:jc w:val="left"/>
        <w:outlineLvl w:val="9"/>
        <w:rPr>
          <w:rFonts w:hint="eastAsia" w:ascii="宋体"/>
          <w:sz w:val="24"/>
        </w:rPr>
      </w:pPr>
      <w:r>
        <w:rPr>
          <w:rFonts w:hint="eastAsia" w:ascii="宋体"/>
          <w:sz w:val="24"/>
        </w:rPr>
        <w:t xml:space="preserve"> </w:t>
      </w:r>
    </w:p>
    <w:p>
      <w:pPr>
        <w:ind w:firstLine="2520" w:firstLineChars="1050"/>
        <w:jc w:val="left"/>
        <w:outlineLvl w:val="9"/>
        <w:rPr>
          <w:rFonts w:hint="eastAsia" w:ascii="宋体"/>
          <w:sz w:val="24"/>
        </w:rPr>
      </w:pPr>
      <w:r>
        <w:rPr>
          <w:rFonts w:hint="eastAsia" w:ascii="宋体"/>
          <w:sz w:val="24"/>
        </w:rPr>
        <w:t>电   话：</w:t>
      </w:r>
      <w:r>
        <w:rPr>
          <w:rFonts w:hint="eastAsia" w:ascii="宋体"/>
          <w:sz w:val="24"/>
          <w:u w:val="single"/>
        </w:rPr>
        <w:t xml:space="preserve">                                                     </w:t>
      </w:r>
    </w:p>
    <w:p>
      <w:pPr>
        <w:ind w:right="-178" w:rightChars="-85" w:firstLine="2520" w:firstLineChars="1050"/>
        <w:jc w:val="left"/>
        <w:outlineLvl w:val="9"/>
        <w:rPr>
          <w:rFonts w:hint="eastAsia" w:ascii="宋体"/>
          <w:sz w:val="24"/>
        </w:rPr>
      </w:pPr>
    </w:p>
    <w:p>
      <w:pPr>
        <w:ind w:right="-178" w:rightChars="-85" w:firstLine="2520" w:firstLineChars="1050"/>
        <w:jc w:val="left"/>
        <w:outlineLvl w:val="9"/>
        <w:rPr>
          <w:rFonts w:hint="eastAsia" w:ascii="宋体"/>
          <w:sz w:val="24"/>
          <w:u w:val="single"/>
        </w:rPr>
      </w:pPr>
      <w:r>
        <w:rPr>
          <w:rFonts w:hint="eastAsia" w:ascii="宋体"/>
          <w:sz w:val="24"/>
        </w:rPr>
        <w:t>传   真：</w:t>
      </w:r>
      <w:r>
        <w:rPr>
          <w:rFonts w:hint="eastAsia" w:ascii="宋体"/>
          <w:sz w:val="24"/>
          <w:u w:val="single"/>
        </w:rPr>
        <w:t xml:space="preserve">                                                    </w:t>
      </w:r>
    </w:p>
    <w:p>
      <w:pPr>
        <w:spacing w:line="360" w:lineRule="exact"/>
        <w:ind w:firstLine="413" w:firstLineChars="147"/>
        <w:outlineLvl w:val="9"/>
        <w:rPr>
          <w:rFonts w:hint="eastAsia" w:ascii="宋体"/>
          <w:b/>
          <w:sz w:val="28"/>
          <w:szCs w:val="28"/>
        </w:rPr>
      </w:pPr>
    </w:p>
    <w:p>
      <w:pPr>
        <w:spacing w:line="360" w:lineRule="exact"/>
        <w:ind w:firstLine="354" w:firstLineChars="147"/>
        <w:outlineLvl w:val="9"/>
        <w:rPr>
          <w:rFonts w:hint="eastAsia"/>
          <w:b/>
          <w:color w:val="FF0000"/>
          <w:sz w:val="24"/>
          <w:highlight w:val="yellow"/>
        </w:rPr>
      </w:pPr>
    </w:p>
    <w:p>
      <w:pPr>
        <w:spacing w:line="360" w:lineRule="exact"/>
        <w:ind w:firstLine="354" w:firstLineChars="147"/>
        <w:outlineLvl w:val="9"/>
        <w:rPr>
          <w:rFonts w:hint="eastAsia"/>
          <w:b/>
          <w:color w:val="FF0000"/>
          <w:sz w:val="24"/>
          <w:highlight w:val="yellow"/>
        </w:rPr>
      </w:pPr>
    </w:p>
    <w:p>
      <w:pPr>
        <w:pStyle w:val="2"/>
        <w:outlineLvl w:val="9"/>
        <w:rPr>
          <w:rFonts w:hint="eastAsia"/>
        </w:rPr>
      </w:pPr>
    </w:p>
    <w:p>
      <w:pPr>
        <w:spacing w:line="360" w:lineRule="exact"/>
        <w:ind w:firstLine="354" w:firstLineChars="147"/>
        <w:outlineLvl w:val="9"/>
        <w:rPr>
          <w:rFonts w:hint="eastAsia"/>
          <w:b/>
          <w:color w:val="FF0000"/>
          <w:sz w:val="24"/>
          <w:highlight w:val="yellow"/>
        </w:rPr>
      </w:pPr>
    </w:p>
    <w:p>
      <w:pPr>
        <w:spacing w:line="360" w:lineRule="exact"/>
        <w:ind w:firstLine="413" w:firstLineChars="147"/>
        <w:outlineLvl w:val="9"/>
        <w:rPr>
          <w:rFonts w:hint="eastAsia" w:ascii="宋体"/>
          <w:b/>
          <w:sz w:val="28"/>
          <w:szCs w:val="28"/>
        </w:rPr>
      </w:pPr>
      <w:r>
        <w:rPr>
          <w:rFonts w:hint="eastAsia" w:ascii="宋体"/>
          <w:b/>
          <w:sz w:val="28"/>
          <w:szCs w:val="28"/>
        </w:rPr>
        <w:t>附件4</w:t>
      </w:r>
    </w:p>
    <w:p>
      <w:pPr>
        <w:ind w:firstLine="2505" w:firstLineChars="693"/>
        <w:outlineLvl w:val="9"/>
        <w:rPr>
          <w:rFonts w:hint="eastAsia" w:ascii="宋体" w:hAnsi="宋体"/>
          <w:b/>
          <w:sz w:val="36"/>
          <w:szCs w:val="36"/>
        </w:rPr>
      </w:pPr>
      <w:r>
        <w:rPr>
          <w:rFonts w:hint="eastAsia" w:ascii="宋体" w:hAnsi="宋体"/>
          <w:b/>
          <w:sz w:val="36"/>
          <w:szCs w:val="36"/>
        </w:rPr>
        <w:t>分项报价清单（格式）</w:t>
      </w:r>
    </w:p>
    <w:tbl>
      <w:tblPr>
        <w:tblStyle w:val="22"/>
        <w:tblW w:w="930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1"/>
        <w:gridCol w:w="1290"/>
        <w:gridCol w:w="2115"/>
        <w:gridCol w:w="1089"/>
        <w:gridCol w:w="782"/>
        <w:gridCol w:w="898"/>
        <w:gridCol w:w="972"/>
        <w:gridCol w:w="14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jc w:val="center"/>
        </w:trPr>
        <w:tc>
          <w:tcPr>
            <w:tcW w:w="661" w:type="dxa"/>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序号</w:t>
            </w:r>
          </w:p>
        </w:tc>
        <w:tc>
          <w:tcPr>
            <w:tcW w:w="1290" w:type="dxa"/>
            <w:tcBorders>
              <w:right w:val="single" w:color="auto" w:sz="4" w:space="0"/>
            </w:tcBorders>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产品名称</w:t>
            </w:r>
          </w:p>
        </w:tc>
        <w:tc>
          <w:tcPr>
            <w:tcW w:w="2115" w:type="dxa"/>
            <w:tcBorders>
              <w:left w:val="single" w:color="auto" w:sz="4" w:space="0"/>
            </w:tcBorders>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规格型号</w:t>
            </w:r>
          </w:p>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品牌</w:t>
            </w:r>
          </w:p>
        </w:tc>
        <w:tc>
          <w:tcPr>
            <w:tcW w:w="1089" w:type="dxa"/>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单位</w:t>
            </w:r>
          </w:p>
        </w:tc>
        <w:tc>
          <w:tcPr>
            <w:tcW w:w="782" w:type="dxa"/>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数量</w:t>
            </w:r>
          </w:p>
        </w:tc>
        <w:tc>
          <w:tcPr>
            <w:tcW w:w="898" w:type="dxa"/>
            <w:tcBorders>
              <w:left w:val="single" w:color="auto" w:sz="4" w:space="0"/>
            </w:tcBorders>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单 价（元）</w:t>
            </w:r>
          </w:p>
        </w:tc>
        <w:tc>
          <w:tcPr>
            <w:tcW w:w="972" w:type="dxa"/>
            <w:noWrap w:val="0"/>
            <w:vAlign w:val="center"/>
          </w:tcPr>
          <w:p>
            <w:pPr>
              <w:spacing w:line="300" w:lineRule="exact"/>
              <w:jc w:val="center"/>
              <w:outlineLvl w:val="9"/>
              <w:rPr>
                <w:rFonts w:hint="eastAsia" w:ascii="宋体" w:hAnsi="宋体" w:eastAsia="宋体"/>
                <w:color w:val="auto"/>
                <w:szCs w:val="21"/>
                <w:highlight w:val="none"/>
              </w:rPr>
            </w:pPr>
            <w:r>
              <w:rPr>
                <w:rFonts w:hint="eastAsia" w:ascii="宋体" w:hAnsi="宋体" w:eastAsia="宋体"/>
                <w:color w:val="auto"/>
                <w:szCs w:val="21"/>
                <w:highlight w:val="none"/>
              </w:rPr>
              <w:t>合 价（元）</w:t>
            </w:r>
          </w:p>
        </w:tc>
        <w:tc>
          <w:tcPr>
            <w:tcW w:w="1494" w:type="dxa"/>
            <w:noWrap w:val="0"/>
            <w:vAlign w:val="center"/>
          </w:tcPr>
          <w:p>
            <w:pPr>
              <w:spacing w:line="300" w:lineRule="exact"/>
              <w:ind w:left="-80" w:leftChars="-38" w:right="-94" w:rightChars="-45"/>
              <w:jc w:val="center"/>
              <w:outlineLvl w:val="9"/>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jc w:val="center"/>
        </w:trPr>
        <w:tc>
          <w:tcPr>
            <w:tcW w:w="661" w:type="dxa"/>
            <w:shd w:val="clear" w:color="auto" w:fill="auto"/>
            <w:noWrap w:val="0"/>
            <w:vAlign w:val="center"/>
          </w:tcPr>
          <w:p>
            <w:pPr>
              <w:bidi w:val="0"/>
              <w:jc w:val="center"/>
              <w:rPr>
                <w:rFonts w:hint="eastAsia" w:ascii="宋体" w:hAnsi="宋体" w:eastAsia="宋体"/>
                <w:color w:val="auto"/>
                <w:szCs w:val="21"/>
                <w:highlight w:val="none"/>
              </w:rPr>
            </w:pPr>
            <w:r>
              <w:rPr>
                <w:rFonts w:hint="eastAsia" w:ascii="宋体" w:hAnsi="宋体" w:eastAsia="宋体" w:cs="宋体"/>
                <w:sz w:val="24"/>
                <w:szCs w:val="32"/>
              </w:rPr>
              <w:t>1</w:t>
            </w:r>
          </w:p>
        </w:tc>
        <w:tc>
          <w:tcPr>
            <w:tcW w:w="1290" w:type="dxa"/>
            <w:tcBorders>
              <w:right w:val="single" w:color="auto" w:sz="4" w:space="0"/>
            </w:tcBorders>
            <w:shd w:val="clear" w:color="auto" w:fill="FFFFFF"/>
            <w:noWrap w:val="0"/>
            <w:vAlign w:val="center"/>
          </w:tcPr>
          <w:p>
            <w:pPr>
              <w:bidi w:val="0"/>
              <w:jc w:val="center"/>
              <w:rPr>
                <w:rFonts w:hint="eastAsia" w:ascii="宋体" w:hAnsi="宋体" w:eastAsia="宋体"/>
                <w:color w:val="auto"/>
                <w:sz w:val="24"/>
                <w:highlight w:val="none"/>
              </w:rPr>
            </w:pPr>
            <w:r>
              <w:rPr>
                <w:rFonts w:hint="eastAsia" w:ascii="宋体" w:hAnsi="宋体" w:eastAsia="宋体" w:cs="宋体"/>
                <w:sz w:val="24"/>
                <w:szCs w:val="32"/>
                <w:lang w:val="en-US" w:eastAsia="zh-CN"/>
              </w:rPr>
              <w:t>杂物电梯</w:t>
            </w:r>
          </w:p>
        </w:tc>
        <w:tc>
          <w:tcPr>
            <w:tcW w:w="2115" w:type="dxa"/>
            <w:tcBorders>
              <w:left w:val="single" w:color="auto" w:sz="4" w:space="0"/>
            </w:tcBorders>
            <w:shd w:val="clear" w:color="auto" w:fill="auto"/>
            <w:noWrap w:val="0"/>
            <w:vAlign w:val="center"/>
          </w:tcPr>
          <w:p>
            <w:pPr>
              <w:bidi w:val="0"/>
              <w:jc w:val="center"/>
              <w:rPr>
                <w:rFonts w:hint="eastAsia" w:ascii="宋体" w:hAnsi="宋体" w:eastAsia="宋体"/>
                <w:color w:val="auto"/>
                <w:sz w:val="24"/>
                <w:highlight w:val="none"/>
              </w:rPr>
            </w:pPr>
          </w:p>
        </w:tc>
        <w:tc>
          <w:tcPr>
            <w:tcW w:w="1089" w:type="dxa"/>
            <w:shd w:val="clear" w:color="auto" w:fill="FFFFFF"/>
            <w:noWrap w:val="0"/>
            <w:vAlign w:val="center"/>
          </w:tcPr>
          <w:p>
            <w:pPr>
              <w:bidi w:val="0"/>
              <w:jc w:val="center"/>
              <w:rPr>
                <w:rFonts w:hint="eastAsia" w:ascii="宋体" w:hAnsi="宋体" w:eastAsia="宋体"/>
                <w:color w:val="auto"/>
                <w:sz w:val="24"/>
                <w:highlight w:val="none"/>
                <w:lang w:eastAsia="zh-CN"/>
              </w:rPr>
            </w:pPr>
            <w:r>
              <w:rPr>
                <w:rFonts w:hint="eastAsia" w:ascii="宋体" w:hAnsi="宋体" w:cs="宋体"/>
                <w:sz w:val="24"/>
                <w:szCs w:val="32"/>
                <w:lang w:eastAsia="zh-CN"/>
              </w:rPr>
              <w:t>台</w:t>
            </w:r>
          </w:p>
        </w:tc>
        <w:tc>
          <w:tcPr>
            <w:tcW w:w="782" w:type="dxa"/>
            <w:shd w:val="clear" w:color="auto" w:fill="FFFFFF"/>
            <w:noWrap w:val="0"/>
            <w:vAlign w:val="center"/>
          </w:tcPr>
          <w:p>
            <w:pPr>
              <w:bidi w:val="0"/>
              <w:jc w:val="center"/>
              <w:rPr>
                <w:rFonts w:hint="eastAsia" w:ascii="宋体" w:hAnsi="宋体" w:eastAsia="宋体"/>
                <w:color w:val="auto"/>
                <w:sz w:val="24"/>
                <w:highlight w:val="none"/>
              </w:rPr>
            </w:pPr>
            <w:r>
              <w:rPr>
                <w:rFonts w:hint="eastAsia" w:ascii="宋体" w:hAnsi="宋体" w:cs="宋体"/>
                <w:sz w:val="24"/>
                <w:szCs w:val="32"/>
                <w:lang w:val="en-US" w:eastAsia="zh-CN"/>
              </w:rPr>
              <w:t>1</w:t>
            </w:r>
          </w:p>
        </w:tc>
        <w:tc>
          <w:tcPr>
            <w:tcW w:w="898" w:type="dxa"/>
            <w:tcBorders>
              <w:left w:val="single" w:color="auto" w:sz="4" w:space="0"/>
            </w:tcBorders>
            <w:noWrap w:val="0"/>
            <w:vAlign w:val="center"/>
          </w:tcPr>
          <w:p>
            <w:pPr>
              <w:bidi w:val="0"/>
              <w:jc w:val="center"/>
              <w:rPr>
                <w:rFonts w:hint="eastAsia" w:ascii="宋体" w:hAnsi="宋体" w:eastAsia="宋体"/>
                <w:color w:val="auto"/>
                <w:sz w:val="24"/>
                <w:highlight w:val="none"/>
              </w:rPr>
            </w:pPr>
          </w:p>
        </w:tc>
        <w:tc>
          <w:tcPr>
            <w:tcW w:w="972" w:type="dxa"/>
            <w:noWrap w:val="0"/>
            <w:vAlign w:val="center"/>
          </w:tcPr>
          <w:p>
            <w:pPr>
              <w:bidi w:val="0"/>
              <w:jc w:val="center"/>
              <w:rPr>
                <w:rFonts w:hint="eastAsia" w:ascii="宋体" w:hAnsi="宋体" w:eastAsia="宋体"/>
                <w:color w:val="auto"/>
                <w:sz w:val="24"/>
                <w:highlight w:val="none"/>
              </w:rPr>
            </w:pPr>
          </w:p>
        </w:tc>
        <w:tc>
          <w:tcPr>
            <w:tcW w:w="1494" w:type="dxa"/>
            <w:noWrap w:val="0"/>
            <w:vAlign w:val="center"/>
          </w:tcPr>
          <w:p>
            <w:pPr>
              <w:bidi w:val="0"/>
              <w:jc w:val="center"/>
              <w:rPr>
                <w:rFonts w:hint="eastAsia" w:ascii="宋体" w:hAnsi="宋体" w:eastAsia="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jc w:val="center"/>
        </w:trPr>
        <w:tc>
          <w:tcPr>
            <w:tcW w:w="661" w:type="dxa"/>
            <w:shd w:val="clear" w:color="auto" w:fill="auto"/>
            <w:noWrap w:val="0"/>
            <w:vAlign w:val="center"/>
          </w:tcPr>
          <w:p>
            <w:pPr>
              <w:bidi w:val="0"/>
              <w:jc w:val="center"/>
              <w:rPr>
                <w:rFonts w:hint="eastAsia" w:ascii="宋体" w:hAnsi="宋体" w:eastAsia="宋体" w:cs="宋体"/>
                <w:sz w:val="24"/>
                <w:szCs w:val="32"/>
                <w:lang w:val="en-US" w:eastAsia="zh-CN"/>
              </w:rPr>
            </w:pPr>
            <w:r>
              <w:rPr>
                <w:rFonts w:hint="eastAsia" w:ascii="宋体" w:hAnsi="宋体" w:cs="宋体"/>
                <w:sz w:val="24"/>
                <w:szCs w:val="32"/>
                <w:lang w:val="en-US" w:eastAsia="zh-CN"/>
              </w:rPr>
              <w:t>2</w:t>
            </w:r>
          </w:p>
        </w:tc>
        <w:tc>
          <w:tcPr>
            <w:tcW w:w="1290" w:type="dxa"/>
            <w:tcBorders>
              <w:right w:val="single" w:color="auto" w:sz="4" w:space="0"/>
            </w:tcBorders>
            <w:shd w:val="clear" w:color="auto" w:fill="FFFFFF"/>
            <w:noWrap w:val="0"/>
            <w:vAlign w:val="center"/>
          </w:tcPr>
          <w:p>
            <w:pPr>
              <w:bidi w:val="0"/>
              <w:jc w:val="center"/>
              <w:rPr>
                <w:rFonts w:hint="eastAsia" w:ascii="宋体" w:hAnsi="宋体" w:eastAsia="宋体" w:cs="宋体"/>
                <w:sz w:val="24"/>
                <w:szCs w:val="32"/>
                <w:lang w:val="en-US" w:eastAsia="zh-CN"/>
              </w:rPr>
            </w:pPr>
            <w:r>
              <w:rPr>
                <w:rFonts w:hint="eastAsia" w:ascii="宋体" w:hAnsi="宋体" w:cs="宋体"/>
                <w:sz w:val="24"/>
                <w:szCs w:val="32"/>
                <w:lang w:val="en-US" w:eastAsia="zh-CN"/>
              </w:rPr>
              <w:t>空调</w:t>
            </w:r>
          </w:p>
        </w:tc>
        <w:tc>
          <w:tcPr>
            <w:tcW w:w="2115" w:type="dxa"/>
            <w:tcBorders>
              <w:left w:val="single" w:color="auto" w:sz="4" w:space="0"/>
            </w:tcBorders>
            <w:shd w:val="clear" w:color="auto" w:fill="auto"/>
            <w:noWrap w:val="0"/>
            <w:vAlign w:val="center"/>
          </w:tcPr>
          <w:p>
            <w:pPr>
              <w:bidi w:val="0"/>
              <w:jc w:val="center"/>
              <w:rPr>
                <w:rFonts w:hint="eastAsia" w:ascii="宋体" w:hAnsi="宋体" w:eastAsia="宋体"/>
                <w:color w:val="auto"/>
                <w:sz w:val="24"/>
                <w:highlight w:val="none"/>
              </w:rPr>
            </w:pPr>
          </w:p>
        </w:tc>
        <w:tc>
          <w:tcPr>
            <w:tcW w:w="1089" w:type="dxa"/>
            <w:shd w:val="clear" w:color="auto" w:fill="FFFFFF"/>
            <w:noWrap w:val="0"/>
            <w:vAlign w:val="center"/>
          </w:tcPr>
          <w:p>
            <w:pPr>
              <w:bidi w:val="0"/>
              <w:jc w:val="center"/>
              <w:rPr>
                <w:rFonts w:hint="eastAsia" w:ascii="宋体" w:hAnsi="宋体" w:cs="宋体"/>
                <w:sz w:val="24"/>
                <w:szCs w:val="32"/>
                <w:lang w:eastAsia="zh-CN"/>
              </w:rPr>
            </w:pPr>
            <w:r>
              <w:rPr>
                <w:rFonts w:hint="eastAsia" w:ascii="宋体" w:hAnsi="宋体" w:cs="宋体"/>
                <w:sz w:val="24"/>
                <w:szCs w:val="32"/>
                <w:lang w:eastAsia="zh-CN"/>
              </w:rPr>
              <w:t>台</w:t>
            </w:r>
          </w:p>
        </w:tc>
        <w:tc>
          <w:tcPr>
            <w:tcW w:w="782" w:type="dxa"/>
            <w:shd w:val="clear" w:color="auto" w:fill="FFFFFF"/>
            <w:noWrap w:val="0"/>
            <w:vAlign w:val="center"/>
          </w:tcPr>
          <w:p>
            <w:pPr>
              <w:bidi w:val="0"/>
              <w:jc w:val="center"/>
              <w:rPr>
                <w:rFonts w:hint="eastAsia" w:ascii="宋体" w:hAnsi="宋体" w:cs="宋体"/>
                <w:sz w:val="24"/>
                <w:szCs w:val="32"/>
                <w:lang w:val="en-US" w:eastAsia="zh-CN"/>
              </w:rPr>
            </w:pPr>
            <w:r>
              <w:rPr>
                <w:rFonts w:hint="eastAsia" w:ascii="宋体" w:hAnsi="宋体" w:cs="宋体"/>
                <w:sz w:val="24"/>
                <w:szCs w:val="32"/>
                <w:lang w:val="en-US" w:eastAsia="zh-CN"/>
              </w:rPr>
              <w:t>1</w:t>
            </w:r>
          </w:p>
        </w:tc>
        <w:tc>
          <w:tcPr>
            <w:tcW w:w="898" w:type="dxa"/>
            <w:tcBorders>
              <w:left w:val="single" w:color="auto" w:sz="4" w:space="0"/>
            </w:tcBorders>
            <w:noWrap w:val="0"/>
            <w:vAlign w:val="center"/>
          </w:tcPr>
          <w:p>
            <w:pPr>
              <w:bidi w:val="0"/>
              <w:jc w:val="center"/>
              <w:rPr>
                <w:rFonts w:hint="eastAsia" w:ascii="宋体" w:hAnsi="宋体" w:eastAsia="宋体"/>
                <w:color w:val="auto"/>
                <w:sz w:val="24"/>
                <w:highlight w:val="none"/>
              </w:rPr>
            </w:pPr>
          </w:p>
        </w:tc>
        <w:tc>
          <w:tcPr>
            <w:tcW w:w="972" w:type="dxa"/>
            <w:noWrap w:val="0"/>
            <w:vAlign w:val="center"/>
          </w:tcPr>
          <w:p>
            <w:pPr>
              <w:bidi w:val="0"/>
              <w:jc w:val="center"/>
              <w:rPr>
                <w:rFonts w:hint="eastAsia" w:ascii="宋体" w:hAnsi="宋体" w:eastAsia="宋体"/>
                <w:color w:val="auto"/>
                <w:sz w:val="24"/>
                <w:highlight w:val="none"/>
              </w:rPr>
            </w:pPr>
          </w:p>
        </w:tc>
        <w:tc>
          <w:tcPr>
            <w:tcW w:w="1494" w:type="dxa"/>
            <w:noWrap w:val="0"/>
            <w:vAlign w:val="center"/>
          </w:tcPr>
          <w:p>
            <w:pPr>
              <w:bidi w:val="0"/>
              <w:jc w:val="center"/>
              <w:rPr>
                <w:rFonts w:hint="eastAsia" w:ascii="宋体" w:hAnsi="宋体" w:eastAsia="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 w:hRule="atLeast"/>
          <w:jc w:val="center"/>
        </w:trPr>
        <w:tc>
          <w:tcPr>
            <w:tcW w:w="9301" w:type="dxa"/>
            <w:gridSpan w:val="8"/>
            <w:noWrap w:val="0"/>
            <w:vAlign w:val="top"/>
          </w:tcPr>
          <w:p>
            <w:pPr>
              <w:spacing w:line="300" w:lineRule="exact"/>
              <w:outlineLvl w:val="9"/>
              <w:rPr>
                <w:rFonts w:hint="eastAsia" w:ascii="宋体" w:hAnsi="宋体" w:eastAsia="宋体"/>
                <w:color w:val="auto"/>
                <w:sz w:val="24"/>
                <w:highlight w:val="none"/>
              </w:rPr>
            </w:pPr>
            <w:r>
              <w:rPr>
                <w:rFonts w:hint="eastAsia" w:ascii="宋体" w:hAnsi="宋体" w:eastAsia="宋体"/>
                <w:b/>
                <w:color w:val="auto"/>
                <w:sz w:val="24"/>
                <w:highlight w:val="none"/>
              </w:rPr>
              <w:t>投标报价</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1+2</w:t>
            </w:r>
            <w:r>
              <w:rPr>
                <w:rFonts w:hint="eastAsia" w:ascii="宋体" w:hAnsi="宋体"/>
                <w:b/>
                <w:color w:val="auto"/>
                <w:sz w:val="24"/>
                <w:highlight w:val="none"/>
                <w:lang w:eastAsia="zh-CN"/>
              </w:rPr>
              <w:t>）合计</w:t>
            </w:r>
            <w:r>
              <w:rPr>
                <w:rFonts w:hint="eastAsia" w:ascii="宋体" w:hAnsi="宋体" w:eastAsia="宋体"/>
                <w:b/>
                <w:color w:val="auto"/>
                <w:sz w:val="24"/>
                <w:highlight w:val="none"/>
              </w:rPr>
              <w:t>：</w:t>
            </w:r>
            <w:r>
              <w:rPr>
                <w:rFonts w:hint="eastAsia" w:ascii="宋体" w:hAnsi="宋体" w:eastAsia="宋体"/>
                <w:b/>
                <w:color w:val="auto"/>
                <w:sz w:val="24"/>
                <w:highlight w:val="none"/>
                <w:u w:val="single"/>
              </w:rPr>
              <w:t xml:space="preserve">            </w:t>
            </w:r>
            <w:r>
              <w:rPr>
                <w:rFonts w:hint="eastAsia" w:ascii="宋体" w:hAnsi="宋体" w:eastAsia="宋体"/>
                <w:b/>
                <w:color w:val="auto"/>
                <w:sz w:val="24"/>
                <w:highlight w:val="none"/>
              </w:rPr>
              <w:t>元；小写：</w:t>
            </w:r>
            <w:r>
              <w:rPr>
                <w:rFonts w:hint="eastAsia" w:ascii="宋体" w:hAnsi="宋体" w:eastAsia="宋体"/>
                <w:b/>
                <w:color w:val="auto"/>
                <w:sz w:val="24"/>
                <w:highlight w:val="none"/>
                <w:u w:val="single"/>
              </w:rPr>
              <w:t xml:space="preserve">       </w:t>
            </w:r>
            <w:r>
              <w:rPr>
                <w:rFonts w:hint="eastAsia" w:ascii="宋体" w:hAnsi="宋体" w:eastAsia="宋体"/>
                <w:b/>
                <w:color w:val="auto"/>
                <w:sz w:val="24"/>
                <w:highlight w:val="none"/>
              </w:rPr>
              <w:t xml:space="preserve"> 元；（填入投标函和开标一览表）</w:t>
            </w:r>
          </w:p>
        </w:tc>
      </w:tr>
    </w:tbl>
    <w:p>
      <w:pPr>
        <w:spacing w:line="440" w:lineRule="exact"/>
        <w:outlineLvl w:val="9"/>
        <w:rPr>
          <w:rFonts w:hint="eastAsia" w:ascii="宋体"/>
          <w:b/>
          <w:bCs/>
          <w:color w:val="FF0000"/>
          <w:szCs w:val="21"/>
        </w:rPr>
      </w:pPr>
      <w:r>
        <w:rPr>
          <w:rFonts w:hint="eastAsia" w:ascii="宋体" w:hAnsi="宋体" w:cs="宋体"/>
          <w:b/>
          <w:bCs/>
          <w:szCs w:val="21"/>
          <w:lang w:val="zh-CN"/>
        </w:rPr>
        <w:t>注：1</w:t>
      </w:r>
      <w:r>
        <w:rPr>
          <w:rFonts w:hint="eastAsia" w:ascii="宋体" w:hAnsi="宋体" w:cs="宋体"/>
          <w:b/>
          <w:bCs/>
          <w:szCs w:val="21"/>
          <w:lang w:val="en-US" w:eastAsia="zh-CN"/>
        </w:rPr>
        <w:t>.</w:t>
      </w:r>
      <w:r>
        <w:rPr>
          <w:rFonts w:hint="eastAsia" w:ascii="宋体" w:hAnsi="Times New Roman" w:eastAsia="宋体" w:cs="宋体"/>
          <w:b/>
          <w:bCs/>
          <w:color w:val="auto"/>
          <w:szCs w:val="21"/>
          <w:highlight w:val="none"/>
          <w:lang w:val="zh-CN"/>
        </w:rPr>
        <w:t>所有投标只能选择一种方案，单价和合价的报价只能是唯一，且须列出详细的分项报价。（与采购清单项相一致，不得缺项，否则视同包含在其他项目。）</w:t>
      </w:r>
    </w:p>
    <w:p>
      <w:pPr>
        <w:keepNext w:val="0"/>
        <w:keepLines w:val="0"/>
        <w:pageBreakBefore w:val="0"/>
        <w:widowControl/>
        <w:kinsoku/>
        <w:wordWrap/>
        <w:overflowPunct/>
        <w:topLinePunct w:val="0"/>
        <w:autoSpaceDE/>
        <w:autoSpaceDN/>
        <w:bidi w:val="0"/>
        <w:adjustRightInd/>
        <w:snapToGrid/>
        <w:spacing w:line="440" w:lineRule="exact"/>
        <w:ind w:firstLine="422" w:firstLineChars="200"/>
        <w:textAlignment w:val="baseline"/>
        <w:outlineLvl w:val="9"/>
        <w:rPr>
          <w:rFonts w:hint="eastAsia" w:ascii="宋体" w:hAnsi="宋体" w:cs="宋体"/>
          <w:color w:val="auto"/>
          <w:szCs w:val="21"/>
          <w:highlight w:val="none"/>
        </w:rPr>
      </w:pPr>
      <w:r>
        <w:rPr>
          <w:rFonts w:hint="eastAsia" w:ascii="宋体" w:hAnsi="宋体" w:cs="宋体"/>
          <w:b/>
          <w:bCs/>
          <w:szCs w:val="21"/>
          <w:lang w:val="zh-CN"/>
        </w:rPr>
        <w:t>2</w:t>
      </w:r>
      <w:r>
        <w:rPr>
          <w:rFonts w:hint="eastAsia" w:ascii="宋体" w:hAnsi="宋体" w:cs="宋体"/>
          <w:b/>
          <w:bCs/>
          <w:szCs w:val="21"/>
          <w:lang w:val="en-US" w:eastAsia="zh-CN"/>
        </w:rPr>
        <w:t>.</w:t>
      </w:r>
      <w:r>
        <w:rPr>
          <w:rFonts w:hint="eastAsia" w:ascii="宋体"/>
          <w:b/>
          <w:bCs/>
          <w:szCs w:val="21"/>
          <w:lang w:eastAsia="zh-CN"/>
        </w:rPr>
        <w:t>综合单价</w:t>
      </w:r>
      <w:r>
        <w:rPr>
          <w:rFonts w:hint="eastAsia" w:ascii="宋体" w:hAnsi="宋体"/>
          <w:b/>
          <w:bCs/>
          <w:szCs w:val="21"/>
        </w:rPr>
        <w:t>包括</w:t>
      </w:r>
      <w:r>
        <w:rPr>
          <w:rFonts w:hint="eastAsia" w:ascii="宋体" w:hAnsi="宋体"/>
          <w:b/>
          <w:bCs/>
          <w:szCs w:val="21"/>
          <w:lang w:eastAsia="zh-CN"/>
        </w:rPr>
        <w:t>但不限于</w:t>
      </w:r>
      <w:r>
        <w:rPr>
          <w:rFonts w:hint="eastAsia" w:ascii="宋体" w:hAnsi="宋体" w:cs="宋体"/>
          <w:b/>
          <w:bCs/>
          <w:szCs w:val="21"/>
          <w:lang w:val="zh-CN"/>
        </w:rPr>
        <w:t>：</w:t>
      </w:r>
      <w:r>
        <w:rPr>
          <w:rFonts w:hint="eastAsia" w:ascii="宋体" w:cs="宋体"/>
          <w:b/>
          <w:bCs/>
          <w:color w:val="auto"/>
          <w:szCs w:val="21"/>
          <w:highlight w:val="none"/>
        </w:rPr>
        <w:t>本次招标设备的生产、外购元器件的选配、供应、设备安装、调试（电梯设备自身调试以及涉及到的所有设备及仪器仪表的检验检测、单机调试、系统联机调试以及调试所需的电缆辅材等、装卸、仓储、现场二次运输、成品保护、备品备件及专用工具、取证（主管部门检查费用除外）、免费维保期内报验检测费用、接口协调费、培训、服务、招标代理费、专家评委费、移交、五方对讲、视频监控、税金等满足实际使用需求内的一切费用</w:t>
      </w:r>
      <w:r>
        <w:rPr>
          <w:rFonts w:hint="eastAsia" w:ascii="宋体" w:hAnsi="宋体" w:cs="宋体"/>
          <w:b/>
          <w:bCs/>
          <w:szCs w:val="21"/>
          <w:lang w:val="zh-CN"/>
        </w:rPr>
        <w:t>及国家对中标单位征收的各种税费等所有一切费用</w:t>
      </w:r>
      <w:r>
        <w:rPr>
          <w:rFonts w:hint="eastAsia" w:ascii="宋体"/>
          <w:b/>
          <w:bCs/>
          <w:szCs w:val="21"/>
        </w:rPr>
        <w:t>。</w:t>
      </w:r>
      <w:r>
        <w:rPr>
          <w:rFonts w:hint="eastAsia" w:ascii="宋体" w:hAnsi="宋体" w:cs="宋体"/>
          <w:b/>
          <w:bCs/>
          <w:szCs w:val="21"/>
        </w:rPr>
        <w:t>综合单价今后将不作任何调整。</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baseline"/>
        <w:outlineLvl w:val="9"/>
        <w:rPr>
          <w:rFonts w:hint="eastAsia" w:ascii="宋体" w:hAnsi="宋体" w:cs="宋体"/>
          <w:color w:val="auto"/>
          <w:szCs w:val="21"/>
          <w:highlight w:val="none"/>
        </w:rPr>
      </w:pPr>
    </w:p>
    <w:p>
      <w:pPr>
        <w:spacing w:line="360" w:lineRule="exact"/>
        <w:outlineLvl w:val="9"/>
        <w:rPr>
          <w:rFonts w:hint="eastAsia" w:ascii="宋体" w:hAnsi="宋体" w:cs="宋体"/>
          <w:b/>
          <w:bCs/>
          <w:szCs w:val="21"/>
          <w:lang w:val="zh-CN"/>
        </w:rPr>
      </w:pPr>
    </w:p>
    <w:p>
      <w:pPr>
        <w:spacing w:line="440" w:lineRule="exact"/>
        <w:outlineLvl w:val="9"/>
        <w:rPr>
          <w:rFonts w:hint="eastAsia" w:ascii="宋体"/>
          <w:b/>
          <w:szCs w:val="21"/>
        </w:rPr>
      </w:pPr>
      <w:r>
        <w:rPr>
          <w:rFonts w:hint="eastAsia" w:ascii="宋体"/>
          <w:b/>
          <w:szCs w:val="21"/>
        </w:rPr>
        <w:t xml:space="preserve">  </w:t>
      </w:r>
    </w:p>
    <w:p>
      <w:pPr>
        <w:pStyle w:val="2"/>
        <w:rPr>
          <w:rFonts w:hint="eastAsia" w:ascii="宋体"/>
          <w:b/>
          <w:szCs w:val="21"/>
        </w:rPr>
      </w:pPr>
    </w:p>
    <w:p>
      <w:pPr>
        <w:rPr>
          <w:rFonts w:hint="eastAsia" w:ascii="宋体"/>
          <w:b/>
          <w:szCs w:val="21"/>
        </w:rPr>
      </w:pPr>
    </w:p>
    <w:p>
      <w:pPr>
        <w:rPr>
          <w:rFonts w:hint="eastAsia" w:ascii="宋体"/>
          <w:b/>
          <w:szCs w:val="21"/>
        </w:rPr>
      </w:pPr>
    </w:p>
    <w:p>
      <w:pPr>
        <w:pStyle w:val="2"/>
        <w:rPr>
          <w:rFonts w:hint="eastAsia"/>
        </w:rPr>
      </w:pPr>
    </w:p>
    <w:p>
      <w:pPr>
        <w:spacing w:line="440" w:lineRule="exact"/>
        <w:jc w:val="right"/>
        <w:outlineLvl w:val="9"/>
        <w:rPr>
          <w:rFonts w:hint="eastAsia" w:ascii="宋体"/>
          <w:sz w:val="24"/>
        </w:rPr>
      </w:pPr>
      <w:r>
        <w:rPr>
          <w:rFonts w:hint="eastAsia" w:ascii="宋体"/>
          <w:b/>
          <w:szCs w:val="21"/>
        </w:rPr>
        <w:t xml:space="preserve">  </w:t>
      </w:r>
      <w:r>
        <w:rPr>
          <w:rFonts w:hint="eastAsia" w:ascii="宋体"/>
          <w:sz w:val="24"/>
        </w:rPr>
        <w:t>投标人名称（盖章）：</w:t>
      </w:r>
      <w:r>
        <w:rPr>
          <w:rFonts w:hint="eastAsia" w:ascii="宋体"/>
          <w:sz w:val="24"/>
          <w:u w:val="single"/>
        </w:rPr>
        <w:t xml:space="preserve">                                                            </w:t>
      </w:r>
    </w:p>
    <w:p>
      <w:pPr>
        <w:spacing w:line="480" w:lineRule="auto"/>
        <w:jc w:val="right"/>
        <w:outlineLvl w:val="9"/>
        <w:rPr>
          <w:rFonts w:ascii="宋体" w:hAnsi="宋体"/>
          <w:sz w:val="24"/>
        </w:rPr>
      </w:pPr>
      <w:r>
        <w:rPr>
          <w:rFonts w:hint="eastAsia" w:ascii="宋体" w:hAnsi="宋体"/>
          <w:sz w:val="24"/>
        </w:rPr>
        <w:t>法定代表人(签字或盖章)：</w:t>
      </w:r>
      <w:r>
        <w:rPr>
          <w:rFonts w:hint="eastAsia" w:ascii="宋体" w:hAnsi="宋体"/>
          <w:sz w:val="24"/>
          <w:u w:val="single"/>
        </w:rPr>
        <w:t xml:space="preserve">                                                 </w:t>
      </w:r>
    </w:p>
    <w:p>
      <w:pPr>
        <w:spacing w:line="480" w:lineRule="auto"/>
        <w:jc w:val="right"/>
        <w:outlineLvl w:val="9"/>
        <w:rPr>
          <w:rFonts w:hint="eastAsia" w:ascii="宋体"/>
          <w:b/>
          <w:sz w:val="30"/>
          <w:szCs w:val="30"/>
        </w:rPr>
      </w:pPr>
      <w:r>
        <w:rPr>
          <w:rFonts w:hint="eastAsia" w:ascii="宋体"/>
          <w:sz w:val="24"/>
        </w:rPr>
        <w:t>日    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360" w:lineRule="exact"/>
        <w:ind w:firstLine="443" w:firstLineChars="147"/>
        <w:outlineLvl w:val="9"/>
        <w:rPr>
          <w:rFonts w:hint="eastAsia" w:ascii="宋体"/>
          <w:b/>
          <w:sz w:val="30"/>
          <w:szCs w:val="30"/>
        </w:rPr>
      </w:pPr>
    </w:p>
    <w:p>
      <w:pPr>
        <w:spacing w:line="360" w:lineRule="exact"/>
        <w:ind w:firstLine="443" w:firstLineChars="147"/>
        <w:outlineLvl w:val="9"/>
        <w:rPr>
          <w:rFonts w:hint="eastAsia" w:ascii="宋体"/>
          <w:b/>
          <w:sz w:val="30"/>
          <w:szCs w:val="30"/>
        </w:rPr>
      </w:pPr>
    </w:p>
    <w:p>
      <w:pPr>
        <w:pStyle w:val="2"/>
        <w:rPr>
          <w:rFonts w:hint="eastAsia" w:ascii="宋体"/>
          <w:b/>
          <w:sz w:val="30"/>
          <w:szCs w:val="30"/>
        </w:rPr>
      </w:pPr>
    </w:p>
    <w:p>
      <w:pPr>
        <w:rPr>
          <w:rFonts w:hint="eastAsia"/>
        </w:rPr>
      </w:pPr>
    </w:p>
    <w:p>
      <w:pPr>
        <w:spacing w:line="440" w:lineRule="exact"/>
        <w:outlineLvl w:val="0"/>
        <w:rPr>
          <w:rFonts w:hint="eastAsia" w:ascii="宋体"/>
          <w:b/>
          <w:sz w:val="32"/>
          <w:szCs w:val="32"/>
        </w:rPr>
      </w:pPr>
      <w:bookmarkStart w:id="84" w:name="_Toc32639"/>
      <w:r>
        <w:rPr>
          <w:rFonts w:hint="eastAsia" w:ascii="宋体"/>
          <w:b/>
          <w:sz w:val="32"/>
          <w:szCs w:val="32"/>
        </w:rPr>
        <w:t>第七章   招标单位、招标代理机构对本</w:t>
      </w:r>
      <w:r>
        <w:rPr>
          <w:rFonts w:hint="eastAsia" w:ascii="宋体"/>
          <w:b/>
          <w:sz w:val="32"/>
          <w:szCs w:val="32"/>
          <w:lang w:eastAsia="zh-CN"/>
        </w:rPr>
        <w:t>招标</w:t>
      </w:r>
      <w:r>
        <w:rPr>
          <w:rFonts w:hint="eastAsia" w:ascii="宋体"/>
          <w:b/>
          <w:sz w:val="32"/>
          <w:szCs w:val="32"/>
        </w:rPr>
        <w:t>文件的确认</w:t>
      </w:r>
      <w:bookmarkEnd w:id="84"/>
    </w:p>
    <w:p>
      <w:pPr>
        <w:spacing w:line="440" w:lineRule="exact"/>
        <w:rPr>
          <w:rFonts w:hint="eastAsia" w:ascii="宋体"/>
          <w:sz w:val="24"/>
          <w:u w:val="single"/>
        </w:rPr>
      </w:pPr>
    </w:p>
    <w:tbl>
      <w:tblPr>
        <w:tblStyle w:val="22"/>
        <w:tblW w:w="8920" w:type="dxa"/>
        <w:tblInd w:w="0" w:type="dxa"/>
        <w:tblLayout w:type="fixed"/>
        <w:tblCellMar>
          <w:top w:w="0" w:type="dxa"/>
          <w:left w:w="108" w:type="dxa"/>
          <w:bottom w:w="0" w:type="dxa"/>
          <w:right w:w="108" w:type="dxa"/>
        </w:tblCellMar>
      </w:tblPr>
      <w:tblGrid>
        <w:gridCol w:w="8920"/>
      </w:tblGrid>
      <w:tr>
        <w:tblPrEx>
          <w:tblCellMar>
            <w:top w:w="0" w:type="dxa"/>
            <w:left w:w="108" w:type="dxa"/>
            <w:bottom w:w="0" w:type="dxa"/>
            <w:right w:w="108" w:type="dxa"/>
          </w:tblCellMar>
        </w:tblPrEx>
        <w:trPr>
          <w:trHeight w:val="6357" w:hRule="atLeast"/>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hAnsi="宋体" w:cs="宋体"/>
                <w:sz w:val="28"/>
                <w:szCs w:val="28"/>
              </w:rPr>
            </w:pPr>
          </w:p>
          <w:p>
            <w:pPr>
              <w:spacing w:line="540" w:lineRule="exact"/>
              <w:ind w:firstLine="560" w:firstLineChars="200"/>
              <w:rPr>
                <w:rFonts w:hint="eastAsia" w:ascii="宋体" w:hAnsi="宋体" w:cs="宋体"/>
                <w:sz w:val="28"/>
                <w:szCs w:val="28"/>
              </w:rPr>
            </w:pPr>
            <w:r>
              <w:rPr>
                <w:rFonts w:hint="eastAsia" w:ascii="宋体" w:hAnsi="宋体" w:cs="宋体"/>
                <w:sz w:val="28"/>
                <w:szCs w:val="28"/>
              </w:rPr>
              <w:t>我单位对</w:t>
            </w:r>
            <w:r>
              <w:rPr>
                <w:rFonts w:hint="eastAsia" w:ascii="宋体" w:hAnsi="宋体"/>
                <w:sz w:val="28"/>
                <w:szCs w:val="28"/>
                <w:u w:val="single"/>
                <w:lang w:eastAsia="zh-CN"/>
              </w:rPr>
              <w:t xml:space="preserve">滁州市机电工程学校食堂电梯（货梯）采购及安装项目 </w:t>
            </w:r>
            <w:r>
              <w:rPr>
                <w:rFonts w:hint="eastAsia" w:ascii="宋体" w:hAnsi="宋体" w:cs="宋体"/>
                <w:sz w:val="28"/>
                <w:szCs w:val="28"/>
              </w:rPr>
              <w:t>的</w:t>
            </w:r>
            <w:r>
              <w:rPr>
                <w:rFonts w:hint="eastAsia" w:ascii="宋体" w:hAnsi="宋体" w:cs="宋体"/>
                <w:sz w:val="28"/>
                <w:szCs w:val="28"/>
                <w:lang w:eastAsia="zh-CN"/>
              </w:rPr>
              <w:t>招标</w:t>
            </w:r>
            <w:r>
              <w:rPr>
                <w:rFonts w:hint="eastAsia" w:ascii="宋体" w:hAnsi="宋体" w:cs="宋体"/>
                <w:sz w:val="28"/>
                <w:szCs w:val="28"/>
              </w:rPr>
              <w:t>文件进行确认。</w:t>
            </w:r>
          </w:p>
          <w:p>
            <w:pPr>
              <w:spacing w:line="540" w:lineRule="exact"/>
              <w:ind w:firstLine="560" w:firstLineChars="200"/>
              <w:rPr>
                <w:rFonts w:hint="eastAsia" w:ascii="宋体" w:hAnsi="宋体" w:eastAsia="宋体"/>
                <w:b/>
                <w:color w:val="000000"/>
                <w:sz w:val="24"/>
                <w:lang w:eastAsia="zh-CN"/>
              </w:rPr>
            </w:pPr>
            <w:r>
              <w:rPr>
                <w:rFonts w:hint="eastAsia" w:ascii="宋体" w:hAnsi="宋体" w:cs="宋体"/>
                <w:sz w:val="28"/>
                <w:szCs w:val="28"/>
              </w:rPr>
              <w:t>招标单位：</w:t>
            </w:r>
            <w:r>
              <w:rPr>
                <w:rFonts w:hint="eastAsia" w:ascii="宋体" w:hAnsi="宋体" w:cs="宋体"/>
                <w:sz w:val="28"/>
                <w:szCs w:val="28"/>
                <w:lang w:eastAsia="zh-CN"/>
              </w:rPr>
              <w:t>滁州市机电工程学校</w:t>
            </w:r>
          </w:p>
          <w:p>
            <w:pPr>
              <w:spacing w:line="360" w:lineRule="auto"/>
              <w:ind w:right="210" w:rightChars="100" w:firstLine="560" w:firstLineChars="200"/>
              <w:rPr>
                <w:rFonts w:hint="eastAsia" w:ascii="宋体" w:hAnsi="宋体" w:eastAsia="宋体" w:cs="宋体"/>
                <w:sz w:val="28"/>
                <w:szCs w:val="28"/>
                <w:lang w:eastAsia="zh-CN"/>
              </w:rPr>
            </w:pPr>
            <w:r>
              <w:rPr>
                <w:rFonts w:hint="eastAsia" w:ascii="宋体" w:hAnsi="宋体" w:cs="宋体"/>
                <w:sz w:val="28"/>
                <w:szCs w:val="28"/>
              </w:rPr>
              <w:t>联 系 人：</w:t>
            </w:r>
            <w:r>
              <w:rPr>
                <w:rFonts w:hint="eastAsia" w:ascii="宋体" w:hAnsi="宋体" w:cs="宋体"/>
                <w:sz w:val="28"/>
                <w:szCs w:val="28"/>
                <w:lang w:eastAsia="zh-CN"/>
              </w:rPr>
              <w:t>石中山</w:t>
            </w:r>
          </w:p>
          <w:p>
            <w:pPr>
              <w:spacing w:line="360" w:lineRule="auto"/>
              <w:ind w:right="210" w:rightChars="100" w:firstLine="560" w:firstLineChars="200"/>
              <w:rPr>
                <w:rFonts w:hint="eastAsia" w:ascii="宋体" w:hAnsi="宋体" w:cs="宋体"/>
                <w:sz w:val="28"/>
                <w:szCs w:val="28"/>
              </w:rPr>
            </w:pPr>
            <w:r>
              <w:rPr>
                <w:rFonts w:hint="eastAsia" w:ascii="宋体" w:hAnsi="宋体" w:cs="宋体"/>
                <w:sz w:val="28"/>
                <w:szCs w:val="28"/>
              </w:rPr>
              <w:t>联系电话:</w:t>
            </w:r>
            <w:r>
              <w:rPr>
                <w:rFonts w:hint="eastAsia" w:ascii="宋体" w:hAnsi="宋体" w:eastAsia="宋体" w:cs="宋体"/>
                <w:sz w:val="28"/>
                <w:szCs w:val="28"/>
                <w:lang w:eastAsia="zh-CN"/>
              </w:rPr>
              <w:t>13955009393</w:t>
            </w:r>
          </w:p>
          <w:p>
            <w:pPr>
              <w:spacing w:line="540" w:lineRule="exact"/>
              <w:ind w:firstLine="1680" w:firstLineChars="600"/>
              <w:rPr>
                <w:rFonts w:hint="eastAsia" w:ascii="宋体" w:hAnsi="宋体" w:cs="宋体"/>
                <w:sz w:val="28"/>
                <w:szCs w:val="28"/>
              </w:rPr>
            </w:pPr>
            <w:r>
              <w:rPr>
                <w:rFonts w:hint="eastAsia" w:ascii="宋体" w:hAnsi="宋体" w:cs="宋体"/>
                <w:sz w:val="28"/>
                <w:szCs w:val="28"/>
              </w:rPr>
              <w:t xml:space="preserve">  </w:t>
            </w:r>
          </w:p>
          <w:p>
            <w:pPr>
              <w:spacing w:line="540" w:lineRule="exact"/>
              <w:ind w:firstLine="1680" w:firstLineChars="600"/>
              <w:rPr>
                <w:rFonts w:hint="eastAsia" w:ascii="宋体" w:hAnsi="宋体" w:cs="宋体"/>
                <w:sz w:val="28"/>
                <w:szCs w:val="28"/>
              </w:rPr>
            </w:pPr>
          </w:p>
          <w:p>
            <w:pPr>
              <w:spacing w:line="540" w:lineRule="exact"/>
              <w:ind w:firstLine="5880" w:firstLineChars="2100"/>
              <w:rPr>
                <w:rFonts w:hint="eastAsia" w:ascii="宋体" w:hAnsi="宋体" w:cs="宋体"/>
                <w:sz w:val="28"/>
                <w:szCs w:val="28"/>
              </w:rPr>
            </w:pPr>
          </w:p>
          <w:p>
            <w:pPr>
              <w:spacing w:line="540" w:lineRule="exact"/>
              <w:ind w:firstLine="5880" w:firstLineChars="2100"/>
              <w:rPr>
                <w:rFonts w:hint="eastAsia" w:ascii="宋体" w:hAnsi="宋体" w:cs="宋体"/>
                <w:sz w:val="28"/>
                <w:szCs w:val="28"/>
              </w:rPr>
            </w:pPr>
            <w:r>
              <w:rPr>
                <w:rFonts w:hint="eastAsia" w:ascii="宋体" w:hAnsi="宋体" w:cs="宋体"/>
                <w:sz w:val="28"/>
                <w:szCs w:val="28"/>
              </w:rPr>
              <w:t>（单位盖章）</w:t>
            </w:r>
          </w:p>
          <w:p>
            <w:pPr>
              <w:spacing w:line="540" w:lineRule="exact"/>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2023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p>
          <w:p>
            <w:pPr>
              <w:spacing w:line="540" w:lineRule="exact"/>
              <w:jc w:val="center"/>
              <w:rPr>
                <w:rFonts w:hint="eastAsia" w:ascii="宋体" w:hAnsi="宋体" w:cs="宋体"/>
                <w:sz w:val="28"/>
                <w:szCs w:val="28"/>
              </w:rPr>
            </w:pPr>
          </w:p>
        </w:tc>
      </w:tr>
      <w:tr>
        <w:tblPrEx>
          <w:tblCellMar>
            <w:top w:w="0" w:type="dxa"/>
            <w:left w:w="108" w:type="dxa"/>
            <w:bottom w:w="0" w:type="dxa"/>
            <w:right w:w="108" w:type="dxa"/>
          </w:tblCellMar>
        </w:tblPrEx>
        <w:trPr>
          <w:trHeight w:val="5507" w:hRule="atLeast"/>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ind w:firstLine="560" w:firstLineChars="200"/>
              <w:rPr>
                <w:rFonts w:hint="eastAsia" w:ascii="宋体" w:hAnsi="宋体" w:eastAsia="宋体"/>
                <w:sz w:val="28"/>
                <w:szCs w:val="28"/>
                <w:lang w:eastAsia="zh-CN"/>
              </w:rPr>
            </w:pPr>
            <w:r>
              <w:rPr>
                <w:rFonts w:hint="eastAsia" w:ascii="宋体" w:hAnsi="宋体" w:cs="宋体"/>
                <w:kern w:val="0"/>
                <w:sz w:val="28"/>
                <w:szCs w:val="28"/>
              </w:rPr>
              <w:t>招标代理机构：</w:t>
            </w:r>
            <w:r>
              <w:rPr>
                <w:rFonts w:hint="eastAsia" w:ascii="宋体" w:hAnsi="宋体" w:cs="宋体"/>
                <w:kern w:val="0"/>
                <w:sz w:val="28"/>
                <w:szCs w:val="28"/>
                <w:lang w:eastAsia="zh-CN"/>
              </w:rPr>
              <w:t>安徽百士德工程咨询有限公司</w:t>
            </w:r>
          </w:p>
          <w:p>
            <w:pPr>
              <w:ind w:firstLine="560" w:firstLineChars="200"/>
              <w:rPr>
                <w:rFonts w:ascii="宋体" w:hAnsi="宋体"/>
                <w:sz w:val="28"/>
                <w:szCs w:val="28"/>
              </w:rPr>
            </w:pPr>
            <w:r>
              <w:rPr>
                <w:rFonts w:hint="eastAsia" w:ascii="宋体" w:hAnsi="宋体" w:cs="宋体"/>
                <w:kern w:val="0"/>
                <w:sz w:val="28"/>
                <w:szCs w:val="28"/>
              </w:rPr>
              <w:t>联   系   人：</w:t>
            </w:r>
            <w:r>
              <w:rPr>
                <w:rFonts w:hint="eastAsia" w:ascii="宋体" w:hAnsi="宋体" w:cs="宋体"/>
                <w:kern w:val="0"/>
                <w:sz w:val="28"/>
                <w:szCs w:val="28"/>
                <w:lang w:eastAsia="zh-CN"/>
              </w:rPr>
              <w:t>吕倩</w:t>
            </w:r>
            <w:r>
              <w:rPr>
                <w:rFonts w:hint="eastAsia" w:ascii="宋体" w:hAnsi="宋体" w:cs="宋体"/>
                <w:kern w:val="0"/>
                <w:sz w:val="28"/>
                <w:szCs w:val="28"/>
              </w:rPr>
              <w:t xml:space="preserve"> </w:t>
            </w:r>
          </w:p>
          <w:p>
            <w:pPr>
              <w:ind w:firstLine="560" w:firstLineChars="200"/>
              <w:rPr>
                <w:rFonts w:hint="default" w:ascii="宋体" w:hAnsi="宋体"/>
                <w:sz w:val="28"/>
                <w:szCs w:val="28"/>
                <w:lang w:val="en-US"/>
              </w:rPr>
            </w:pPr>
            <w:r>
              <w:rPr>
                <w:rFonts w:hint="eastAsia" w:ascii="宋体" w:hAnsi="宋体" w:cs="宋体"/>
                <w:kern w:val="0"/>
                <w:sz w:val="28"/>
                <w:szCs w:val="28"/>
              </w:rPr>
              <w:t>联  系 电 话：</w:t>
            </w:r>
            <w:r>
              <w:rPr>
                <w:rFonts w:hint="eastAsia" w:ascii="宋体" w:hAnsi="宋体" w:cs="宋体"/>
                <w:kern w:val="0"/>
                <w:sz w:val="28"/>
                <w:szCs w:val="28"/>
                <w:lang w:val="en-US" w:eastAsia="zh-CN"/>
              </w:rPr>
              <w:t>15178499373</w:t>
            </w:r>
          </w:p>
          <w:p>
            <w:pPr>
              <w:spacing w:line="520" w:lineRule="exact"/>
              <w:ind w:firstLine="6020" w:firstLineChars="2150"/>
              <w:rPr>
                <w:rFonts w:hint="eastAsia" w:ascii="宋体" w:hAnsi="宋体" w:cs="宋体"/>
                <w:sz w:val="28"/>
                <w:szCs w:val="28"/>
              </w:rPr>
            </w:pPr>
          </w:p>
          <w:p>
            <w:pPr>
              <w:spacing w:line="520" w:lineRule="exact"/>
              <w:ind w:firstLine="6020" w:firstLineChars="2150"/>
              <w:rPr>
                <w:rFonts w:hint="eastAsia" w:ascii="宋体" w:hAnsi="宋体" w:cs="宋体"/>
                <w:sz w:val="28"/>
                <w:szCs w:val="28"/>
              </w:rPr>
            </w:pPr>
          </w:p>
          <w:p>
            <w:pPr>
              <w:spacing w:line="520" w:lineRule="exact"/>
              <w:ind w:firstLine="5740" w:firstLineChars="2050"/>
              <w:rPr>
                <w:rFonts w:hint="eastAsia" w:ascii="宋体" w:hAnsi="宋体" w:cs="宋体"/>
                <w:sz w:val="28"/>
                <w:szCs w:val="28"/>
              </w:rPr>
            </w:pPr>
            <w:r>
              <w:rPr>
                <w:rFonts w:hint="eastAsia" w:ascii="宋体" w:hAnsi="宋体" w:cs="宋体"/>
                <w:sz w:val="28"/>
                <w:szCs w:val="28"/>
              </w:rPr>
              <w:t>（单位盖章）</w:t>
            </w:r>
          </w:p>
          <w:p>
            <w:pPr>
              <w:spacing w:line="540" w:lineRule="exact"/>
              <w:ind w:firstLine="5880" w:firstLineChars="2100"/>
              <w:rPr>
                <w:rFonts w:hint="eastAsia" w:ascii="宋体" w:hAnsi="宋体" w:cs="宋体"/>
                <w:sz w:val="28"/>
                <w:szCs w:val="28"/>
              </w:rPr>
            </w:pPr>
            <w:r>
              <w:rPr>
                <w:rFonts w:hint="eastAsia" w:ascii="宋体" w:hAnsi="宋体" w:cs="宋体"/>
                <w:sz w:val="28"/>
                <w:szCs w:val="28"/>
                <w:lang w:val="en-US" w:eastAsia="zh-CN"/>
              </w:rPr>
              <w:t xml:space="preserve">   2023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p>
          <w:p>
            <w:pPr>
              <w:spacing w:line="540" w:lineRule="exact"/>
              <w:ind w:firstLine="5880" w:firstLineChars="2100"/>
              <w:rPr>
                <w:rFonts w:hint="eastAsia" w:ascii="宋体" w:hAnsi="宋体" w:cs="宋体"/>
                <w:sz w:val="28"/>
                <w:szCs w:val="2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MS Gothic"/>
    <w:panose1 w:val="00000000000000000000"/>
    <w:charset w:val="80"/>
    <w:family w:val="auto"/>
    <w:pitch w:val="default"/>
    <w:sig w:usb0="00000000" w:usb1="00000000" w:usb2="00000012" w:usb3="00000000" w:csb0="0002000D"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2010609060101010101"/>
    <w:charset w:val="86"/>
    <w:family w:val="modern"/>
    <w:pitch w:val="default"/>
    <w:sig w:usb0="00000000" w:usb1="00000000" w:usb2="000A005E"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tabs>
        <w:tab w:val="clear" w:pos="4153"/>
        <w:tab w:val="clear" w:pos="8306"/>
      </w:tabs>
      <w:rPr>
        <w:rStyle w:val="26"/>
      </w:rPr>
    </w:pPr>
    <w:r>
      <w:fldChar w:fldCharType="begin"/>
    </w:r>
    <w:r>
      <w:rPr>
        <w:rStyle w:val="26"/>
      </w:rPr>
      <w:instrText xml:space="preserve">PAGE  </w:instrText>
    </w:r>
    <w:r>
      <w:fldChar w:fldCharType="separate"/>
    </w:r>
    <w:r>
      <w:t xml:space="preserve"> </w:t>
    </w:r>
    <w:r>
      <w:fldChar w:fldCharType="end"/>
    </w:r>
  </w:p>
  <w:p>
    <w:pPr>
      <w:pStyle w:val="16"/>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w:t>
    </w:r>
    <w:r>
      <w:fldChar w:fldCharType="end"/>
    </w:r>
  </w:p>
  <w:p>
    <w:pPr>
      <w:pStyle w:val="16"/>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tabs>
                              <w:tab w:val="clear" w:pos="4153"/>
                              <w:tab w:val="clear" w:pos="8306"/>
                            </w:tabs>
                            <w:jc w:val="center"/>
                            <w:rPr>
                              <w:rStyle w:val="26"/>
                              <w:rFonts w:hint="eastAsia"/>
                            </w:rPr>
                          </w:pPr>
                          <w:r>
                            <w:rPr>
                              <w:rStyle w:val="26"/>
                              <w:rFonts w:hint="eastAsia" w:ascii="黑体" w:eastAsia="黑体" w:cs="黑体"/>
                              <w:b/>
                              <w:bCs/>
                            </w:rPr>
                            <w:t xml:space="preserve"> </w:t>
                          </w:r>
                          <w:r>
                            <w:rPr>
                              <w:rFonts w:hint="eastAsia" w:ascii="黑体" w:eastAsia="黑体" w:cs="黑体"/>
                              <w:b/>
                              <w:bCs/>
                            </w:rPr>
                            <w:fldChar w:fldCharType="begin"/>
                          </w:r>
                          <w:r>
                            <w:rPr>
                              <w:rStyle w:val="26"/>
                              <w:rFonts w:hint="eastAsia" w:ascii="黑体" w:eastAsia="黑体" w:cs="黑体"/>
                              <w:b/>
                              <w:bCs/>
                            </w:rPr>
                            <w:instrText xml:space="preserve"> PAGE  \* MERGEFORMAT </w:instrText>
                          </w:r>
                          <w:r>
                            <w:rPr>
                              <w:rFonts w:hint="eastAsia" w:ascii="黑体" w:eastAsia="黑体" w:cs="黑体"/>
                              <w:b/>
                              <w:bCs/>
                            </w:rPr>
                            <w:fldChar w:fldCharType="separate"/>
                          </w:r>
                          <w:r>
                            <w:t>4</w:t>
                          </w:r>
                          <w:r>
                            <w:rPr>
                              <w:rFonts w:hint="eastAsia" w:ascii="黑体" w:eastAsia="黑体" w:cs="黑体"/>
                              <w:b/>
                              <w:bCs/>
                            </w:rPr>
                            <w:fldChar w:fldCharType="end"/>
                          </w:r>
                          <w:r>
                            <w:rPr>
                              <w:rStyle w:val="26"/>
                              <w:rFonts w:hint="eastAsia" w:ascii="黑体" w:eastAsia="黑体" w:cs="黑体"/>
                              <w:b/>
                              <w:bCs/>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rct4BAAC+AwAADgAAAGRycy9lMm9Eb2MueG1srVPNjtMwEL4j8Q6W&#10;7zTZC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8yty3gEAAL4DAAAOAAAAAAAA&#10;AAEAIAAAAB4BAABkcnMvZTJvRG9jLnhtbFBLBQYAAAAABgAGAFkBAABuBQAAAAA=&#10;">
              <v:fill on="f" focussize="0,0"/>
              <v:stroke on="f"/>
              <v:imagedata o:title=""/>
              <o:lock v:ext="edit" aspectratio="f"/>
              <v:textbox inset="0mm,0mm,0mm,0mm" style="mso-fit-shape-to-text:t;">
                <w:txbxContent>
                  <w:p>
                    <w:pPr>
                      <w:pStyle w:val="16"/>
                      <w:tabs>
                        <w:tab w:val="clear" w:pos="4153"/>
                        <w:tab w:val="clear" w:pos="8306"/>
                      </w:tabs>
                      <w:jc w:val="center"/>
                      <w:rPr>
                        <w:rStyle w:val="26"/>
                        <w:rFonts w:hint="eastAsia"/>
                      </w:rPr>
                    </w:pPr>
                    <w:r>
                      <w:rPr>
                        <w:rStyle w:val="26"/>
                        <w:rFonts w:hint="eastAsia" w:ascii="黑体" w:eastAsia="黑体" w:cs="黑体"/>
                        <w:b/>
                        <w:bCs/>
                      </w:rPr>
                      <w:t xml:space="preserve"> </w:t>
                    </w:r>
                    <w:r>
                      <w:rPr>
                        <w:rFonts w:hint="eastAsia" w:ascii="黑体" w:eastAsia="黑体" w:cs="黑体"/>
                        <w:b/>
                        <w:bCs/>
                      </w:rPr>
                      <w:fldChar w:fldCharType="begin"/>
                    </w:r>
                    <w:r>
                      <w:rPr>
                        <w:rStyle w:val="26"/>
                        <w:rFonts w:hint="eastAsia" w:ascii="黑体" w:eastAsia="黑体" w:cs="黑体"/>
                        <w:b/>
                        <w:bCs/>
                      </w:rPr>
                      <w:instrText xml:space="preserve"> PAGE  \* MERGEFORMAT </w:instrText>
                    </w:r>
                    <w:r>
                      <w:rPr>
                        <w:rFonts w:hint="eastAsia" w:ascii="黑体" w:eastAsia="黑体" w:cs="黑体"/>
                        <w:b/>
                        <w:bCs/>
                      </w:rPr>
                      <w:fldChar w:fldCharType="separate"/>
                    </w:r>
                    <w:r>
                      <w:t>4</w:t>
                    </w:r>
                    <w:r>
                      <w:rPr>
                        <w:rFonts w:hint="eastAsia" w:ascii="黑体" w:eastAsia="黑体" w:cs="黑体"/>
                        <w:b/>
                        <w:bCs/>
                      </w:rPr>
                      <w:fldChar w:fldCharType="end"/>
                    </w:r>
                    <w:r>
                      <w:rPr>
                        <w:rStyle w:val="26"/>
                        <w:rFonts w:hint="eastAsia" w:ascii="黑体" w:eastAsia="黑体" w:cs="黑体"/>
                        <w:b/>
                        <w:bCs/>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rPr>
        <w:rFonts w:hint="eastAsia" w:ascii="黑体" w:eastAsia="黑体"/>
        <w:b/>
        <w:bCs/>
      </w:rPr>
    </w:pPr>
    <w:r>
      <mc:AlternateContent>
        <mc:Choice Requires="wps">
          <w:drawing>
            <wp:anchor distT="0" distB="0" distL="114300" distR="114300" simplePos="0" relativeHeight="251659264" behindDoc="0" locked="0" layoutInCell="1" allowOverlap="1">
              <wp:simplePos x="0" y="0"/>
              <wp:positionH relativeFrom="margin">
                <wp:posOffset>2108200</wp:posOffset>
              </wp:positionH>
              <wp:positionV relativeFrom="paragraph">
                <wp:posOffset>-19050</wp:posOffset>
              </wp:positionV>
              <wp:extent cx="1019175" cy="133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9175" cy="133350"/>
                      </a:xfrm>
                      <a:prstGeom prst="rect">
                        <a:avLst/>
                      </a:prstGeom>
                      <a:noFill/>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w:t>
                          </w:r>
                        </w:p>
                      </w:txbxContent>
                    </wps:txbx>
                    <wps:bodyPr lIns="0" tIns="0" rIns="0" bIns="0" upright="0"/>
                  </wps:wsp>
                </a:graphicData>
              </a:graphic>
            </wp:anchor>
          </w:drawing>
        </mc:Choice>
        <mc:Fallback>
          <w:pict>
            <v:shape id="_x0000_s1026" o:spid="_x0000_s1026" o:spt="202" type="#_x0000_t202" style="position:absolute;left:0pt;margin-left:166pt;margin-top:-1.5pt;height:10.5pt;width:80.25pt;mso-position-horizontal-relative:margin;z-index:251659264;mso-width-relative:page;mso-height-relative:page;" filled="f" stroked="f" coordsize="21600,21600" o:gfxdata="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CiOS9kAAAAJAQAADwAAAAAAAAABACAAAAAiAAAAZHJzL2Rvd25yZXYueG1sUEsB&#10;AhQAFAAAAAgAh07iQJ+Q1NW7AQAAcgMAAA4AAAAAAAAAAQAgAAAAKAEAAGRycy9lMm9Eb2MueG1s&#10;UEsFBgAAAAAGAAYAWQEAAFUFAAAAAA==&#10;">
              <v:fill on="f" focussize="0,0"/>
              <v:stroke on="f"/>
              <v:imagedata o:title=""/>
              <o:lock v:ext="edit" aspectratio="f"/>
              <v:textbox inset="0mm,0mm,0mm,0mm">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CBC95"/>
    <w:multiLevelType w:val="singleLevel"/>
    <w:tmpl w:val="B12CBC95"/>
    <w:lvl w:ilvl="0" w:tentative="0">
      <w:start w:val="1"/>
      <w:numFmt w:val="chineseCounting"/>
      <w:suff w:val="nothing"/>
      <w:lvlText w:val="%1、"/>
      <w:lvlJc w:val="left"/>
      <w:rPr>
        <w:rFonts w:hint="eastAsia"/>
      </w:rPr>
    </w:lvl>
  </w:abstractNum>
  <w:abstractNum w:abstractNumId="1">
    <w:nsid w:val="F13E46E1"/>
    <w:multiLevelType w:val="singleLevel"/>
    <w:tmpl w:val="F13E46E1"/>
    <w:lvl w:ilvl="0" w:tentative="0">
      <w:start w:val="4"/>
      <w:numFmt w:val="decimal"/>
      <w:suff w:val="space"/>
      <w:lvlText w:val="%1."/>
      <w:lvlJc w:val="left"/>
    </w:lvl>
  </w:abstractNum>
  <w:abstractNum w:abstractNumId="2">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00000008"/>
    <w:multiLevelType w:val="singleLevel"/>
    <w:tmpl w:val="00000008"/>
    <w:lvl w:ilvl="0" w:tentative="0">
      <w:start w:val="1"/>
      <w:numFmt w:val="decimal"/>
      <w:lvlText w:val="%1."/>
      <w:lvlJc w:val="left"/>
      <w:pPr>
        <w:ind w:left="425" w:hanging="425"/>
      </w:pPr>
      <w:rPr>
        <w:rFonts w:hint="default"/>
      </w:rPr>
    </w:lvl>
  </w:abstractNum>
  <w:abstractNum w:abstractNumId="4">
    <w:nsid w:val="0000000B"/>
    <w:multiLevelType w:val="singleLevel"/>
    <w:tmpl w:val="0000000B"/>
    <w:lvl w:ilvl="0" w:tentative="0">
      <w:start w:val="6"/>
      <w:numFmt w:val="decimal"/>
      <w:suff w:val="space"/>
      <w:lvlText w:val="%1."/>
      <w:lvlJc w:val="left"/>
    </w:lvl>
  </w:abstractNum>
  <w:abstractNum w:abstractNumId="5">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7"/>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6">
    <w:nsid w:val="5A1172D5"/>
    <w:multiLevelType w:val="singleLevel"/>
    <w:tmpl w:val="5A1172D5"/>
    <w:lvl w:ilvl="0" w:tentative="0">
      <w:start w:val="2"/>
      <w:numFmt w:val="decimal"/>
      <w:suff w:val="nothing"/>
      <w:lvlText w:val="%1、"/>
      <w:lvlJc w:val="left"/>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ZTA2MTUwM2UzZTFjNjgyZjY1YmZlMjE3ZDA5MDMifQ=="/>
    <w:docVar w:name="KSO_WPS_MARK_KEY" w:val="a756f026-3a05-4c58-a5e6-523aba331760"/>
  </w:docVars>
  <w:rsids>
    <w:rsidRoot w:val="00AE79E0"/>
    <w:rsid w:val="000008FD"/>
    <w:rsid w:val="00003231"/>
    <w:rsid w:val="00003B78"/>
    <w:rsid w:val="00003F23"/>
    <w:rsid w:val="00005025"/>
    <w:rsid w:val="000060AC"/>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8C"/>
    <w:rsid w:val="000305D5"/>
    <w:rsid w:val="000319B0"/>
    <w:rsid w:val="00034387"/>
    <w:rsid w:val="00034B72"/>
    <w:rsid w:val="00034BA3"/>
    <w:rsid w:val="00034CDA"/>
    <w:rsid w:val="00034F63"/>
    <w:rsid w:val="0003627F"/>
    <w:rsid w:val="0003679A"/>
    <w:rsid w:val="00040E67"/>
    <w:rsid w:val="0004299A"/>
    <w:rsid w:val="000429F1"/>
    <w:rsid w:val="000437CC"/>
    <w:rsid w:val="00043E1C"/>
    <w:rsid w:val="00046031"/>
    <w:rsid w:val="00046FC5"/>
    <w:rsid w:val="00047373"/>
    <w:rsid w:val="000476D9"/>
    <w:rsid w:val="00047E35"/>
    <w:rsid w:val="0005173F"/>
    <w:rsid w:val="00051864"/>
    <w:rsid w:val="0005190A"/>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5F3C"/>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6C3F"/>
    <w:rsid w:val="00077C43"/>
    <w:rsid w:val="00077D8B"/>
    <w:rsid w:val="0008094E"/>
    <w:rsid w:val="00080A6F"/>
    <w:rsid w:val="000818CD"/>
    <w:rsid w:val="00082297"/>
    <w:rsid w:val="00082869"/>
    <w:rsid w:val="00083463"/>
    <w:rsid w:val="00083CDC"/>
    <w:rsid w:val="00084CC1"/>
    <w:rsid w:val="000852D7"/>
    <w:rsid w:val="00085489"/>
    <w:rsid w:val="000863D1"/>
    <w:rsid w:val="00086A7A"/>
    <w:rsid w:val="00086B28"/>
    <w:rsid w:val="000874E4"/>
    <w:rsid w:val="000877EB"/>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813"/>
    <w:rsid w:val="000A4619"/>
    <w:rsid w:val="000A48D7"/>
    <w:rsid w:val="000A5705"/>
    <w:rsid w:val="000A6219"/>
    <w:rsid w:val="000A6DD1"/>
    <w:rsid w:val="000A7BFA"/>
    <w:rsid w:val="000A7E34"/>
    <w:rsid w:val="000B0377"/>
    <w:rsid w:val="000B0CDF"/>
    <w:rsid w:val="000B19BA"/>
    <w:rsid w:val="000B21F3"/>
    <w:rsid w:val="000B2650"/>
    <w:rsid w:val="000B2BAF"/>
    <w:rsid w:val="000B36DF"/>
    <w:rsid w:val="000B5B49"/>
    <w:rsid w:val="000B5CD6"/>
    <w:rsid w:val="000B5D8E"/>
    <w:rsid w:val="000B6DBB"/>
    <w:rsid w:val="000B7124"/>
    <w:rsid w:val="000B71A8"/>
    <w:rsid w:val="000B7353"/>
    <w:rsid w:val="000B7627"/>
    <w:rsid w:val="000B77FC"/>
    <w:rsid w:val="000B7FDE"/>
    <w:rsid w:val="000C062A"/>
    <w:rsid w:val="000C0D0A"/>
    <w:rsid w:val="000C0D63"/>
    <w:rsid w:val="000C2C5E"/>
    <w:rsid w:val="000C4AF2"/>
    <w:rsid w:val="000C58C5"/>
    <w:rsid w:val="000C5CED"/>
    <w:rsid w:val="000C627A"/>
    <w:rsid w:val="000C6774"/>
    <w:rsid w:val="000C68DD"/>
    <w:rsid w:val="000C742F"/>
    <w:rsid w:val="000C7D1B"/>
    <w:rsid w:val="000C7FF7"/>
    <w:rsid w:val="000D034D"/>
    <w:rsid w:val="000D07C7"/>
    <w:rsid w:val="000D16D6"/>
    <w:rsid w:val="000D1955"/>
    <w:rsid w:val="000D1963"/>
    <w:rsid w:val="000D260B"/>
    <w:rsid w:val="000D2617"/>
    <w:rsid w:val="000D296C"/>
    <w:rsid w:val="000D2BE7"/>
    <w:rsid w:val="000D3BE4"/>
    <w:rsid w:val="000D3FDF"/>
    <w:rsid w:val="000D3FE5"/>
    <w:rsid w:val="000D5BFA"/>
    <w:rsid w:val="000D6A2D"/>
    <w:rsid w:val="000D77C3"/>
    <w:rsid w:val="000D7C3E"/>
    <w:rsid w:val="000E0018"/>
    <w:rsid w:val="000E169F"/>
    <w:rsid w:val="000E18AA"/>
    <w:rsid w:val="000E1F61"/>
    <w:rsid w:val="000E284D"/>
    <w:rsid w:val="000E30EA"/>
    <w:rsid w:val="000E3822"/>
    <w:rsid w:val="000E416E"/>
    <w:rsid w:val="000E4C55"/>
    <w:rsid w:val="000E5523"/>
    <w:rsid w:val="000E57CE"/>
    <w:rsid w:val="000E5BD2"/>
    <w:rsid w:val="000E689E"/>
    <w:rsid w:val="000E6A46"/>
    <w:rsid w:val="000E6ED7"/>
    <w:rsid w:val="000F0113"/>
    <w:rsid w:val="000F1DED"/>
    <w:rsid w:val="000F2267"/>
    <w:rsid w:val="000F2698"/>
    <w:rsid w:val="000F3E84"/>
    <w:rsid w:val="000F3FFF"/>
    <w:rsid w:val="000F4B95"/>
    <w:rsid w:val="000F5342"/>
    <w:rsid w:val="000F6140"/>
    <w:rsid w:val="000F6A98"/>
    <w:rsid w:val="000F6AB9"/>
    <w:rsid w:val="000F6B00"/>
    <w:rsid w:val="000F6D6B"/>
    <w:rsid w:val="000F6DA7"/>
    <w:rsid w:val="000F7DEB"/>
    <w:rsid w:val="001008C8"/>
    <w:rsid w:val="00103AEE"/>
    <w:rsid w:val="00103BB0"/>
    <w:rsid w:val="00104E2B"/>
    <w:rsid w:val="00104E64"/>
    <w:rsid w:val="0010538C"/>
    <w:rsid w:val="001057AF"/>
    <w:rsid w:val="001066FB"/>
    <w:rsid w:val="00110A45"/>
    <w:rsid w:val="00110E59"/>
    <w:rsid w:val="00111249"/>
    <w:rsid w:val="001123E7"/>
    <w:rsid w:val="001129C4"/>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1F29"/>
    <w:rsid w:val="00122E8D"/>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180F"/>
    <w:rsid w:val="0013431D"/>
    <w:rsid w:val="00134648"/>
    <w:rsid w:val="001348DF"/>
    <w:rsid w:val="00134FD5"/>
    <w:rsid w:val="0013509E"/>
    <w:rsid w:val="00135535"/>
    <w:rsid w:val="00135AED"/>
    <w:rsid w:val="00135BC4"/>
    <w:rsid w:val="00135F38"/>
    <w:rsid w:val="001369C3"/>
    <w:rsid w:val="00137582"/>
    <w:rsid w:val="00137B6B"/>
    <w:rsid w:val="00137D64"/>
    <w:rsid w:val="00137E4C"/>
    <w:rsid w:val="00141038"/>
    <w:rsid w:val="00141941"/>
    <w:rsid w:val="00142184"/>
    <w:rsid w:val="0014311D"/>
    <w:rsid w:val="00144467"/>
    <w:rsid w:val="001449E6"/>
    <w:rsid w:val="00145A0C"/>
    <w:rsid w:val="00145E17"/>
    <w:rsid w:val="00147477"/>
    <w:rsid w:val="0015023C"/>
    <w:rsid w:val="00150307"/>
    <w:rsid w:val="0015038C"/>
    <w:rsid w:val="001508B1"/>
    <w:rsid w:val="00152331"/>
    <w:rsid w:val="00152403"/>
    <w:rsid w:val="00152CE0"/>
    <w:rsid w:val="00155001"/>
    <w:rsid w:val="001553F5"/>
    <w:rsid w:val="001554EC"/>
    <w:rsid w:val="001555F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645"/>
    <w:rsid w:val="00171FC2"/>
    <w:rsid w:val="001729B3"/>
    <w:rsid w:val="00172D11"/>
    <w:rsid w:val="00172FE9"/>
    <w:rsid w:val="001736ED"/>
    <w:rsid w:val="00173D1D"/>
    <w:rsid w:val="00174925"/>
    <w:rsid w:val="00174E84"/>
    <w:rsid w:val="0017586C"/>
    <w:rsid w:val="00175BB3"/>
    <w:rsid w:val="001760DA"/>
    <w:rsid w:val="00176570"/>
    <w:rsid w:val="00176A44"/>
    <w:rsid w:val="00176CDE"/>
    <w:rsid w:val="00177851"/>
    <w:rsid w:val="00180275"/>
    <w:rsid w:val="0018175A"/>
    <w:rsid w:val="00182153"/>
    <w:rsid w:val="00183525"/>
    <w:rsid w:val="00183724"/>
    <w:rsid w:val="00184539"/>
    <w:rsid w:val="00184EB6"/>
    <w:rsid w:val="00184EF2"/>
    <w:rsid w:val="0018523C"/>
    <w:rsid w:val="0018555D"/>
    <w:rsid w:val="00186A8D"/>
    <w:rsid w:val="0019046D"/>
    <w:rsid w:val="00190FD5"/>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586"/>
    <w:rsid w:val="001A0B29"/>
    <w:rsid w:val="001A12FE"/>
    <w:rsid w:val="001A406A"/>
    <w:rsid w:val="001A62A1"/>
    <w:rsid w:val="001A74C3"/>
    <w:rsid w:val="001B0B9D"/>
    <w:rsid w:val="001B1250"/>
    <w:rsid w:val="001B1C75"/>
    <w:rsid w:val="001B2BBF"/>
    <w:rsid w:val="001B522A"/>
    <w:rsid w:val="001B560A"/>
    <w:rsid w:val="001B5738"/>
    <w:rsid w:val="001B6423"/>
    <w:rsid w:val="001B6E93"/>
    <w:rsid w:val="001B70B5"/>
    <w:rsid w:val="001B7B84"/>
    <w:rsid w:val="001B7F39"/>
    <w:rsid w:val="001C05AB"/>
    <w:rsid w:val="001C1F35"/>
    <w:rsid w:val="001C1F58"/>
    <w:rsid w:val="001C2A8A"/>
    <w:rsid w:val="001C3B70"/>
    <w:rsid w:val="001C5539"/>
    <w:rsid w:val="001C59BE"/>
    <w:rsid w:val="001C5DC4"/>
    <w:rsid w:val="001C5E26"/>
    <w:rsid w:val="001C6220"/>
    <w:rsid w:val="001C6B18"/>
    <w:rsid w:val="001C734B"/>
    <w:rsid w:val="001D0A93"/>
    <w:rsid w:val="001D218A"/>
    <w:rsid w:val="001D2F5F"/>
    <w:rsid w:val="001D446C"/>
    <w:rsid w:val="001D5688"/>
    <w:rsid w:val="001D58FF"/>
    <w:rsid w:val="001D629D"/>
    <w:rsid w:val="001D63FD"/>
    <w:rsid w:val="001D6F3F"/>
    <w:rsid w:val="001D6F45"/>
    <w:rsid w:val="001D77DA"/>
    <w:rsid w:val="001D78E3"/>
    <w:rsid w:val="001D7C16"/>
    <w:rsid w:val="001D7E45"/>
    <w:rsid w:val="001E04F1"/>
    <w:rsid w:val="001E20D3"/>
    <w:rsid w:val="001E2E22"/>
    <w:rsid w:val="001E2FC4"/>
    <w:rsid w:val="001E36B7"/>
    <w:rsid w:val="001E4678"/>
    <w:rsid w:val="001E47CD"/>
    <w:rsid w:val="001E5159"/>
    <w:rsid w:val="001E5832"/>
    <w:rsid w:val="001E591A"/>
    <w:rsid w:val="001E68D0"/>
    <w:rsid w:val="001F07C5"/>
    <w:rsid w:val="001F122B"/>
    <w:rsid w:val="001F1324"/>
    <w:rsid w:val="001F134E"/>
    <w:rsid w:val="001F14AE"/>
    <w:rsid w:val="001F1946"/>
    <w:rsid w:val="001F26BA"/>
    <w:rsid w:val="001F2BDE"/>
    <w:rsid w:val="001F3378"/>
    <w:rsid w:val="001F4719"/>
    <w:rsid w:val="001F47DD"/>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7E4"/>
    <w:rsid w:val="00205A83"/>
    <w:rsid w:val="00205DEE"/>
    <w:rsid w:val="00206E10"/>
    <w:rsid w:val="00206F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4515"/>
    <w:rsid w:val="00214DE2"/>
    <w:rsid w:val="00217577"/>
    <w:rsid w:val="00217846"/>
    <w:rsid w:val="002203C0"/>
    <w:rsid w:val="002209E8"/>
    <w:rsid w:val="002215D0"/>
    <w:rsid w:val="002219BF"/>
    <w:rsid w:val="0022294A"/>
    <w:rsid w:val="00224266"/>
    <w:rsid w:val="002248D5"/>
    <w:rsid w:val="00224BDB"/>
    <w:rsid w:val="00225A4D"/>
    <w:rsid w:val="00225E3E"/>
    <w:rsid w:val="00225E4A"/>
    <w:rsid w:val="00227FEE"/>
    <w:rsid w:val="00230CC1"/>
    <w:rsid w:val="00230D14"/>
    <w:rsid w:val="002314E9"/>
    <w:rsid w:val="00231CB1"/>
    <w:rsid w:val="00231F2B"/>
    <w:rsid w:val="00232C8A"/>
    <w:rsid w:val="0023334B"/>
    <w:rsid w:val="0023445A"/>
    <w:rsid w:val="00234A89"/>
    <w:rsid w:val="00235478"/>
    <w:rsid w:val="00235770"/>
    <w:rsid w:val="002358BF"/>
    <w:rsid w:val="002358C7"/>
    <w:rsid w:val="002362AF"/>
    <w:rsid w:val="002362CC"/>
    <w:rsid w:val="00237506"/>
    <w:rsid w:val="002378D0"/>
    <w:rsid w:val="00237B57"/>
    <w:rsid w:val="00241C52"/>
    <w:rsid w:val="00243A1C"/>
    <w:rsid w:val="00243B5E"/>
    <w:rsid w:val="00243C20"/>
    <w:rsid w:val="00243D7D"/>
    <w:rsid w:val="00243ECE"/>
    <w:rsid w:val="00244DAD"/>
    <w:rsid w:val="00245ACA"/>
    <w:rsid w:val="00246983"/>
    <w:rsid w:val="00246F54"/>
    <w:rsid w:val="00250AAE"/>
    <w:rsid w:val="0025249A"/>
    <w:rsid w:val="0025326E"/>
    <w:rsid w:val="002541D3"/>
    <w:rsid w:val="00254D18"/>
    <w:rsid w:val="0025539B"/>
    <w:rsid w:val="00255705"/>
    <w:rsid w:val="00255C2F"/>
    <w:rsid w:val="00255D4D"/>
    <w:rsid w:val="00257088"/>
    <w:rsid w:val="002574B1"/>
    <w:rsid w:val="0025775C"/>
    <w:rsid w:val="0025785F"/>
    <w:rsid w:val="0026096A"/>
    <w:rsid w:val="00260B60"/>
    <w:rsid w:val="00260D4F"/>
    <w:rsid w:val="0026120E"/>
    <w:rsid w:val="00261315"/>
    <w:rsid w:val="0026223A"/>
    <w:rsid w:val="002632DC"/>
    <w:rsid w:val="00263C1F"/>
    <w:rsid w:val="00263F02"/>
    <w:rsid w:val="002648FB"/>
    <w:rsid w:val="00265534"/>
    <w:rsid w:val="00266892"/>
    <w:rsid w:val="002668D4"/>
    <w:rsid w:val="00266CC0"/>
    <w:rsid w:val="002672ED"/>
    <w:rsid w:val="0027024E"/>
    <w:rsid w:val="00272390"/>
    <w:rsid w:val="0027543F"/>
    <w:rsid w:val="00275F7E"/>
    <w:rsid w:val="002760E4"/>
    <w:rsid w:val="002768B5"/>
    <w:rsid w:val="00277378"/>
    <w:rsid w:val="00280753"/>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2DF2"/>
    <w:rsid w:val="002A3638"/>
    <w:rsid w:val="002A484A"/>
    <w:rsid w:val="002A49E9"/>
    <w:rsid w:val="002A4C87"/>
    <w:rsid w:val="002A4E7F"/>
    <w:rsid w:val="002A51FE"/>
    <w:rsid w:val="002A7129"/>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282B"/>
    <w:rsid w:val="002C316D"/>
    <w:rsid w:val="002C324F"/>
    <w:rsid w:val="002C32A4"/>
    <w:rsid w:val="002C33FF"/>
    <w:rsid w:val="002C404C"/>
    <w:rsid w:val="002C4332"/>
    <w:rsid w:val="002C44F8"/>
    <w:rsid w:val="002C48D8"/>
    <w:rsid w:val="002C50D1"/>
    <w:rsid w:val="002C52D6"/>
    <w:rsid w:val="002C53E5"/>
    <w:rsid w:val="002C5959"/>
    <w:rsid w:val="002C66EA"/>
    <w:rsid w:val="002C6EE6"/>
    <w:rsid w:val="002C76A3"/>
    <w:rsid w:val="002C7DA6"/>
    <w:rsid w:val="002D16A5"/>
    <w:rsid w:val="002D1856"/>
    <w:rsid w:val="002D4063"/>
    <w:rsid w:val="002D4370"/>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4B16"/>
    <w:rsid w:val="002E6BF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39AA"/>
    <w:rsid w:val="003140BD"/>
    <w:rsid w:val="00314E48"/>
    <w:rsid w:val="00315218"/>
    <w:rsid w:val="0031648D"/>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798"/>
    <w:rsid w:val="00327B00"/>
    <w:rsid w:val="00330EEC"/>
    <w:rsid w:val="00331614"/>
    <w:rsid w:val="003316A2"/>
    <w:rsid w:val="003316AA"/>
    <w:rsid w:val="00331951"/>
    <w:rsid w:val="00333612"/>
    <w:rsid w:val="00333CDC"/>
    <w:rsid w:val="00333F5A"/>
    <w:rsid w:val="00334464"/>
    <w:rsid w:val="00335143"/>
    <w:rsid w:val="0033520E"/>
    <w:rsid w:val="003355DB"/>
    <w:rsid w:val="003360C0"/>
    <w:rsid w:val="00336ECC"/>
    <w:rsid w:val="00336F33"/>
    <w:rsid w:val="003375A9"/>
    <w:rsid w:val="00337BE3"/>
    <w:rsid w:val="00337E3A"/>
    <w:rsid w:val="00340E40"/>
    <w:rsid w:val="00341701"/>
    <w:rsid w:val="00341E1B"/>
    <w:rsid w:val="00342063"/>
    <w:rsid w:val="00343AFA"/>
    <w:rsid w:val="00345340"/>
    <w:rsid w:val="003454F0"/>
    <w:rsid w:val="00345DC6"/>
    <w:rsid w:val="00346EC2"/>
    <w:rsid w:val="00347D7F"/>
    <w:rsid w:val="0035000C"/>
    <w:rsid w:val="0035054D"/>
    <w:rsid w:val="00350672"/>
    <w:rsid w:val="003520CF"/>
    <w:rsid w:val="00352130"/>
    <w:rsid w:val="00352629"/>
    <w:rsid w:val="00352961"/>
    <w:rsid w:val="00352F5E"/>
    <w:rsid w:val="003535C3"/>
    <w:rsid w:val="00355078"/>
    <w:rsid w:val="003554BE"/>
    <w:rsid w:val="00355BD8"/>
    <w:rsid w:val="00357041"/>
    <w:rsid w:val="00357634"/>
    <w:rsid w:val="003607F7"/>
    <w:rsid w:val="0036156D"/>
    <w:rsid w:val="00361C08"/>
    <w:rsid w:val="00362C15"/>
    <w:rsid w:val="003635A5"/>
    <w:rsid w:val="003639F7"/>
    <w:rsid w:val="00363A88"/>
    <w:rsid w:val="00364D6D"/>
    <w:rsid w:val="003660EB"/>
    <w:rsid w:val="00366164"/>
    <w:rsid w:val="0036682B"/>
    <w:rsid w:val="00366A3F"/>
    <w:rsid w:val="00366D2F"/>
    <w:rsid w:val="00367050"/>
    <w:rsid w:val="0036779C"/>
    <w:rsid w:val="00367FCF"/>
    <w:rsid w:val="00370079"/>
    <w:rsid w:val="00370746"/>
    <w:rsid w:val="003714B5"/>
    <w:rsid w:val="003727AA"/>
    <w:rsid w:val="003730CA"/>
    <w:rsid w:val="003733A8"/>
    <w:rsid w:val="00373989"/>
    <w:rsid w:val="00373B52"/>
    <w:rsid w:val="00374236"/>
    <w:rsid w:val="00374A30"/>
    <w:rsid w:val="0037500F"/>
    <w:rsid w:val="00375EBC"/>
    <w:rsid w:val="00376061"/>
    <w:rsid w:val="00376B56"/>
    <w:rsid w:val="00377293"/>
    <w:rsid w:val="003773A5"/>
    <w:rsid w:val="003773CE"/>
    <w:rsid w:val="003773E1"/>
    <w:rsid w:val="0037755A"/>
    <w:rsid w:val="0037765D"/>
    <w:rsid w:val="0037791B"/>
    <w:rsid w:val="00380988"/>
    <w:rsid w:val="003810A2"/>
    <w:rsid w:val="00381168"/>
    <w:rsid w:val="00382C45"/>
    <w:rsid w:val="00383BED"/>
    <w:rsid w:val="00385827"/>
    <w:rsid w:val="00385E4B"/>
    <w:rsid w:val="0038654B"/>
    <w:rsid w:val="00386A77"/>
    <w:rsid w:val="00386B6F"/>
    <w:rsid w:val="003871CE"/>
    <w:rsid w:val="003875A9"/>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A73"/>
    <w:rsid w:val="00396C19"/>
    <w:rsid w:val="0039782F"/>
    <w:rsid w:val="003A1321"/>
    <w:rsid w:val="003A1A8E"/>
    <w:rsid w:val="003A1C83"/>
    <w:rsid w:val="003A1CE5"/>
    <w:rsid w:val="003A1FAF"/>
    <w:rsid w:val="003A24EE"/>
    <w:rsid w:val="003A4531"/>
    <w:rsid w:val="003A4F37"/>
    <w:rsid w:val="003A6060"/>
    <w:rsid w:val="003A61B4"/>
    <w:rsid w:val="003A797D"/>
    <w:rsid w:val="003A7E53"/>
    <w:rsid w:val="003B03F9"/>
    <w:rsid w:val="003B0499"/>
    <w:rsid w:val="003B0A7C"/>
    <w:rsid w:val="003B14CC"/>
    <w:rsid w:val="003B16BA"/>
    <w:rsid w:val="003B25CE"/>
    <w:rsid w:val="003B436D"/>
    <w:rsid w:val="003B4CAB"/>
    <w:rsid w:val="003B6267"/>
    <w:rsid w:val="003B76FC"/>
    <w:rsid w:val="003C01E5"/>
    <w:rsid w:val="003C1D2A"/>
    <w:rsid w:val="003C1E0B"/>
    <w:rsid w:val="003C21DF"/>
    <w:rsid w:val="003C2AF5"/>
    <w:rsid w:val="003C36AD"/>
    <w:rsid w:val="003C4FF3"/>
    <w:rsid w:val="003C55CC"/>
    <w:rsid w:val="003C5BF9"/>
    <w:rsid w:val="003C6429"/>
    <w:rsid w:val="003C6DB2"/>
    <w:rsid w:val="003C7068"/>
    <w:rsid w:val="003C7A1D"/>
    <w:rsid w:val="003D1587"/>
    <w:rsid w:val="003D1668"/>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02F"/>
    <w:rsid w:val="003E71BE"/>
    <w:rsid w:val="003E7AEF"/>
    <w:rsid w:val="003F101A"/>
    <w:rsid w:val="003F15CD"/>
    <w:rsid w:val="003F2112"/>
    <w:rsid w:val="003F2EFA"/>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17E"/>
    <w:rsid w:val="00407458"/>
    <w:rsid w:val="00407A64"/>
    <w:rsid w:val="00407F42"/>
    <w:rsid w:val="004100F4"/>
    <w:rsid w:val="00410282"/>
    <w:rsid w:val="004106F1"/>
    <w:rsid w:val="0041072B"/>
    <w:rsid w:val="00411E24"/>
    <w:rsid w:val="004126E0"/>
    <w:rsid w:val="00415A8A"/>
    <w:rsid w:val="00415CBE"/>
    <w:rsid w:val="00415D23"/>
    <w:rsid w:val="00416645"/>
    <w:rsid w:val="00416864"/>
    <w:rsid w:val="004169D9"/>
    <w:rsid w:val="00416D19"/>
    <w:rsid w:val="00417137"/>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8A"/>
    <w:rsid w:val="004310A8"/>
    <w:rsid w:val="00431381"/>
    <w:rsid w:val="004313CD"/>
    <w:rsid w:val="00431502"/>
    <w:rsid w:val="004321AD"/>
    <w:rsid w:val="00432D5F"/>
    <w:rsid w:val="00432EA8"/>
    <w:rsid w:val="004338B0"/>
    <w:rsid w:val="00433AEE"/>
    <w:rsid w:val="00434745"/>
    <w:rsid w:val="0043632B"/>
    <w:rsid w:val="004400A0"/>
    <w:rsid w:val="004415CA"/>
    <w:rsid w:val="00441BE1"/>
    <w:rsid w:val="00441FA2"/>
    <w:rsid w:val="004424AF"/>
    <w:rsid w:val="004425B4"/>
    <w:rsid w:val="00442945"/>
    <w:rsid w:val="00442AA4"/>
    <w:rsid w:val="00442BAE"/>
    <w:rsid w:val="00443251"/>
    <w:rsid w:val="0044358F"/>
    <w:rsid w:val="0044399C"/>
    <w:rsid w:val="00444061"/>
    <w:rsid w:val="004441B5"/>
    <w:rsid w:val="0044427D"/>
    <w:rsid w:val="004451E6"/>
    <w:rsid w:val="004460F3"/>
    <w:rsid w:val="0044663D"/>
    <w:rsid w:val="0044683C"/>
    <w:rsid w:val="0045012A"/>
    <w:rsid w:val="004502E3"/>
    <w:rsid w:val="004511E3"/>
    <w:rsid w:val="00452405"/>
    <w:rsid w:val="00453782"/>
    <w:rsid w:val="00453849"/>
    <w:rsid w:val="004542CB"/>
    <w:rsid w:val="0045480C"/>
    <w:rsid w:val="00454D19"/>
    <w:rsid w:val="0045526A"/>
    <w:rsid w:val="00455612"/>
    <w:rsid w:val="0045743A"/>
    <w:rsid w:val="00460038"/>
    <w:rsid w:val="0046010D"/>
    <w:rsid w:val="0046069B"/>
    <w:rsid w:val="004607F9"/>
    <w:rsid w:val="00460B47"/>
    <w:rsid w:val="00460F46"/>
    <w:rsid w:val="00461338"/>
    <w:rsid w:val="00461382"/>
    <w:rsid w:val="00462552"/>
    <w:rsid w:val="004630FD"/>
    <w:rsid w:val="0046401C"/>
    <w:rsid w:val="00464999"/>
    <w:rsid w:val="00464A20"/>
    <w:rsid w:val="004658CB"/>
    <w:rsid w:val="00465A0C"/>
    <w:rsid w:val="00466297"/>
    <w:rsid w:val="004667AD"/>
    <w:rsid w:val="004668B1"/>
    <w:rsid w:val="004670CE"/>
    <w:rsid w:val="0046710E"/>
    <w:rsid w:val="00470254"/>
    <w:rsid w:val="00471C43"/>
    <w:rsid w:val="00472037"/>
    <w:rsid w:val="00473549"/>
    <w:rsid w:val="0047382F"/>
    <w:rsid w:val="00473AFE"/>
    <w:rsid w:val="00474D40"/>
    <w:rsid w:val="00474DB3"/>
    <w:rsid w:val="0047507D"/>
    <w:rsid w:val="004761B5"/>
    <w:rsid w:val="00476EE9"/>
    <w:rsid w:val="004776DB"/>
    <w:rsid w:val="00477F37"/>
    <w:rsid w:val="004807E1"/>
    <w:rsid w:val="00480EFB"/>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662"/>
    <w:rsid w:val="004A6E1F"/>
    <w:rsid w:val="004A7AB9"/>
    <w:rsid w:val="004A7B48"/>
    <w:rsid w:val="004B1083"/>
    <w:rsid w:val="004B24B7"/>
    <w:rsid w:val="004B2B21"/>
    <w:rsid w:val="004B2FCE"/>
    <w:rsid w:val="004B3258"/>
    <w:rsid w:val="004B339D"/>
    <w:rsid w:val="004B411D"/>
    <w:rsid w:val="004B4880"/>
    <w:rsid w:val="004B522D"/>
    <w:rsid w:val="004B580C"/>
    <w:rsid w:val="004B6147"/>
    <w:rsid w:val="004B6214"/>
    <w:rsid w:val="004B6278"/>
    <w:rsid w:val="004B7182"/>
    <w:rsid w:val="004B74DD"/>
    <w:rsid w:val="004B764A"/>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5B1D"/>
    <w:rsid w:val="004C6035"/>
    <w:rsid w:val="004C6194"/>
    <w:rsid w:val="004C6E98"/>
    <w:rsid w:val="004C7B66"/>
    <w:rsid w:val="004D067C"/>
    <w:rsid w:val="004D072B"/>
    <w:rsid w:val="004D0C9D"/>
    <w:rsid w:val="004D1634"/>
    <w:rsid w:val="004D1A3A"/>
    <w:rsid w:val="004D3505"/>
    <w:rsid w:val="004D3FCF"/>
    <w:rsid w:val="004D5837"/>
    <w:rsid w:val="004D5C9E"/>
    <w:rsid w:val="004D5FAC"/>
    <w:rsid w:val="004D7796"/>
    <w:rsid w:val="004E1166"/>
    <w:rsid w:val="004E33E6"/>
    <w:rsid w:val="004E355E"/>
    <w:rsid w:val="004E3FCB"/>
    <w:rsid w:val="004E4947"/>
    <w:rsid w:val="004E588E"/>
    <w:rsid w:val="004E628E"/>
    <w:rsid w:val="004F0179"/>
    <w:rsid w:val="004F07B4"/>
    <w:rsid w:val="004F0E55"/>
    <w:rsid w:val="004F1A17"/>
    <w:rsid w:val="004F2179"/>
    <w:rsid w:val="004F2F65"/>
    <w:rsid w:val="004F4107"/>
    <w:rsid w:val="004F4817"/>
    <w:rsid w:val="004F4CE8"/>
    <w:rsid w:val="004F5E5D"/>
    <w:rsid w:val="004F66BF"/>
    <w:rsid w:val="005005CA"/>
    <w:rsid w:val="00503F0C"/>
    <w:rsid w:val="005049C2"/>
    <w:rsid w:val="00505000"/>
    <w:rsid w:val="00505024"/>
    <w:rsid w:val="00505F35"/>
    <w:rsid w:val="00506243"/>
    <w:rsid w:val="0051007B"/>
    <w:rsid w:val="005109B4"/>
    <w:rsid w:val="00510A31"/>
    <w:rsid w:val="00510FF3"/>
    <w:rsid w:val="0051101A"/>
    <w:rsid w:val="005110F6"/>
    <w:rsid w:val="005123B0"/>
    <w:rsid w:val="00512C46"/>
    <w:rsid w:val="005133F8"/>
    <w:rsid w:val="00514B2B"/>
    <w:rsid w:val="00516E05"/>
    <w:rsid w:val="0051736C"/>
    <w:rsid w:val="0051783C"/>
    <w:rsid w:val="00520213"/>
    <w:rsid w:val="00521398"/>
    <w:rsid w:val="005216F4"/>
    <w:rsid w:val="00521CF7"/>
    <w:rsid w:val="005230ED"/>
    <w:rsid w:val="005238A4"/>
    <w:rsid w:val="00523F17"/>
    <w:rsid w:val="005241CD"/>
    <w:rsid w:val="00524DC0"/>
    <w:rsid w:val="00525A05"/>
    <w:rsid w:val="00525CF8"/>
    <w:rsid w:val="00527504"/>
    <w:rsid w:val="0052792F"/>
    <w:rsid w:val="00527D7D"/>
    <w:rsid w:val="00530019"/>
    <w:rsid w:val="00530C83"/>
    <w:rsid w:val="0053165F"/>
    <w:rsid w:val="005324E4"/>
    <w:rsid w:val="0053342C"/>
    <w:rsid w:val="0053371F"/>
    <w:rsid w:val="00533A96"/>
    <w:rsid w:val="005355C1"/>
    <w:rsid w:val="00535ABE"/>
    <w:rsid w:val="005360E0"/>
    <w:rsid w:val="00536D91"/>
    <w:rsid w:val="0053718C"/>
    <w:rsid w:val="00537E7F"/>
    <w:rsid w:val="0054056B"/>
    <w:rsid w:val="00541337"/>
    <w:rsid w:val="00541925"/>
    <w:rsid w:val="00541E82"/>
    <w:rsid w:val="005420A8"/>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5C2C"/>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292B"/>
    <w:rsid w:val="00584303"/>
    <w:rsid w:val="00584D60"/>
    <w:rsid w:val="0058516E"/>
    <w:rsid w:val="005851F3"/>
    <w:rsid w:val="00586659"/>
    <w:rsid w:val="00586D56"/>
    <w:rsid w:val="00587298"/>
    <w:rsid w:val="005904F0"/>
    <w:rsid w:val="00590CD1"/>
    <w:rsid w:val="00590CEF"/>
    <w:rsid w:val="005928ED"/>
    <w:rsid w:val="00592D2A"/>
    <w:rsid w:val="0059415A"/>
    <w:rsid w:val="00594EC0"/>
    <w:rsid w:val="00595493"/>
    <w:rsid w:val="00595AB7"/>
    <w:rsid w:val="00597337"/>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6469"/>
    <w:rsid w:val="005B7348"/>
    <w:rsid w:val="005B79A8"/>
    <w:rsid w:val="005C0653"/>
    <w:rsid w:val="005C0C02"/>
    <w:rsid w:val="005C14DC"/>
    <w:rsid w:val="005C1CC2"/>
    <w:rsid w:val="005C21FF"/>
    <w:rsid w:val="005C2F1A"/>
    <w:rsid w:val="005C39FA"/>
    <w:rsid w:val="005C3BA3"/>
    <w:rsid w:val="005C4719"/>
    <w:rsid w:val="005C486A"/>
    <w:rsid w:val="005C528A"/>
    <w:rsid w:val="005C53AD"/>
    <w:rsid w:val="005C5661"/>
    <w:rsid w:val="005C5A3D"/>
    <w:rsid w:val="005C5B8B"/>
    <w:rsid w:val="005C5C66"/>
    <w:rsid w:val="005C5CA3"/>
    <w:rsid w:val="005C62AB"/>
    <w:rsid w:val="005C7C3E"/>
    <w:rsid w:val="005C7C54"/>
    <w:rsid w:val="005D0271"/>
    <w:rsid w:val="005D03FC"/>
    <w:rsid w:val="005D1EE1"/>
    <w:rsid w:val="005D2E94"/>
    <w:rsid w:val="005D32B9"/>
    <w:rsid w:val="005D3FF4"/>
    <w:rsid w:val="005D4094"/>
    <w:rsid w:val="005D4866"/>
    <w:rsid w:val="005D50B8"/>
    <w:rsid w:val="005D5828"/>
    <w:rsid w:val="005E0B12"/>
    <w:rsid w:val="005E2911"/>
    <w:rsid w:val="005E3180"/>
    <w:rsid w:val="005E3267"/>
    <w:rsid w:val="005E37AB"/>
    <w:rsid w:val="005E3CB5"/>
    <w:rsid w:val="005E645C"/>
    <w:rsid w:val="005E7A4E"/>
    <w:rsid w:val="005F0D9A"/>
    <w:rsid w:val="005F265C"/>
    <w:rsid w:val="005F2E3A"/>
    <w:rsid w:val="005F34DC"/>
    <w:rsid w:val="005F3DE4"/>
    <w:rsid w:val="005F3E1C"/>
    <w:rsid w:val="005F3F5F"/>
    <w:rsid w:val="005F472D"/>
    <w:rsid w:val="005F4F61"/>
    <w:rsid w:val="005F62BB"/>
    <w:rsid w:val="005F78D5"/>
    <w:rsid w:val="006002E7"/>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1265"/>
    <w:rsid w:val="006130F4"/>
    <w:rsid w:val="00614329"/>
    <w:rsid w:val="006147E7"/>
    <w:rsid w:val="006148C0"/>
    <w:rsid w:val="0061506A"/>
    <w:rsid w:val="006153A4"/>
    <w:rsid w:val="006156B1"/>
    <w:rsid w:val="00615BE0"/>
    <w:rsid w:val="00615D13"/>
    <w:rsid w:val="00615F86"/>
    <w:rsid w:val="00616603"/>
    <w:rsid w:val="00620A41"/>
    <w:rsid w:val="00620D87"/>
    <w:rsid w:val="00621166"/>
    <w:rsid w:val="0062163B"/>
    <w:rsid w:val="00621C81"/>
    <w:rsid w:val="0062339E"/>
    <w:rsid w:val="006235D6"/>
    <w:rsid w:val="00623D09"/>
    <w:rsid w:val="00623DFC"/>
    <w:rsid w:val="0062440C"/>
    <w:rsid w:val="00624524"/>
    <w:rsid w:val="0062472F"/>
    <w:rsid w:val="0062508E"/>
    <w:rsid w:val="00625550"/>
    <w:rsid w:val="00626629"/>
    <w:rsid w:val="00627474"/>
    <w:rsid w:val="00627610"/>
    <w:rsid w:val="00630492"/>
    <w:rsid w:val="00630DA0"/>
    <w:rsid w:val="00632B09"/>
    <w:rsid w:val="0063340A"/>
    <w:rsid w:val="00633555"/>
    <w:rsid w:val="00633D90"/>
    <w:rsid w:val="00633EC2"/>
    <w:rsid w:val="006347A2"/>
    <w:rsid w:val="00634E5B"/>
    <w:rsid w:val="00635711"/>
    <w:rsid w:val="00635DBA"/>
    <w:rsid w:val="00635DFB"/>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55103"/>
    <w:rsid w:val="006600B9"/>
    <w:rsid w:val="0066164D"/>
    <w:rsid w:val="00661C1D"/>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0D0"/>
    <w:rsid w:val="006756EF"/>
    <w:rsid w:val="00675FEB"/>
    <w:rsid w:val="00676BD2"/>
    <w:rsid w:val="00677784"/>
    <w:rsid w:val="00680136"/>
    <w:rsid w:val="0068018B"/>
    <w:rsid w:val="00680B45"/>
    <w:rsid w:val="006810F1"/>
    <w:rsid w:val="00681A38"/>
    <w:rsid w:val="00681D83"/>
    <w:rsid w:val="00682B50"/>
    <w:rsid w:val="00682F92"/>
    <w:rsid w:val="006847D7"/>
    <w:rsid w:val="006856B6"/>
    <w:rsid w:val="0068609C"/>
    <w:rsid w:val="0068706D"/>
    <w:rsid w:val="006874D8"/>
    <w:rsid w:val="00687F19"/>
    <w:rsid w:val="00690638"/>
    <w:rsid w:val="0069075B"/>
    <w:rsid w:val="00691076"/>
    <w:rsid w:val="00691098"/>
    <w:rsid w:val="00691980"/>
    <w:rsid w:val="0069261E"/>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7E9"/>
    <w:rsid w:val="006A6B2B"/>
    <w:rsid w:val="006A753C"/>
    <w:rsid w:val="006B0351"/>
    <w:rsid w:val="006B0578"/>
    <w:rsid w:val="006B2537"/>
    <w:rsid w:val="006B2A74"/>
    <w:rsid w:val="006B2C55"/>
    <w:rsid w:val="006B3174"/>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2C71"/>
    <w:rsid w:val="006C5277"/>
    <w:rsid w:val="006C60E5"/>
    <w:rsid w:val="006C61AA"/>
    <w:rsid w:val="006C6996"/>
    <w:rsid w:val="006D083C"/>
    <w:rsid w:val="006D2000"/>
    <w:rsid w:val="006D3D6F"/>
    <w:rsid w:val="006D59D7"/>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0BD8"/>
    <w:rsid w:val="006F1BBF"/>
    <w:rsid w:val="006F20E6"/>
    <w:rsid w:val="006F258F"/>
    <w:rsid w:val="006F2DED"/>
    <w:rsid w:val="006F3ACD"/>
    <w:rsid w:val="006F3E63"/>
    <w:rsid w:val="006F4258"/>
    <w:rsid w:val="006F46C4"/>
    <w:rsid w:val="006F62AF"/>
    <w:rsid w:val="006F7536"/>
    <w:rsid w:val="006F7F83"/>
    <w:rsid w:val="0070173D"/>
    <w:rsid w:val="0070339D"/>
    <w:rsid w:val="007033FB"/>
    <w:rsid w:val="0070394A"/>
    <w:rsid w:val="007040AD"/>
    <w:rsid w:val="00705C81"/>
    <w:rsid w:val="00705D76"/>
    <w:rsid w:val="0070660A"/>
    <w:rsid w:val="007068A4"/>
    <w:rsid w:val="00707CF0"/>
    <w:rsid w:val="00707EB5"/>
    <w:rsid w:val="00707F3F"/>
    <w:rsid w:val="00710D76"/>
    <w:rsid w:val="00711531"/>
    <w:rsid w:val="0071220C"/>
    <w:rsid w:val="00712C7E"/>
    <w:rsid w:val="00712D53"/>
    <w:rsid w:val="007132EF"/>
    <w:rsid w:val="007136B0"/>
    <w:rsid w:val="007148E0"/>
    <w:rsid w:val="00714D93"/>
    <w:rsid w:val="007162AF"/>
    <w:rsid w:val="00716395"/>
    <w:rsid w:val="00716C51"/>
    <w:rsid w:val="00716CC4"/>
    <w:rsid w:val="00716E17"/>
    <w:rsid w:val="007176FE"/>
    <w:rsid w:val="0071790B"/>
    <w:rsid w:val="00717D6B"/>
    <w:rsid w:val="00721CC5"/>
    <w:rsid w:val="00721D24"/>
    <w:rsid w:val="00722543"/>
    <w:rsid w:val="00722972"/>
    <w:rsid w:val="00723224"/>
    <w:rsid w:val="0072329B"/>
    <w:rsid w:val="00723C85"/>
    <w:rsid w:val="00725782"/>
    <w:rsid w:val="00725FB7"/>
    <w:rsid w:val="00726199"/>
    <w:rsid w:val="007272AF"/>
    <w:rsid w:val="007272F7"/>
    <w:rsid w:val="007307C8"/>
    <w:rsid w:val="007312DA"/>
    <w:rsid w:val="0073162E"/>
    <w:rsid w:val="00731D13"/>
    <w:rsid w:val="00732771"/>
    <w:rsid w:val="00734483"/>
    <w:rsid w:val="00734504"/>
    <w:rsid w:val="007349FD"/>
    <w:rsid w:val="00734A42"/>
    <w:rsid w:val="007378A8"/>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1B00"/>
    <w:rsid w:val="0076208F"/>
    <w:rsid w:val="007625DB"/>
    <w:rsid w:val="00762EF7"/>
    <w:rsid w:val="0076430C"/>
    <w:rsid w:val="00764A1D"/>
    <w:rsid w:val="00764DD4"/>
    <w:rsid w:val="00764F2B"/>
    <w:rsid w:val="00765196"/>
    <w:rsid w:val="00765C55"/>
    <w:rsid w:val="007666F9"/>
    <w:rsid w:val="0076710C"/>
    <w:rsid w:val="0076737F"/>
    <w:rsid w:val="007709DA"/>
    <w:rsid w:val="00770ABF"/>
    <w:rsid w:val="00770BAD"/>
    <w:rsid w:val="007719B5"/>
    <w:rsid w:val="00771D46"/>
    <w:rsid w:val="00772869"/>
    <w:rsid w:val="00772F8D"/>
    <w:rsid w:val="00773132"/>
    <w:rsid w:val="00773831"/>
    <w:rsid w:val="00773B01"/>
    <w:rsid w:val="00774875"/>
    <w:rsid w:val="00774E2D"/>
    <w:rsid w:val="00774F6E"/>
    <w:rsid w:val="007776D8"/>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543"/>
    <w:rsid w:val="00791822"/>
    <w:rsid w:val="007930D5"/>
    <w:rsid w:val="007936DC"/>
    <w:rsid w:val="007936EA"/>
    <w:rsid w:val="007966EC"/>
    <w:rsid w:val="00796F10"/>
    <w:rsid w:val="007971A4"/>
    <w:rsid w:val="007974FA"/>
    <w:rsid w:val="00797F1D"/>
    <w:rsid w:val="007A0AC9"/>
    <w:rsid w:val="007A1FAF"/>
    <w:rsid w:val="007A2F88"/>
    <w:rsid w:val="007A3752"/>
    <w:rsid w:val="007A38B9"/>
    <w:rsid w:val="007A3FBE"/>
    <w:rsid w:val="007A427A"/>
    <w:rsid w:val="007A4B5E"/>
    <w:rsid w:val="007A59E3"/>
    <w:rsid w:val="007A5F02"/>
    <w:rsid w:val="007A5F57"/>
    <w:rsid w:val="007A6174"/>
    <w:rsid w:val="007A6A9E"/>
    <w:rsid w:val="007A7059"/>
    <w:rsid w:val="007B13EC"/>
    <w:rsid w:val="007B1E06"/>
    <w:rsid w:val="007B233C"/>
    <w:rsid w:val="007B2825"/>
    <w:rsid w:val="007B2986"/>
    <w:rsid w:val="007B31B9"/>
    <w:rsid w:val="007B462B"/>
    <w:rsid w:val="007B501E"/>
    <w:rsid w:val="007B57F4"/>
    <w:rsid w:val="007B5887"/>
    <w:rsid w:val="007B7140"/>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0778"/>
    <w:rsid w:val="007D2649"/>
    <w:rsid w:val="007D269D"/>
    <w:rsid w:val="007D2D17"/>
    <w:rsid w:val="007D3189"/>
    <w:rsid w:val="007D4838"/>
    <w:rsid w:val="007D51D1"/>
    <w:rsid w:val="007D548E"/>
    <w:rsid w:val="007D6896"/>
    <w:rsid w:val="007D7E77"/>
    <w:rsid w:val="007E022F"/>
    <w:rsid w:val="007E0419"/>
    <w:rsid w:val="007E0A1D"/>
    <w:rsid w:val="007E178D"/>
    <w:rsid w:val="007E19D9"/>
    <w:rsid w:val="007E1CC2"/>
    <w:rsid w:val="007E1EC9"/>
    <w:rsid w:val="007E3F20"/>
    <w:rsid w:val="007E4803"/>
    <w:rsid w:val="007E4E45"/>
    <w:rsid w:val="007E61C8"/>
    <w:rsid w:val="007E62E8"/>
    <w:rsid w:val="007E7250"/>
    <w:rsid w:val="007E7E6F"/>
    <w:rsid w:val="007F0E76"/>
    <w:rsid w:val="007F1A84"/>
    <w:rsid w:val="007F2B27"/>
    <w:rsid w:val="007F3A66"/>
    <w:rsid w:val="007F411B"/>
    <w:rsid w:val="007F4373"/>
    <w:rsid w:val="007F482D"/>
    <w:rsid w:val="007F48D0"/>
    <w:rsid w:val="007F5CC6"/>
    <w:rsid w:val="007F5DA7"/>
    <w:rsid w:val="007F6DD8"/>
    <w:rsid w:val="007F7A3F"/>
    <w:rsid w:val="00800E1B"/>
    <w:rsid w:val="008011CA"/>
    <w:rsid w:val="00802115"/>
    <w:rsid w:val="0080297F"/>
    <w:rsid w:val="00802AEB"/>
    <w:rsid w:val="0080449B"/>
    <w:rsid w:val="00804524"/>
    <w:rsid w:val="00804AA7"/>
    <w:rsid w:val="008050D4"/>
    <w:rsid w:val="00805C97"/>
    <w:rsid w:val="008071FD"/>
    <w:rsid w:val="00807409"/>
    <w:rsid w:val="00807F02"/>
    <w:rsid w:val="00810C65"/>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2CC8"/>
    <w:rsid w:val="00823410"/>
    <w:rsid w:val="00823934"/>
    <w:rsid w:val="00823C0E"/>
    <w:rsid w:val="00825C04"/>
    <w:rsid w:val="00825FD1"/>
    <w:rsid w:val="0082732D"/>
    <w:rsid w:val="0082734A"/>
    <w:rsid w:val="00827998"/>
    <w:rsid w:val="00827D38"/>
    <w:rsid w:val="00830D77"/>
    <w:rsid w:val="008328A9"/>
    <w:rsid w:val="00833F56"/>
    <w:rsid w:val="00834226"/>
    <w:rsid w:val="00835041"/>
    <w:rsid w:val="00835338"/>
    <w:rsid w:val="0083779E"/>
    <w:rsid w:val="00837C25"/>
    <w:rsid w:val="00837CF8"/>
    <w:rsid w:val="008409F6"/>
    <w:rsid w:val="00841666"/>
    <w:rsid w:val="0084180C"/>
    <w:rsid w:val="00842DBE"/>
    <w:rsid w:val="00843726"/>
    <w:rsid w:val="008439E9"/>
    <w:rsid w:val="00843A30"/>
    <w:rsid w:val="00843E13"/>
    <w:rsid w:val="00844277"/>
    <w:rsid w:val="00844DE2"/>
    <w:rsid w:val="00844E9F"/>
    <w:rsid w:val="008477BC"/>
    <w:rsid w:val="008477D1"/>
    <w:rsid w:val="008500B8"/>
    <w:rsid w:val="00850CB8"/>
    <w:rsid w:val="00853B3C"/>
    <w:rsid w:val="00853BF2"/>
    <w:rsid w:val="00856AC4"/>
    <w:rsid w:val="008579B9"/>
    <w:rsid w:val="00857D81"/>
    <w:rsid w:val="00860125"/>
    <w:rsid w:val="00860281"/>
    <w:rsid w:val="00864DFD"/>
    <w:rsid w:val="00864EE5"/>
    <w:rsid w:val="0086594A"/>
    <w:rsid w:val="008659FF"/>
    <w:rsid w:val="00870BED"/>
    <w:rsid w:val="008711F3"/>
    <w:rsid w:val="00871639"/>
    <w:rsid w:val="008722A9"/>
    <w:rsid w:val="00872B76"/>
    <w:rsid w:val="00872D9E"/>
    <w:rsid w:val="00874032"/>
    <w:rsid w:val="008742D4"/>
    <w:rsid w:val="00875142"/>
    <w:rsid w:val="00877D18"/>
    <w:rsid w:val="0088034E"/>
    <w:rsid w:val="0088059E"/>
    <w:rsid w:val="00880A20"/>
    <w:rsid w:val="00880E94"/>
    <w:rsid w:val="00881014"/>
    <w:rsid w:val="00881613"/>
    <w:rsid w:val="008819D7"/>
    <w:rsid w:val="00882328"/>
    <w:rsid w:val="00882CE4"/>
    <w:rsid w:val="008842B3"/>
    <w:rsid w:val="00884581"/>
    <w:rsid w:val="008848A4"/>
    <w:rsid w:val="00885487"/>
    <w:rsid w:val="0088623C"/>
    <w:rsid w:val="00886811"/>
    <w:rsid w:val="00887001"/>
    <w:rsid w:val="008875EC"/>
    <w:rsid w:val="008876A1"/>
    <w:rsid w:val="008879F2"/>
    <w:rsid w:val="0089204A"/>
    <w:rsid w:val="0089230E"/>
    <w:rsid w:val="008925C1"/>
    <w:rsid w:val="00892823"/>
    <w:rsid w:val="008928E1"/>
    <w:rsid w:val="00892E73"/>
    <w:rsid w:val="00893590"/>
    <w:rsid w:val="00893596"/>
    <w:rsid w:val="00893C65"/>
    <w:rsid w:val="008946D9"/>
    <w:rsid w:val="00894794"/>
    <w:rsid w:val="0089578A"/>
    <w:rsid w:val="00895FEA"/>
    <w:rsid w:val="00896309"/>
    <w:rsid w:val="00896CB1"/>
    <w:rsid w:val="00896D30"/>
    <w:rsid w:val="008973DD"/>
    <w:rsid w:val="008977E0"/>
    <w:rsid w:val="008979A6"/>
    <w:rsid w:val="00897C4E"/>
    <w:rsid w:val="008A00F8"/>
    <w:rsid w:val="008A084B"/>
    <w:rsid w:val="008A0BEC"/>
    <w:rsid w:val="008A17E6"/>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3DB9"/>
    <w:rsid w:val="008B4609"/>
    <w:rsid w:val="008B4713"/>
    <w:rsid w:val="008B49D7"/>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D049E"/>
    <w:rsid w:val="008D08B1"/>
    <w:rsid w:val="008D1ADD"/>
    <w:rsid w:val="008D3018"/>
    <w:rsid w:val="008D33DB"/>
    <w:rsid w:val="008D3CBB"/>
    <w:rsid w:val="008D489B"/>
    <w:rsid w:val="008D5020"/>
    <w:rsid w:val="008D6086"/>
    <w:rsid w:val="008D6221"/>
    <w:rsid w:val="008D6FA8"/>
    <w:rsid w:val="008E0008"/>
    <w:rsid w:val="008E111A"/>
    <w:rsid w:val="008E1189"/>
    <w:rsid w:val="008E1259"/>
    <w:rsid w:val="008E265B"/>
    <w:rsid w:val="008E2A3B"/>
    <w:rsid w:val="008E31C0"/>
    <w:rsid w:val="008E3C48"/>
    <w:rsid w:val="008E3C68"/>
    <w:rsid w:val="008E4E76"/>
    <w:rsid w:val="008E5C69"/>
    <w:rsid w:val="008E65EC"/>
    <w:rsid w:val="008E6792"/>
    <w:rsid w:val="008E7021"/>
    <w:rsid w:val="008E7ED9"/>
    <w:rsid w:val="008F09DC"/>
    <w:rsid w:val="008F0C15"/>
    <w:rsid w:val="008F1365"/>
    <w:rsid w:val="008F1512"/>
    <w:rsid w:val="008F1903"/>
    <w:rsid w:val="008F28AA"/>
    <w:rsid w:val="008F385E"/>
    <w:rsid w:val="008F49D7"/>
    <w:rsid w:val="008F5A54"/>
    <w:rsid w:val="008F5C39"/>
    <w:rsid w:val="008F5D8C"/>
    <w:rsid w:val="008F63D2"/>
    <w:rsid w:val="008F6C65"/>
    <w:rsid w:val="008F7868"/>
    <w:rsid w:val="00900279"/>
    <w:rsid w:val="009009D3"/>
    <w:rsid w:val="0090149D"/>
    <w:rsid w:val="00901BC8"/>
    <w:rsid w:val="009027B1"/>
    <w:rsid w:val="00902D57"/>
    <w:rsid w:val="00903579"/>
    <w:rsid w:val="00903801"/>
    <w:rsid w:val="009041D4"/>
    <w:rsid w:val="00905320"/>
    <w:rsid w:val="00905904"/>
    <w:rsid w:val="00906B8F"/>
    <w:rsid w:val="00907CB6"/>
    <w:rsid w:val="009100A1"/>
    <w:rsid w:val="009102B6"/>
    <w:rsid w:val="009102F3"/>
    <w:rsid w:val="009106B7"/>
    <w:rsid w:val="00910D50"/>
    <w:rsid w:val="0091102A"/>
    <w:rsid w:val="009119E7"/>
    <w:rsid w:val="009126CC"/>
    <w:rsid w:val="00912C03"/>
    <w:rsid w:val="009131EA"/>
    <w:rsid w:val="00913747"/>
    <w:rsid w:val="00913E62"/>
    <w:rsid w:val="00914157"/>
    <w:rsid w:val="00914B70"/>
    <w:rsid w:val="00914D00"/>
    <w:rsid w:val="00916340"/>
    <w:rsid w:val="00917B17"/>
    <w:rsid w:val="00920CBB"/>
    <w:rsid w:val="00920F05"/>
    <w:rsid w:val="009215B3"/>
    <w:rsid w:val="0092176E"/>
    <w:rsid w:val="00921771"/>
    <w:rsid w:val="00921855"/>
    <w:rsid w:val="00923804"/>
    <w:rsid w:val="009239A8"/>
    <w:rsid w:val="00924006"/>
    <w:rsid w:val="009243B1"/>
    <w:rsid w:val="009250CC"/>
    <w:rsid w:val="009250E4"/>
    <w:rsid w:val="009258D2"/>
    <w:rsid w:val="00925D5A"/>
    <w:rsid w:val="009263DA"/>
    <w:rsid w:val="0093028F"/>
    <w:rsid w:val="009311BF"/>
    <w:rsid w:val="00931895"/>
    <w:rsid w:val="009339B3"/>
    <w:rsid w:val="00934DF3"/>
    <w:rsid w:val="00934ED4"/>
    <w:rsid w:val="00936246"/>
    <w:rsid w:val="00936BB8"/>
    <w:rsid w:val="00937A5C"/>
    <w:rsid w:val="009407CC"/>
    <w:rsid w:val="0094119C"/>
    <w:rsid w:val="00941460"/>
    <w:rsid w:val="009416A8"/>
    <w:rsid w:val="009422E8"/>
    <w:rsid w:val="00943EB7"/>
    <w:rsid w:val="0094476D"/>
    <w:rsid w:val="00944BB1"/>
    <w:rsid w:val="00947807"/>
    <w:rsid w:val="00947CF9"/>
    <w:rsid w:val="00951727"/>
    <w:rsid w:val="00951F8F"/>
    <w:rsid w:val="00953BCE"/>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76F43"/>
    <w:rsid w:val="0098056A"/>
    <w:rsid w:val="009805AF"/>
    <w:rsid w:val="009806FE"/>
    <w:rsid w:val="009816D9"/>
    <w:rsid w:val="009818C1"/>
    <w:rsid w:val="00981A95"/>
    <w:rsid w:val="00981D12"/>
    <w:rsid w:val="00983221"/>
    <w:rsid w:val="0098329F"/>
    <w:rsid w:val="00984000"/>
    <w:rsid w:val="009843FC"/>
    <w:rsid w:val="00985ECF"/>
    <w:rsid w:val="00986A3E"/>
    <w:rsid w:val="009870C7"/>
    <w:rsid w:val="009902FB"/>
    <w:rsid w:val="00990616"/>
    <w:rsid w:val="0099063B"/>
    <w:rsid w:val="0099116A"/>
    <w:rsid w:val="00991417"/>
    <w:rsid w:val="00991503"/>
    <w:rsid w:val="00992311"/>
    <w:rsid w:val="0099271E"/>
    <w:rsid w:val="00993279"/>
    <w:rsid w:val="00993604"/>
    <w:rsid w:val="00993858"/>
    <w:rsid w:val="0099463C"/>
    <w:rsid w:val="00994FDE"/>
    <w:rsid w:val="00995928"/>
    <w:rsid w:val="00995F70"/>
    <w:rsid w:val="009964C4"/>
    <w:rsid w:val="009968A9"/>
    <w:rsid w:val="00997029"/>
    <w:rsid w:val="009973BB"/>
    <w:rsid w:val="009979EA"/>
    <w:rsid w:val="009A01DD"/>
    <w:rsid w:val="009A0E02"/>
    <w:rsid w:val="009A28C4"/>
    <w:rsid w:val="009A32BE"/>
    <w:rsid w:val="009A36FE"/>
    <w:rsid w:val="009A48AF"/>
    <w:rsid w:val="009A4ACA"/>
    <w:rsid w:val="009A786A"/>
    <w:rsid w:val="009B15F0"/>
    <w:rsid w:val="009B1E7B"/>
    <w:rsid w:val="009B20FF"/>
    <w:rsid w:val="009B2A02"/>
    <w:rsid w:val="009B2A70"/>
    <w:rsid w:val="009B47AD"/>
    <w:rsid w:val="009B572B"/>
    <w:rsid w:val="009B5D14"/>
    <w:rsid w:val="009B6080"/>
    <w:rsid w:val="009B695D"/>
    <w:rsid w:val="009B71DA"/>
    <w:rsid w:val="009B756F"/>
    <w:rsid w:val="009B7895"/>
    <w:rsid w:val="009C0D73"/>
    <w:rsid w:val="009C11A8"/>
    <w:rsid w:val="009C3E8F"/>
    <w:rsid w:val="009C445E"/>
    <w:rsid w:val="009C44D2"/>
    <w:rsid w:val="009C45D9"/>
    <w:rsid w:val="009C4DA6"/>
    <w:rsid w:val="009C514B"/>
    <w:rsid w:val="009C52C5"/>
    <w:rsid w:val="009C7253"/>
    <w:rsid w:val="009C796C"/>
    <w:rsid w:val="009C7D7A"/>
    <w:rsid w:val="009C7D96"/>
    <w:rsid w:val="009D176A"/>
    <w:rsid w:val="009D256C"/>
    <w:rsid w:val="009D2BC1"/>
    <w:rsid w:val="009D39E9"/>
    <w:rsid w:val="009D3A7E"/>
    <w:rsid w:val="009D406F"/>
    <w:rsid w:val="009D4A03"/>
    <w:rsid w:val="009D506D"/>
    <w:rsid w:val="009D5FBF"/>
    <w:rsid w:val="009E1C4C"/>
    <w:rsid w:val="009E1D4C"/>
    <w:rsid w:val="009E2240"/>
    <w:rsid w:val="009E29A8"/>
    <w:rsid w:val="009E3E09"/>
    <w:rsid w:val="009E4001"/>
    <w:rsid w:val="009E48CC"/>
    <w:rsid w:val="009E5B01"/>
    <w:rsid w:val="009F0055"/>
    <w:rsid w:val="009F0B8C"/>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74E"/>
    <w:rsid w:val="00A15A35"/>
    <w:rsid w:val="00A16338"/>
    <w:rsid w:val="00A168AC"/>
    <w:rsid w:val="00A16C3C"/>
    <w:rsid w:val="00A20282"/>
    <w:rsid w:val="00A202C8"/>
    <w:rsid w:val="00A202D9"/>
    <w:rsid w:val="00A208DF"/>
    <w:rsid w:val="00A2121E"/>
    <w:rsid w:val="00A21AA1"/>
    <w:rsid w:val="00A21C4D"/>
    <w:rsid w:val="00A21C7D"/>
    <w:rsid w:val="00A223FD"/>
    <w:rsid w:val="00A22490"/>
    <w:rsid w:val="00A22EC8"/>
    <w:rsid w:val="00A22F01"/>
    <w:rsid w:val="00A2338A"/>
    <w:rsid w:val="00A24C2E"/>
    <w:rsid w:val="00A25559"/>
    <w:rsid w:val="00A25C50"/>
    <w:rsid w:val="00A27823"/>
    <w:rsid w:val="00A2784A"/>
    <w:rsid w:val="00A27A41"/>
    <w:rsid w:val="00A27CB5"/>
    <w:rsid w:val="00A3003E"/>
    <w:rsid w:val="00A3093E"/>
    <w:rsid w:val="00A3095C"/>
    <w:rsid w:val="00A30CD0"/>
    <w:rsid w:val="00A312FE"/>
    <w:rsid w:val="00A3196C"/>
    <w:rsid w:val="00A31CD2"/>
    <w:rsid w:val="00A31CD8"/>
    <w:rsid w:val="00A328EB"/>
    <w:rsid w:val="00A32B6C"/>
    <w:rsid w:val="00A33D86"/>
    <w:rsid w:val="00A33EFF"/>
    <w:rsid w:val="00A3409F"/>
    <w:rsid w:val="00A34848"/>
    <w:rsid w:val="00A34E38"/>
    <w:rsid w:val="00A35020"/>
    <w:rsid w:val="00A35696"/>
    <w:rsid w:val="00A35F68"/>
    <w:rsid w:val="00A3734F"/>
    <w:rsid w:val="00A374B9"/>
    <w:rsid w:val="00A37FDE"/>
    <w:rsid w:val="00A40184"/>
    <w:rsid w:val="00A4065C"/>
    <w:rsid w:val="00A40FA0"/>
    <w:rsid w:val="00A4174E"/>
    <w:rsid w:val="00A41B9C"/>
    <w:rsid w:val="00A42695"/>
    <w:rsid w:val="00A42D81"/>
    <w:rsid w:val="00A443A9"/>
    <w:rsid w:val="00A444D0"/>
    <w:rsid w:val="00A44AC4"/>
    <w:rsid w:val="00A450FD"/>
    <w:rsid w:val="00A45114"/>
    <w:rsid w:val="00A45AC9"/>
    <w:rsid w:val="00A4620E"/>
    <w:rsid w:val="00A46566"/>
    <w:rsid w:val="00A467FD"/>
    <w:rsid w:val="00A46894"/>
    <w:rsid w:val="00A501B7"/>
    <w:rsid w:val="00A50BD4"/>
    <w:rsid w:val="00A516DD"/>
    <w:rsid w:val="00A51E34"/>
    <w:rsid w:val="00A52588"/>
    <w:rsid w:val="00A5344B"/>
    <w:rsid w:val="00A567D2"/>
    <w:rsid w:val="00A572A2"/>
    <w:rsid w:val="00A6010A"/>
    <w:rsid w:val="00A605F8"/>
    <w:rsid w:val="00A60EE0"/>
    <w:rsid w:val="00A61456"/>
    <w:rsid w:val="00A6193F"/>
    <w:rsid w:val="00A61B55"/>
    <w:rsid w:val="00A629C1"/>
    <w:rsid w:val="00A62A44"/>
    <w:rsid w:val="00A62B99"/>
    <w:rsid w:val="00A632EB"/>
    <w:rsid w:val="00A632FE"/>
    <w:rsid w:val="00A63468"/>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1CB2"/>
    <w:rsid w:val="00A931B2"/>
    <w:rsid w:val="00A93736"/>
    <w:rsid w:val="00A93CA9"/>
    <w:rsid w:val="00A94933"/>
    <w:rsid w:val="00A94A70"/>
    <w:rsid w:val="00A94E4F"/>
    <w:rsid w:val="00A952A6"/>
    <w:rsid w:val="00A955D8"/>
    <w:rsid w:val="00A957A7"/>
    <w:rsid w:val="00A95C8D"/>
    <w:rsid w:val="00A9611B"/>
    <w:rsid w:val="00A96147"/>
    <w:rsid w:val="00A96AE7"/>
    <w:rsid w:val="00A96E07"/>
    <w:rsid w:val="00A96E12"/>
    <w:rsid w:val="00A972C5"/>
    <w:rsid w:val="00AA0587"/>
    <w:rsid w:val="00AA0801"/>
    <w:rsid w:val="00AA0BA2"/>
    <w:rsid w:val="00AA0DE8"/>
    <w:rsid w:val="00AA273D"/>
    <w:rsid w:val="00AA2CC1"/>
    <w:rsid w:val="00AA2EFA"/>
    <w:rsid w:val="00AA3951"/>
    <w:rsid w:val="00AA3ADB"/>
    <w:rsid w:val="00AA441B"/>
    <w:rsid w:val="00AA71F7"/>
    <w:rsid w:val="00AB0969"/>
    <w:rsid w:val="00AB1091"/>
    <w:rsid w:val="00AB1E5B"/>
    <w:rsid w:val="00AB227C"/>
    <w:rsid w:val="00AB2B6F"/>
    <w:rsid w:val="00AB3477"/>
    <w:rsid w:val="00AB44E6"/>
    <w:rsid w:val="00AB4A2B"/>
    <w:rsid w:val="00AB572F"/>
    <w:rsid w:val="00AB60CD"/>
    <w:rsid w:val="00AB646F"/>
    <w:rsid w:val="00AB6F2C"/>
    <w:rsid w:val="00AB7B80"/>
    <w:rsid w:val="00AC048B"/>
    <w:rsid w:val="00AC0AF0"/>
    <w:rsid w:val="00AC1C9C"/>
    <w:rsid w:val="00AC267E"/>
    <w:rsid w:val="00AC3246"/>
    <w:rsid w:val="00AC36A0"/>
    <w:rsid w:val="00AC399B"/>
    <w:rsid w:val="00AC4009"/>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4EF"/>
    <w:rsid w:val="00AD3D94"/>
    <w:rsid w:val="00AD41CC"/>
    <w:rsid w:val="00AD4205"/>
    <w:rsid w:val="00AD46EE"/>
    <w:rsid w:val="00AD50CD"/>
    <w:rsid w:val="00AD5273"/>
    <w:rsid w:val="00AD6858"/>
    <w:rsid w:val="00AD74D5"/>
    <w:rsid w:val="00AD763C"/>
    <w:rsid w:val="00AE0D5E"/>
    <w:rsid w:val="00AE22CE"/>
    <w:rsid w:val="00AE2C01"/>
    <w:rsid w:val="00AE3804"/>
    <w:rsid w:val="00AE3CBE"/>
    <w:rsid w:val="00AE5C9B"/>
    <w:rsid w:val="00AE6772"/>
    <w:rsid w:val="00AE79E0"/>
    <w:rsid w:val="00AE7D55"/>
    <w:rsid w:val="00AF0194"/>
    <w:rsid w:val="00AF0580"/>
    <w:rsid w:val="00AF06CF"/>
    <w:rsid w:val="00AF1827"/>
    <w:rsid w:val="00AF2006"/>
    <w:rsid w:val="00AF208F"/>
    <w:rsid w:val="00AF3DAD"/>
    <w:rsid w:val="00AF5074"/>
    <w:rsid w:val="00AF5BD3"/>
    <w:rsid w:val="00AF5E95"/>
    <w:rsid w:val="00B0068A"/>
    <w:rsid w:val="00B00F74"/>
    <w:rsid w:val="00B02336"/>
    <w:rsid w:val="00B02486"/>
    <w:rsid w:val="00B04C8D"/>
    <w:rsid w:val="00B04D5F"/>
    <w:rsid w:val="00B05154"/>
    <w:rsid w:val="00B0534F"/>
    <w:rsid w:val="00B05DCC"/>
    <w:rsid w:val="00B060E8"/>
    <w:rsid w:val="00B12215"/>
    <w:rsid w:val="00B12BE1"/>
    <w:rsid w:val="00B13674"/>
    <w:rsid w:val="00B13953"/>
    <w:rsid w:val="00B155A3"/>
    <w:rsid w:val="00B16A4F"/>
    <w:rsid w:val="00B16DEE"/>
    <w:rsid w:val="00B17192"/>
    <w:rsid w:val="00B179EC"/>
    <w:rsid w:val="00B208E7"/>
    <w:rsid w:val="00B22923"/>
    <w:rsid w:val="00B2316F"/>
    <w:rsid w:val="00B232AF"/>
    <w:rsid w:val="00B23F83"/>
    <w:rsid w:val="00B2454B"/>
    <w:rsid w:val="00B24814"/>
    <w:rsid w:val="00B2524B"/>
    <w:rsid w:val="00B2573C"/>
    <w:rsid w:val="00B25DE3"/>
    <w:rsid w:val="00B26F34"/>
    <w:rsid w:val="00B27682"/>
    <w:rsid w:val="00B319D1"/>
    <w:rsid w:val="00B330C3"/>
    <w:rsid w:val="00B34885"/>
    <w:rsid w:val="00B34A54"/>
    <w:rsid w:val="00B34D79"/>
    <w:rsid w:val="00B35987"/>
    <w:rsid w:val="00B36C44"/>
    <w:rsid w:val="00B379A1"/>
    <w:rsid w:val="00B37C87"/>
    <w:rsid w:val="00B4003E"/>
    <w:rsid w:val="00B400EF"/>
    <w:rsid w:val="00B41572"/>
    <w:rsid w:val="00B41ABD"/>
    <w:rsid w:val="00B42D59"/>
    <w:rsid w:val="00B4334D"/>
    <w:rsid w:val="00B45C0B"/>
    <w:rsid w:val="00B45C89"/>
    <w:rsid w:val="00B47177"/>
    <w:rsid w:val="00B47A24"/>
    <w:rsid w:val="00B47A2D"/>
    <w:rsid w:val="00B5021E"/>
    <w:rsid w:val="00B502E8"/>
    <w:rsid w:val="00B5056D"/>
    <w:rsid w:val="00B506FF"/>
    <w:rsid w:val="00B50FF6"/>
    <w:rsid w:val="00B52414"/>
    <w:rsid w:val="00B5343C"/>
    <w:rsid w:val="00B535F4"/>
    <w:rsid w:val="00B53A6F"/>
    <w:rsid w:val="00B53CAD"/>
    <w:rsid w:val="00B545AA"/>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1B0"/>
    <w:rsid w:val="00B67247"/>
    <w:rsid w:val="00B67F68"/>
    <w:rsid w:val="00B70670"/>
    <w:rsid w:val="00B707A8"/>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8D9"/>
    <w:rsid w:val="00B91A97"/>
    <w:rsid w:val="00B92058"/>
    <w:rsid w:val="00B92B2C"/>
    <w:rsid w:val="00B93275"/>
    <w:rsid w:val="00B93611"/>
    <w:rsid w:val="00B93847"/>
    <w:rsid w:val="00B940D6"/>
    <w:rsid w:val="00B94110"/>
    <w:rsid w:val="00B95DB5"/>
    <w:rsid w:val="00B95EA9"/>
    <w:rsid w:val="00B96128"/>
    <w:rsid w:val="00BA086D"/>
    <w:rsid w:val="00BA27B9"/>
    <w:rsid w:val="00BA2B5A"/>
    <w:rsid w:val="00BA396A"/>
    <w:rsid w:val="00BA3B4D"/>
    <w:rsid w:val="00BA440E"/>
    <w:rsid w:val="00BA46D5"/>
    <w:rsid w:val="00BA5988"/>
    <w:rsid w:val="00BA5D35"/>
    <w:rsid w:val="00BA5EA9"/>
    <w:rsid w:val="00BA6677"/>
    <w:rsid w:val="00BA6CF0"/>
    <w:rsid w:val="00BA7869"/>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1CD3"/>
    <w:rsid w:val="00BC26AC"/>
    <w:rsid w:val="00BC2FB5"/>
    <w:rsid w:val="00BC3DC8"/>
    <w:rsid w:val="00BC73FE"/>
    <w:rsid w:val="00BC7E1A"/>
    <w:rsid w:val="00BD0CCA"/>
    <w:rsid w:val="00BD0E1B"/>
    <w:rsid w:val="00BD1461"/>
    <w:rsid w:val="00BD14DA"/>
    <w:rsid w:val="00BD1520"/>
    <w:rsid w:val="00BD16A2"/>
    <w:rsid w:val="00BD17B8"/>
    <w:rsid w:val="00BD18FD"/>
    <w:rsid w:val="00BD3F2D"/>
    <w:rsid w:val="00BD4A82"/>
    <w:rsid w:val="00BD4AF5"/>
    <w:rsid w:val="00BD581A"/>
    <w:rsid w:val="00BD6B29"/>
    <w:rsid w:val="00BE021F"/>
    <w:rsid w:val="00BE0B77"/>
    <w:rsid w:val="00BE1113"/>
    <w:rsid w:val="00BE2894"/>
    <w:rsid w:val="00BE28BA"/>
    <w:rsid w:val="00BE418D"/>
    <w:rsid w:val="00BE43EF"/>
    <w:rsid w:val="00BE4D39"/>
    <w:rsid w:val="00BE5590"/>
    <w:rsid w:val="00BE6C75"/>
    <w:rsid w:val="00BE6CE2"/>
    <w:rsid w:val="00BE6E37"/>
    <w:rsid w:val="00BE6F01"/>
    <w:rsid w:val="00BE72B0"/>
    <w:rsid w:val="00BF0CD5"/>
    <w:rsid w:val="00BF2AE8"/>
    <w:rsid w:val="00BF2BAC"/>
    <w:rsid w:val="00BF35F2"/>
    <w:rsid w:val="00BF3885"/>
    <w:rsid w:val="00BF3899"/>
    <w:rsid w:val="00BF4700"/>
    <w:rsid w:val="00BF5832"/>
    <w:rsid w:val="00BF60FB"/>
    <w:rsid w:val="00BF61DA"/>
    <w:rsid w:val="00BF7616"/>
    <w:rsid w:val="00C012D5"/>
    <w:rsid w:val="00C01CC8"/>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57A"/>
    <w:rsid w:val="00C149D9"/>
    <w:rsid w:val="00C16774"/>
    <w:rsid w:val="00C20685"/>
    <w:rsid w:val="00C2267C"/>
    <w:rsid w:val="00C2287D"/>
    <w:rsid w:val="00C22FE8"/>
    <w:rsid w:val="00C23066"/>
    <w:rsid w:val="00C235C9"/>
    <w:rsid w:val="00C23A65"/>
    <w:rsid w:val="00C23C09"/>
    <w:rsid w:val="00C24E48"/>
    <w:rsid w:val="00C255CB"/>
    <w:rsid w:val="00C25C2C"/>
    <w:rsid w:val="00C261D6"/>
    <w:rsid w:val="00C27ACA"/>
    <w:rsid w:val="00C308AD"/>
    <w:rsid w:val="00C30E75"/>
    <w:rsid w:val="00C31EAC"/>
    <w:rsid w:val="00C348FC"/>
    <w:rsid w:val="00C34A09"/>
    <w:rsid w:val="00C35560"/>
    <w:rsid w:val="00C3596C"/>
    <w:rsid w:val="00C36D02"/>
    <w:rsid w:val="00C40878"/>
    <w:rsid w:val="00C408BB"/>
    <w:rsid w:val="00C40B12"/>
    <w:rsid w:val="00C40BF0"/>
    <w:rsid w:val="00C41E74"/>
    <w:rsid w:val="00C41EEE"/>
    <w:rsid w:val="00C42716"/>
    <w:rsid w:val="00C428C5"/>
    <w:rsid w:val="00C4294E"/>
    <w:rsid w:val="00C43394"/>
    <w:rsid w:val="00C448B7"/>
    <w:rsid w:val="00C4550F"/>
    <w:rsid w:val="00C45DB4"/>
    <w:rsid w:val="00C45F58"/>
    <w:rsid w:val="00C469A0"/>
    <w:rsid w:val="00C46E5A"/>
    <w:rsid w:val="00C47624"/>
    <w:rsid w:val="00C47AC3"/>
    <w:rsid w:val="00C5028A"/>
    <w:rsid w:val="00C504A0"/>
    <w:rsid w:val="00C5082A"/>
    <w:rsid w:val="00C50869"/>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700B2"/>
    <w:rsid w:val="00C704CE"/>
    <w:rsid w:val="00C70CCA"/>
    <w:rsid w:val="00C72F5C"/>
    <w:rsid w:val="00C7318D"/>
    <w:rsid w:val="00C731B6"/>
    <w:rsid w:val="00C74632"/>
    <w:rsid w:val="00C74ACB"/>
    <w:rsid w:val="00C74FB7"/>
    <w:rsid w:val="00C7504C"/>
    <w:rsid w:val="00C75318"/>
    <w:rsid w:val="00C7569D"/>
    <w:rsid w:val="00C7575F"/>
    <w:rsid w:val="00C75938"/>
    <w:rsid w:val="00C759C1"/>
    <w:rsid w:val="00C75D9F"/>
    <w:rsid w:val="00C76BB7"/>
    <w:rsid w:val="00C76D91"/>
    <w:rsid w:val="00C8014B"/>
    <w:rsid w:val="00C809B8"/>
    <w:rsid w:val="00C810F3"/>
    <w:rsid w:val="00C82E85"/>
    <w:rsid w:val="00C83C54"/>
    <w:rsid w:val="00C83E16"/>
    <w:rsid w:val="00C83FC6"/>
    <w:rsid w:val="00C842ED"/>
    <w:rsid w:val="00C84924"/>
    <w:rsid w:val="00C84E8A"/>
    <w:rsid w:val="00C8793D"/>
    <w:rsid w:val="00C87B1E"/>
    <w:rsid w:val="00C90018"/>
    <w:rsid w:val="00C90BFA"/>
    <w:rsid w:val="00C92600"/>
    <w:rsid w:val="00C93782"/>
    <w:rsid w:val="00C93E4A"/>
    <w:rsid w:val="00C949BA"/>
    <w:rsid w:val="00C94BBA"/>
    <w:rsid w:val="00C94EA9"/>
    <w:rsid w:val="00C952E8"/>
    <w:rsid w:val="00C95513"/>
    <w:rsid w:val="00C95C89"/>
    <w:rsid w:val="00C96C17"/>
    <w:rsid w:val="00CA0FEE"/>
    <w:rsid w:val="00CA1204"/>
    <w:rsid w:val="00CA1540"/>
    <w:rsid w:val="00CA1659"/>
    <w:rsid w:val="00CA2763"/>
    <w:rsid w:val="00CA3355"/>
    <w:rsid w:val="00CA3699"/>
    <w:rsid w:val="00CA3728"/>
    <w:rsid w:val="00CA3BB0"/>
    <w:rsid w:val="00CA3D6A"/>
    <w:rsid w:val="00CA4DA6"/>
    <w:rsid w:val="00CA6301"/>
    <w:rsid w:val="00CA6F2D"/>
    <w:rsid w:val="00CA7285"/>
    <w:rsid w:val="00CA7A4C"/>
    <w:rsid w:val="00CB0B1E"/>
    <w:rsid w:val="00CB1B6F"/>
    <w:rsid w:val="00CB1E84"/>
    <w:rsid w:val="00CB289A"/>
    <w:rsid w:val="00CB328A"/>
    <w:rsid w:val="00CB37BA"/>
    <w:rsid w:val="00CB4157"/>
    <w:rsid w:val="00CB4437"/>
    <w:rsid w:val="00CB4A4F"/>
    <w:rsid w:val="00CB5402"/>
    <w:rsid w:val="00CB5AB1"/>
    <w:rsid w:val="00CB5C99"/>
    <w:rsid w:val="00CB637D"/>
    <w:rsid w:val="00CB6866"/>
    <w:rsid w:val="00CB7BB1"/>
    <w:rsid w:val="00CB7F68"/>
    <w:rsid w:val="00CC3265"/>
    <w:rsid w:val="00CC3AB0"/>
    <w:rsid w:val="00CC3EB7"/>
    <w:rsid w:val="00CC4C2A"/>
    <w:rsid w:val="00CC55A0"/>
    <w:rsid w:val="00CC55FF"/>
    <w:rsid w:val="00CC5977"/>
    <w:rsid w:val="00CC69A1"/>
    <w:rsid w:val="00CC6EFE"/>
    <w:rsid w:val="00CC7985"/>
    <w:rsid w:val="00CC7BAB"/>
    <w:rsid w:val="00CD0675"/>
    <w:rsid w:val="00CD0684"/>
    <w:rsid w:val="00CD148C"/>
    <w:rsid w:val="00CD185E"/>
    <w:rsid w:val="00CD1D2C"/>
    <w:rsid w:val="00CD21B9"/>
    <w:rsid w:val="00CD21C7"/>
    <w:rsid w:val="00CD2FC8"/>
    <w:rsid w:val="00CD3933"/>
    <w:rsid w:val="00CD3D29"/>
    <w:rsid w:val="00CD3D4F"/>
    <w:rsid w:val="00CD3E25"/>
    <w:rsid w:val="00CD3FB0"/>
    <w:rsid w:val="00CD4F6D"/>
    <w:rsid w:val="00CD5121"/>
    <w:rsid w:val="00CD5A03"/>
    <w:rsid w:val="00CD5A5D"/>
    <w:rsid w:val="00CD67D6"/>
    <w:rsid w:val="00CD6DFB"/>
    <w:rsid w:val="00CD7CAF"/>
    <w:rsid w:val="00CE11E9"/>
    <w:rsid w:val="00CE11FE"/>
    <w:rsid w:val="00CE17F2"/>
    <w:rsid w:val="00CE24B4"/>
    <w:rsid w:val="00CE258D"/>
    <w:rsid w:val="00CE279C"/>
    <w:rsid w:val="00CE30D5"/>
    <w:rsid w:val="00CE470E"/>
    <w:rsid w:val="00CE50D0"/>
    <w:rsid w:val="00CE58BA"/>
    <w:rsid w:val="00CE7CA4"/>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30D"/>
    <w:rsid w:val="00D0287F"/>
    <w:rsid w:val="00D02CC2"/>
    <w:rsid w:val="00D02E1A"/>
    <w:rsid w:val="00D02E6B"/>
    <w:rsid w:val="00D03CD6"/>
    <w:rsid w:val="00D0475A"/>
    <w:rsid w:val="00D04E08"/>
    <w:rsid w:val="00D05A65"/>
    <w:rsid w:val="00D05CE8"/>
    <w:rsid w:val="00D0793A"/>
    <w:rsid w:val="00D079E0"/>
    <w:rsid w:val="00D1002A"/>
    <w:rsid w:val="00D10AE1"/>
    <w:rsid w:val="00D119CB"/>
    <w:rsid w:val="00D1291A"/>
    <w:rsid w:val="00D133F8"/>
    <w:rsid w:val="00D136C0"/>
    <w:rsid w:val="00D13798"/>
    <w:rsid w:val="00D14704"/>
    <w:rsid w:val="00D149CA"/>
    <w:rsid w:val="00D14B54"/>
    <w:rsid w:val="00D153B0"/>
    <w:rsid w:val="00D16A5D"/>
    <w:rsid w:val="00D16DF7"/>
    <w:rsid w:val="00D16F70"/>
    <w:rsid w:val="00D1768D"/>
    <w:rsid w:val="00D17B8B"/>
    <w:rsid w:val="00D17DCF"/>
    <w:rsid w:val="00D20F6E"/>
    <w:rsid w:val="00D21313"/>
    <w:rsid w:val="00D213C7"/>
    <w:rsid w:val="00D222CF"/>
    <w:rsid w:val="00D22E31"/>
    <w:rsid w:val="00D242C6"/>
    <w:rsid w:val="00D255C8"/>
    <w:rsid w:val="00D2600A"/>
    <w:rsid w:val="00D26BF4"/>
    <w:rsid w:val="00D3001E"/>
    <w:rsid w:val="00D31C9B"/>
    <w:rsid w:val="00D32354"/>
    <w:rsid w:val="00D328D6"/>
    <w:rsid w:val="00D32C4F"/>
    <w:rsid w:val="00D34183"/>
    <w:rsid w:val="00D353D9"/>
    <w:rsid w:val="00D3573E"/>
    <w:rsid w:val="00D36292"/>
    <w:rsid w:val="00D36891"/>
    <w:rsid w:val="00D36BE7"/>
    <w:rsid w:val="00D400FF"/>
    <w:rsid w:val="00D402A3"/>
    <w:rsid w:val="00D405CB"/>
    <w:rsid w:val="00D414D6"/>
    <w:rsid w:val="00D429C3"/>
    <w:rsid w:val="00D438DE"/>
    <w:rsid w:val="00D43CF5"/>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1C37"/>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197"/>
    <w:rsid w:val="00D86AB3"/>
    <w:rsid w:val="00D86D1E"/>
    <w:rsid w:val="00D87115"/>
    <w:rsid w:val="00D87B1F"/>
    <w:rsid w:val="00D9013D"/>
    <w:rsid w:val="00D90539"/>
    <w:rsid w:val="00D90B62"/>
    <w:rsid w:val="00D911FB"/>
    <w:rsid w:val="00D912FA"/>
    <w:rsid w:val="00D91D17"/>
    <w:rsid w:val="00D91D38"/>
    <w:rsid w:val="00D927DD"/>
    <w:rsid w:val="00D92C17"/>
    <w:rsid w:val="00D934D8"/>
    <w:rsid w:val="00D9467E"/>
    <w:rsid w:val="00D95823"/>
    <w:rsid w:val="00D958FA"/>
    <w:rsid w:val="00D97049"/>
    <w:rsid w:val="00D974CF"/>
    <w:rsid w:val="00D97904"/>
    <w:rsid w:val="00D97B4A"/>
    <w:rsid w:val="00D97E0B"/>
    <w:rsid w:val="00DA02A1"/>
    <w:rsid w:val="00DA0436"/>
    <w:rsid w:val="00DA0F36"/>
    <w:rsid w:val="00DA21E6"/>
    <w:rsid w:val="00DA2DBF"/>
    <w:rsid w:val="00DA2F8B"/>
    <w:rsid w:val="00DA2FDB"/>
    <w:rsid w:val="00DA3FC0"/>
    <w:rsid w:val="00DA474E"/>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4CF"/>
    <w:rsid w:val="00DB1A8A"/>
    <w:rsid w:val="00DB22EC"/>
    <w:rsid w:val="00DB2842"/>
    <w:rsid w:val="00DB5120"/>
    <w:rsid w:val="00DB588F"/>
    <w:rsid w:val="00DB5AE9"/>
    <w:rsid w:val="00DB63E0"/>
    <w:rsid w:val="00DB67B2"/>
    <w:rsid w:val="00DB6970"/>
    <w:rsid w:val="00DB6E92"/>
    <w:rsid w:val="00DB7515"/>
    <w:rsid w:val="00DC0B7E"/>
    <w:rsid w:val="00DC1C58"/>
    <w:rsid w:val="00DC2451"/>
    <w:rsid w:val="00DC2610"/>
    <w:rsid w:val="00DC2A70"/>
    <w:rsid w:val="00DC2BB3"/>
    <w:rsid w:val="00DC43BB"/>
    <w:rsid w:val="00DC4673"/>
    <w:rsid w:val="00DC4CE9"/>
    <w:rsid w:val="00DC5812"/>
    <w:rsid w:val="00DC5C08"/>
    <w:rsid w:val="00DC634F"/>
    <w:rsid w:val="00DC749B"/>
    <w:rsid w:val="00DC7FE1"/>
    <w:rsid w:val="00DD0974"/>
    <w:rsid w:val="00DD1BE8"/>
    <w:rsid w:val="00DD4045"/>
    <w:rsid w:val="00DD472F"/>
    <w:rsid w:val="00DD4954"/>
    <w:rsid w:val="00DD4C91"/>
    <w:rsid w:val="00DD5C5A"/>
    <w:rsid w:val="00DD5F88"/>
    <w:rsid w:val="00DD6AF7"/>
    <w:rsid w:val="00DD7F04"/>
    <w:rsid w:val="00DE03AC"/>
    <w:rsid w:val="00DE0744"/>
    <w:rsid w:val="00DE0912"/>
    <w:rsid w:val="00DE0CE7"/>
    <w:rsid w:val="00DE11AA"/>
    <w:rsid w:val="00DE250C"/>
    <w:rsid w:val="00DE2915"/>
    <w:rsid w:val="00DE2D9B"/>
    <w:rsid w:val="00DE35DC"/>
    <w:rsid w:val="00DE4C68"/>
    <w:rsid w:val="00DE5439"/>
    <w:rsid w:val="00DE547D"/>
    <w:rsid w:val="00DE6495"/>
    <w:rsid w:val="00DE6737"/>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15D5"/>
    <w:rsid w:val="00E02DFF"/>
    <w:rsid w:val="00E03F70"/>
    <w:rsid w:val="00E042CE"/>
    <w:rsid w:val="00E055A6"/>
    <w:rsid w:val="00E10940"/>
    <w:rsid w:val="00E112B0"/>
    <w:rsid w:val="00E11603"/>
    <w:rsid w:val="00E12696"/>
    <w:rsid w:val="00E12FC8"/>
    <w:rsid w:val="00E13276"/>
    <w:rsid w:val="00E13284"/>
    <w:rsid w:val="00E133DB"/>
    <w:rsid w:val="00E140D6"/>
    <w:rsid w:val="00E14B8C"/>
    <w:rsid w:val="00E163FB"/>
    <w:rsid w:val="00E1664D"/>
    <w:rsid w:val="00E16941"/>
    <w:rsid w:val="00E16BC3"/>
    <w:rsid w:val="00E20B42"/>
    <w:rsid w:val="00E22006"/>
    <w:rsid w:val="00E2221B"/>
    <w:rsid w:val="00E22A59"/>
    <w:rsid w:val="00E236A0"/>
    <w:rsid w:val="00E25399"/>
    <w:rsid w:val="00E26279"/>
    <w:rsid w:val="00E27B8C"/>
    <w:rsid w:val="00E27F57"/>
    <w:rsid w:val="00E3247D"/>
    <w:rsid w:val="00E329E8"/>
    <w:rsid w:val="00E32C2F"/>
    <w:rsid w:val="00E32E78"/>
    <w:rsid w:val="00E33305"/>
    <w:rsid w:val="00E3376D"/>
    <w:rsid w:val="00E33A5A"/>
    <w:rsid w:val="00E342A5"/>
    <w:rsid w:val="00E346CB"/>
    <w:rsid w:val="00E35217"/>
    <w:rsid w:val="00E373F6"/>
    <w:rsid w:val="00E37DFC"/>
    <w:rsid w:val="00E37E76"/>
    <w:rsid w:val="00E408D3"/>
    <w:rsid w:val="00E410E7"/>
    <w:rsid w:val="00E4149B"/>
    <w:rsid w:val="00E417AC"/>
    <w:rsid w:val="00E41B52"/>
    <w:rsid w:val="00E41B96"/>
    <w:rsid w:val="00E433B4"/>
    <w:rsid w:val="00E44618"/>
    <w:rsid w:val="00E4489E"/>
    <w:rsid w:val="00E453E2"/>
    <w:rsid w:val="00E45E69"/>
    <w:rsid w:val="00E46769"/>
    <w:rsid w:val="00E4694A"/>
    <w:rsid w:val="00E500B6"/>
    <w:rsid w:val="00E5115E"/>
    <w:rsid w:val="00E512E4"/>
    <w:rsid w:val="00E51AA6"/>
    <w:rsid w:val="00E53016"/>
    <w:rsid w:val="00E530BF"/>
    <w:rsid w:val="00E53911"/>
    <w:rsid w:val="00E53AD9"/>
    <w:rsid w:val="00E53EDA"/>
    <w:rsid w:val="00E54C1A"/>
    <w:rsid w:val="00E56A0C"/>
    <w:rsid w:val="00E57FD7"/>
    <w:rsid w:val="00E605CA"/>
    <w:rsid w:val="00E60D97"/>
    <w:rsid w:val="00E62D0A"/>
    <w:rsid w:val="00E63ADC"/>
    <w:rsid w:val="00E64A01"/>
    <w:rsid w:val="00E64D67"/>
    <w:rsid w:val="00E6520C"/>
    <w:rsid w:val="00E65C38"/>
    <w:rsid w:val="00E66CE3"/>
    <w:rsid w:val="00E67293"/>
    <w:rsid w:val="00E67725"/>
    <w:rsid w:val="00E67BE5"/>
    <w:rsid w:val="00E70134"/>
    <w:rsid w:val="00E701D5"/>
    <w:rsid w:val="00E70D88"/>
    <w:rsid w:val="00E71065"/>
    <w:rsid w:val="00E7150A"/>
    <w:rsid w:val="00E716B6"/>
    <w:rsid w:val="00E7190B"/>
    <w:rsid w:val="00E71DDA"/>
    <w:rsid w:val="00E73095"/>
    <w:rsid w:val="00E7341C"/>
    <w:rsid w:val="00E7398E"/>
    <w:rsid w:val="00E73B80"/>
    <w:rsid w:val="00E73D2F"/>
    <w:rsid w:val="00E74078"/>
    <w:rsid w:val="00E74536"/>
    <w:rsid w:val="00E74992"/>
    <w:rsid w:val="00E74E3A"/>
    <w:rsid w:val="00E754FD"/>
    <w:rsid w:val="00E7605E"/>
    <w:rsid w:val="00E76AA1"/>
    <w:rsid w:val="00E76DE1"/>
    <w:rsid w:val="00E77574"/>
    <w:rsid w:val="00E77AC8"/>
    <w:rsid w:val="00E8081E"/>
    <w:rsid w:val="00E80E44"/>
    <w:rsid w:val="00E81909"/>
    <w:rsid w:val="00E83772"/>
    <w:rsid w:val="00E83F8F"/>
    <w:rsid w:val="00E84074"/>
    <w:rsid w:val="00E84877"/>
    <w:rsid w:val="00E84A88"/>
    <w:rsid w:val="00E85453"/>
    <w:rsid w:val="00E85922"/>
    <w:rsid w:val="00E863F8"/>
    <w:rsid w:val="00E8656D"/>
    <w:rsid w:val="00E86CC2"/>
    <w:rsid w:val="00E86E07"/>
    <w:rsid w:val="00E86E5E"/>
    <w:rsid w:val="00E8750B"/>
    <w:rsid w:val="00E876B6"/>
    <w:rsid w:val="00E902C0"/>
    <w:rsid w:val="00E90F76"/>
    <w:rsid w:val="00E91F98"/>
    <w:rsid w:val="00E924F6"/>
    <w:rsid w:val="00E92561"/>
    <w:rsid w:val="00E9292D"/>
    <w:rsid w:val="00E9395D"/>
    <w:rsid w:val="00E943F3"/>
    <w:rsid w:val="00E955F3"/>
    <w:rsid w:val="00E961FD"/>
    <w:rsid w:val="00E96B51"/>
    <w:rsid w:val="00E96E96"/>
    <w:rsid w:val="00E97FDF"/>
    <w:rsid w:val="00EA04DD"/>
    <w:rsid w:val="00EA0702"/>
    <w:rsid w:val="00EA1CC0"/>
    <w:rsid w:val="00EA1EDB"/>
    <w:rsid w:val="00EA42C7"/>
    <w:rsid w:val="00EA4449"/>
    <w:rsid w:val="00EA44BE"/>
    <w:rsid w:val="00EA4579"/>
    <w:rsid w:val="00EA5675"/>
    <w:rsid w:val="00EA66D1"/>
    <w:rsid w:val="00EA7677"/>
    <w:rsid w:val="00EB21F1"/>
    <w:rsid w:val="00EB2D3E"/>
    <w:rsid w:val="00EB2F2E"/>
    <w:rsid w:val="00EB3E30"/>
    <w:rsid w:val="00EB405D"/>
    <w:rsid w:val="00EB4A95"/>
    <w:rsid w:val="00EB4F20"/>
    <w:rsid w:val="00EB533C"/>
    <w:rsid w:val="00EB5C6F"/>
    <w:rsid w:val="00EB641D"/>
    <w:rsid w:val="00EB6EC1"/>
    <w:rsid w:val="00EB6EE0"/>
    <w:rsid w:val="00EB6FB3"/>
    <w:rsid w:val="00EB7189"/>
    <w:rsid w:val="00EB789B"/>
    <w:rsid w:val="00EC00CB"/>
    <w:rsid w:val="00EC02CD"/>
    <w:rsid w:val="00EC0ABA"/>
    <w:rsid w:val="00EC1FC3"/>
    <w:rsid w:val="00EC2D5A"/>
    <w:rsid w:val="00EC30CB"/>
    <w:rsid w:val="00EC375B"/>
    <w:rsid w:val="00EC40C3"/>
    <w:rsid w:val="00EC4F2E"/>
    <w:rsid w:val="00EC53F0"/>
    <w:rsid w:val="00EC6E5C"/>
    <w:rsid w:val="00EC6F9C"/>
    <w:rsid w:val="00EC7131"/>
    <w:rsid w:val="00EC720E"/>
    <w:rsid w:val="00EC7C65"/>
    <w:rsid w:val="00EC7F98"/>
    <w:rsid w:val="00ED1BE5"/>
    <w:rsid w:val="00ED2248"/>
    <w:rsid w:val="00ED2506"/>
    <w:rsid w:val="00ED2A3A"/>
    <w:rsid w:val="00ED3A0D"/>
    <w:rsid w:val="00ED3A1F"/>
    <w:rsid w:val="00ED3EFC"/>
    <w:rsid w:val="00ED4054"/>
    <w:rsid w:val="00ED454D"/>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502"/>
    <w:rsid w:val="00EF262F"/>
    <w:rsid w:val="00EF2817"/>
    <w:rsid w:val="00EF2970"/>
    <w:rsid w:val="00EF2A7B"/>
    <w:rsid w:val="00EF3A72"/>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1943"/>
    <w:rsid w:val="00F02A29"/>
    <w:rsid w:val="00F033D9"/>
    <w:rsid w:val="00F03723"/>
    <w:rsid w:val="00F037C6"/>
    <w:rsid w:val="00F03E68"/>
    <w:rsid w:val="00F04239"/>
    <w:rsid w:val="00F04FEA"/>
    <w:rsid w:val="00F0698C"/>
    <w:rsid w:val="00F06CDD"/>
    <w:rsid w:val="00F070AC"/>
    <w:rsid w:val="00F07BFF"/>
    <w:rsid w:val="00F105E7"/>
    <w:rsid w:val="00F11B1D"/>
    <w:rsid w:val="00F1226A"/>
    <w:rsid w:val="00F12A3F"/>
    <w:rsid w:val="00F131AB"/>
    <w:rsid w:val="00F151AC"/>
    <w:rsid w:val="00F15514"/>
    <w:rsid w:val="00F1568B"/>
    <w:rsid w:val="00F16B36"/>
    <w:rsid w:val="00F17B6E"/>
    <w:rsid w:val="00F2036F"/>
    <w:rsid w:val="00F21178"/>
    <w:rsid w:val="00F22CA5"/>
    <w:rsid w:val="00F2307A"/>
    <w:rsid w:val="00F23A2B"/>
    <w:rsid w:val="00F23E3B"/>
    <w:rsid w:val="00F240B0"/>
    <w:rsid w:val="00F24C28"/>
    <w:rsid w:val="00F261CC"/>
    <w:rsid w:val="00F26390"/>
    <w:rsid w:val="00F30086"/>
    <w:rsid w:val="00F30959"/>
    <w:rsid w:val="00F312A0"/>
    <w:rsid w:val="00F3159C"/>
    <w:rsid w:val="00F31E22"/>
    <w:rsid w:val="00F31E26"/>
    <w:rsid w:val="00F31FC6"/>
    <w:rsid w:val="00F31FF4"/>
    <w:rsid w:val="00F32175"/>
    <w:rsid w:val="00F3233D"/>
    <w:rsid w:val="00F325B2"/>
    <w:rsid w:val="00F328BD"/>
    <w:rsid w:val="00F33C79"/>
    <w:rsid w:val="00F354F4"/>
    <w:rsid w:val="00F35940"/>
    <w:rsid w:val="00F36936"/>
    <w:rsid w:val="00F36A38"/>
    <w:rsid w:val="00F3735B"/>
    <w:rsid w:val="00F37467"/>
    <w:rsid w:val="00F37779"/>
    <w:rsid w:val="00F37B12"/>
    <w:rsid w:val="00F37B74"/>
    <w:rsid w:val="00F40DF4"/>
    <w:rsid w:val="00F4130C"/>
    <w:rsid w:val="00F4172B"/>
    <w:rsid w:val="00F41788"/>
    <w:rsid w:val="00F41D7B"/>
    <w:rsid w:val="00F42085"/>
    <w:rsid w:val="00F43430"/>
    <w:rsid w:val="00F43602"/>
    <w:rsid w:val="00F43736"/>
    <w:rsid w:val="00F45082"/>
    <w:rsid w:val="00F45675"/>
    <w:rsid w:val="00F45B5A"/>
    <w:rsid w:val="00F46670"/>
    <w:rsid w:val="00F4686A"/>
    <w:rsid w:val="00F46DD5"/>
    <w:rsid w:val="00F4727A"/>
    <w:rsid w:val="00F5006D"/>
    <w:rsid w:val="00F508E4"/>
    <w:rsid w:val="00F51128"/>
    <w:rsid w:val="00F5277E"/>
    <w:rsid w:val="00F53C6C"/>
    <w:rsid w:val="00F540CB"/>
    <w:rsid w:val="00F547DF"/>
    <w:rsid w:val="00F54F99"/>
    <w:rsid w:val="00F558D1"/>
    <w:rsid w:val="00F55ADC"/>
    <w:rsid w:val="00F56628"/>
    <w:rsid w:val="00F5666C"/>
    <w:rsid w:val="00F566BA"/>
    <w:rsid w:val="00F56CC8"/>
    <w:rsid w:val="00F573D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0EA"/>
    <w:rsid w:val="00F704A5"/>
    <w:rsid w:val="00F72D0E"/>
    <w:rsid w:val="00F73507"/>
    <w:rsid w:val="00F75724"/>
    <w:rsid w:val="00F75DAA"/>
    <w:rsid w:val="00F76380"/>
    <w:rsid w:val="00F76509"/>
    <w:rsid w:val="00F7681B"/>
    <w:rsid w:val="00F769B4"/>
    <w:rsid w:val="00F76EDB"/>
    <w:rsid w:val="00F7717A"/>
    <w:rsid w:val="00F77419"/>
    <w:rsid w:val="00F80AB8"/>
    <w:rsid w:val="00F812D5"/>
    <w:rsid w:val="00F8245E"/>
    <w:rsid w:val="00F82511"/>
    <w:rsid w:val="00F836BB"/>
    <w:rsid w:val="00F851C1"/>
    <w:rsid w:val="00F85C26"/>
    <w:rsid w:val="00F86142"/>
    <w:rsid w:val="00F87164"/>
    <w:rsid w:val="00F8753B"/>
    <w:rsid w:val="00F92A28"/>
    <w:rsid w:val="00F92C0D"/>
    <w:rsid w:val="00F92C86"/>
    <w:rsid w:val="00F92EC7"/>
    <w:rsid w:val="00F92F34"/>
    <w:rsid w:val="00F9336D"/>
    <w:rsid w:val="00F9400D"/>
    <w:rsid w:val="00F944E6"/>
    <w:rsid w:val="00F948A4"/>
    <w:rsid w:val="00F963DD"/>
    <w:rsid w:val="00F972CD"/>
    <w:rsid w:val="00F97950"/>
    <w:rsid w:val="00F97EA2"/>
    <w:rsid w:val="00FA155D"/>
    <w:rsid w:val="00FA201F"/>
    <w:rsid w:val="00FA2094"/>
    <w:rsid w:val="00FA2EB8"/>
    <w:rsid w:val="00FA365D"/>
    <w:rsid w:val="00FA36E8"/>
    <w:rsid w:val="00FA37A5"/>
    <w:rsid w:val="00FA37CC"/>
    <w:rsid w:val="00FA49FA"/>
    <w:rsid w:val="00FA7A2E"/>
    <w:rsid w:val="00FB081D"/>
    <w:rsid w:val="00FB1492"/>
    <w:rsid w:val="00FB1BF3"/>
    <w:rsid w:val="00FB1C90"/>
    <w:rsid w:val="00FB1EA1"/>
    <w:rsid w:val="00FB2E6A"/>
    <w:rsid w:val="00FB3ADF"/>
    <w:rsid w:val="00FB4720"/>
    <w:rsid w:val="00FB49F4"/>
    <w:rsid w:val="00FB4B82"/>
    <w:rsid w:val="00FB4F70"/>
    <w:rsid w:val="00FB5DE4"/>
    <w:rsid w:val="00FB67B4"/>
    <w:rsid w:val="00FB6DB1"/>
    <w:rsid w:val="00FB71F1"/>
    <w:rsid w:val="00FB731B"/>
    <w:rsid w:val="00FB7FB0"/>
    <w:rsid w:val="00FC052F"/>
    <w:rsid w:val="00FC09D2"/>
    <w:rsid w:val="00FC250C"/>
    <w:rsid w:val="00FC2C14"/>
    <w:rsid w:val="00FC30FA"/>
    <w:rsid w:val="00FC38F4"/>
    <w:rsid w:val="00FC3C14"/>
    <w:rsid w:val="00FC45B8"/>
    <w:rsid w:val="00FC5154"/>
    <w:rsid w:val="00FC6FC5"/>
    <w:rsid w:val="00FC747E"/>
    <w:rsid w:val="00FC74B8"/>
    <w:rsid w:val="00FD05E1"/>
    <w:rsid w:val="00FD134E"/>
    <w:rsid w:val="00FD173C"/>
    <w:rsid w:val="00FD1750"/>
    <w:rsid w:val="00FD1DD8"/>
    <w:rsid w:val="00FD26C8"/>
    <w:rsid w:val="00FD34D9"/>
    <w:rsid w:val="00FD3564"/>
    <w:rsid w:val="00FD4732"/>
    <w:rsid w:val="00FD480F"/>
    <w:rsid w:val="00FD487A"/>
    <w:rsid w:val="00FD751A"/>
    <w:rsid w:val="00FE0B38"/>
    <w:rsid w:val="00FE0C90"/>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8FA"/>
    <w:rsid w:val="00FF792F"/>
    <w:rsid w:val="00FF7B66"/>
    <w:rsid w:val="00FF7F07"/>
    <w:rsid w:val="01150E5E"/>
    <w:rsid w:val="01180462"/>
    <w:rsid w:val="011A2A96"/>
    <w:rsid w:val="013654D8"/>
    <w:rsid w:val="013F5ADE"/>
    <w:rsid w:val="0145243D"/>
    <w:rsid w:val="015E0413"/>
    <w:rsid w:val="0167403E"/>
    <w:rsid w:val="016E3181"/>
    <w:rsid w:val="0175172D"/>
    <w:rsid w:val="01805F1E"/>
    <w:rsid w:val="01AE718F"/>
    <w:rsid w:val="01CA7E9F"/>
    <w:rsid w:val="01CD6413"/>
    <w:rsid w:val="01E7385F"/>
    <w:rsid w:val="020933F5"/>
    <w:rsid w:val="020C1784"/>
    <w:rsid w:val="02137BD8"/>
    <w:rsid w:val="021B3A7D"/>
    <w:rsid w:val="02510CA5"/>
    <w:rsid w:val="02742838"/>
    <w:rsid w:val="02763C8D"/>
    <w:rsid w:val="02831941"/>
    <w:rsid w:val="028F026A"/>
    <w:rsid w:val="02BB3975"/>
    <w:rsid w:val="02C220AC"/>
    <w:rsid w:val="02C646E1"/>
    <w:rsid w:val="02CE17E8"/>
    <w:rsid w:val="02D63D3D"/>
    <w:rsid w:val="02DF26B7"/>
    <w:rsid w:val="02F408BA"/>
    <w:rsid w:val="030725CA"/>
    <w:rsid w:val="03204EA2"/>
    <w:rsid w:val="0358533D"/>
    <w:rsid w:val="036A12AD"/>
    <w:rsid w:val="038348F7"/>
    <w:rsid w:val="038D585A"/>
    <w:rsid w:val="039E1F8B"/>
    <w:rsid w:val="03A23F4B"/>
    <w:rsid w:val="03C34B62"/>
    <w:rsid w:val="03D54093"/>
    <w:rsid w:val="03F755BF"/>
    <w:rsid w:val="041228C7"/>
    <w:rsid w:val="04397265"/>
    <w:rsid w:val="044977CA"/>
    <w:rsid w:val="045E3131"/>
    <w:rsid w:val="0465128C"/>
    <w:rsid w:val="046B1833"/>
    <w:rsid w:val="04772164"/>
    <w:rsid w:val="04812C6A"/>
    <w:rsid w:val="048A406F"/>
    <w:rsid w:val="04B06821"/>
    <w:rsid w:val="04B26901"/>
    <w:rsid w:val="04BA3EC8"/>
    <w:rsid w:val="04D26BC4"/>
    <w:rsid w:val="04D95A14"/>
    <w:rsid w:val="04FD7D0E"/>
    <w:rsid w:val="05170929"/>
    <w:rsid w:val="051C4245"/>
    <w:rsid w:val="05315594"/>
    <w:rsid w:val="05514E93"/>
    <w:rsid w:val="055676B9"/>
    <w:rsid w:val="055D4BCF"/>
    <w:rsid w:val="05A242AA"/>
    <w:rsid w:val="05C61211"/>
    <w:rsid w:val="05D03F09"/>
    <w:rsid w:val="05E01420"/>
    <w:rsid w:val="05EE4E51"/>
    <w:rsid w:val="05F21793"/>
    <w:rsid w:val="05F72BCF"/>
    <w:rsid w:val="0621124E"/>
    <w:rsid w:val="062609BE"/>
    <w:rsid w:val="064841B3"/>
    <w:rsid w:val="06490A68"/>
    <w:rsid w:val="06661C90"/>
    <w:rsid w:val="066C5D60"/>
    <w:rsid w:val="0679563C"/>
    <w:rsid w:val="067D5581"/>
    <w:rsid w:val="06803C61"/>
    <w:rsid w:val="06927EE8"/>
    <w:rsid w:val="06A00F13"/>
    <w:rsid w:val="06A3636B"/>
    <w:rsid w:val="06D065F8"/>
    <w:rsid w:val="06FF69F1"/>
    <w:rsid w:val="070C0C5B"/>
    <w:rsid w:val="0730585C"/>
    <w:rsid w:val="0754125B"/>
    <w:rsid w:val="07641703"/>
    <w:rsid w:val="077A769C"/>
    <w:rsid w:val="0788327E"/>
    <w:rsid w:val="07D6135C"/>
    <w:rsid w:val="081B02E5"/>
    <w:rsid w:val="08233778"/>
    <w:rsid w:val="082D5B43"/>
    <w:rsid w:val="0839418E"/>
    <w:rsid w:val="084542FA"/>
    <w:rsid w:val="08571C61"/>
    <w:rsid w:val="085C6591"/>
    <w:rsid w:val="085D4734"/>
    <w:rsid w:val="08674A33"/>
    <w:rsid w:val="086D5923"/>
    <w:rsid w:val="08785358"/>
    <w:rsid w:val="08870226"/>
    <w:rsid w:val="08AD20F0"/>
    <w:rsid w:val="08DF02AB"/>
    <w:rsid w:val="08E02C4D"/>
    <w:rsid w:val="08E8321C"/>
    <w:rsid w:val="08E977DB"/>
    <w:rsid w:val="090C3F08"/>
    <w:rsid w:val="091D14A2"/>
    <w:rsid w:val="09672F31"/>
    <w:rsid w:val="09943E6D"/>
    <w:rsid w:val="099531E1"/>
    <w:rsid w:val="09AB2CEF"/>
    <w:rsid w:val="09BD644F"/>
    <w:rsid w:val="09CE2854"/>
    <w:rsid w:val="0A063026"/>
    <w:rsid w:val="0A0F0796"/>
    <w:rsid w:val="0A20086F"/>
    <w:rsid w:val="0A3B1805"/>
    <w:rsid w:val="0A513053"/>
    <w:rsid w:val="0A695233"/>
    <w:rsid w:val="0A7D5F9F"/>
    <w:rsid w:val="0A8C77E2"/>
    <w:rsid w:val="0A956747"/>
    <w:rsid w:val="0A99599B"/>
    <w:rsid w:val="0A9D7B70"/>
    <w:rsid w:val="0ABB0502"/>
    <w:rsid w:val="0AC11E88"/>
    <w:rsid w:val="0AD25EB8"/>
    <w:rsid w:val="0AD53582"/>
    <w:rsid w:val="0AE50C85"/>
    <w:rsid w:val="0AF36A51"/>
    <w:rsid w:val="0AFC3104"/>
    <w:rsid w:val="0B0E4305"/>
    <w:rsid w:val="0B14056E"/>
    <w:rsid w:val="0B401BA5"/>
    <w:rsid w:val="0B413F4B"/>
    <w:rsid w:val="0B4F31DC"/>
    <w:rsid w:val="0B514D96"/>
    <w:rsid w:val="0B6F6A19"/>
    <w:rsid w:val="0B8A1B9A"/>
    <w:rsid w:val="0B987E4F"/>
    <w:rsid w:val="0B9A670B"/>
    <w:rsid w:val="0BBB667B"/>
    <w:rsid w:val="0BDE12A0"/>
    <w:rsid w:val="0BFD60DB"/>
    <w:rsid w:val="0C0225B3"/>
    <w:rsid w:val="0C0C0D88"/>
    <w:rsid w:val="0C130ABC"/>
    <w:rsid w:val="0C1C2D5E"/>
    <w:rsid w:val="0C314DC6"/>
    <w:rsid w:val="0C3779D0"/>
    <w:rsid w:val="0C5254E8"/>
    <w:rsid w:val="0C9910B8"/>
    <w:rsid w:val="0CA54AD6"/>
    <w:rsid w:val="0CAB4F51"/>
    <w:rsid w:val="0CCF68B5"/>
    <w:rsid w:val="0CDE2F88"/>
    <w:rsid w:val="0CDF2AD0"/>
    <w:rsid w:val="0CFB4FEA"/>
    <w:rsid w:val="0D337267"/>
    <w:rsid w:val="0D445446"/>
    <w:rsid w:val="0D55006F"/>
    <w:rsid w:val="0D7C41E9"/>
    <w:rsid w:val="0D846C82"/>
    <w:rsid w:val="0D892B26"/>
    <w:rsid w:val="0DA82CC3"/>
    <w:rsid w:val="0DD81FA6"/>
    <w:rsid w:val="0E0A2692"/>
    <w:rsid w:val="0E1103F8"/>
    <w:rsid w:val="0E172246"/>
    <w:rsid w:val="0E2176DA"/>
    <w:rsid w:val="0E256F51"/>
    <w:rsid w:val="0E2A077E"/>
    <w:rsid w:val="0E2B31A1"/>
    <w:rsid w:val="0E2E0876"/>
    <w:rsid w:val="0E324DE4"/>
    <w:rsid w:val="0E453097"/>
    <w:rsid w:val="0E606DD6"/>
    <w:rsid w:val="0E9E69C2"/>
    <w:rsid w:val="0EE44504"/>
    <w:rsid w:val="0EF46D5F"/>
    <w:rsid w:val="0F011995"/>
    <w:rsid w:val="0F2A3A21"/>
    <w:rsid w:val="0F3563DA"/>
    <w:rsid w:val="0F3A0931"/>
    <w:rsid w:val="0F46200D"/>
    <w:rsid w:val="0F514B6D"/>
    <w:rsid w:val="0F8578BA"/>
    <w:rsid w:val="0F8B6F4B"/>
    <w:rsid w:val="0F953772"/>
    <w:rsid w:val="0FA3765A"/>
    <w:rsid w:val="0FAF7FE5"/>
    <w:rsid w:val="0FC615A6"/>
    <w:rsid w:val="0FE663C2"/>
    <w:rsid w:val="0FF970FA"/>
    <w:rsid w:val="100402B0"/>
    <w:rsid w:val="100C653B"/>
    <w:rsid w:val="10264601"/>
    <w:rsid w:val="10296E64"/>
    <w:rsid w:val="10352EA6"/>
    <w:rsid w:val="10550493"/>
    <w:rsid w:val="105A6ABC"/>
    <w:rsid w:val="105D358F"/>
    <w:rsid w:val="10772B6A"/>
    <w:rsid w:val="107A30BB"/>
    <w:rsid w:val="107A5849"/>
    <w:rsid w:val="107F4121"/>
    <w:rsid w:val="10810C26"/>
    <w:rsid w:val="10950FAC"/>
    <w:rsid w:val="109A03F8"/>
    <w:rsid w:val="109B0F3C"/>
    <w:rsid w:val="10BD739F"/>
    <w:rsid w:val="10D26773"/>
    <w:rsid w:val="10D601E5"/>
    <w:rsid w:val="10EA38F6"/>
    <w:rsid w:val="10EF5078"/>
    <w:rsid w:val="110D622D"/>
    <w:rsid w:val="112B7968"/>
    <w:rsid w:val="112C630F"/>
    <w:rsid w:val="11355A5E"/>
    <w:rsid w:val="114B745A"/>
    <w:rsid w:val="115E7FED"/>
    <w:rsid w:val="11751294"/>
    <w:rsid w:val="117E4F4D"/>
    <w:rsid w:val="119A0C68"/>
    <w:rsid w:val="119E2B69"/>
    <w:rsid w:val="11A3234E"/>
    <w:rsid w:val="11A3240F"/>
    <w:rsid w:val="11A37E27"/>
    <w:rsid w:val="11AF75F9"/>
    <w:rsid w:val="11B86AB6"/>
    <w:rsid w:val="11BF6913"/>
    <w:rsid w:val="11C64278"/>
    <w:rsid w:val="11E00626"/>
    <w:rsid w:val="11E42DD6"/>
    <w:rsid w:val="11E53F8A"/>
    <w:rsid w:val="11EE66E3"/>
    <w:rsid w:val="11F426EB"/>
    <w:rsid w:val="11F97B3B"/>
    <w:rsid w:val="11FE6E0B"/>
    <w:rsid w:val="12015736"/>
    <w:rsid w:val="12106286"/>
    <w:rsid w:val="12212ED3"/>
    <w:rsid w:val="122E3847"/>
    <w:rsid w:val="12317E79"/>
    <w:rsid w:val="123B4E7D"/>
    <w:rsid w:val="1243585E"/>
    <w:rsid w:val="127B400A"/>
    <w:rsid w:val="12AA5654"/>
    <w:rsid w:val="12AE19E6"/>
    <w:rsid w:val="12D22A27"/>
    <w:rsid w:val="12E60488"/>
    <w:rsid w:val="12ED279D"/>
    <w:rsid w:val="13126645"/>
    <w:rsid w:val="13197533"/>
    <w:rsid w:val="135F4F95"/>
    <w:rsid w:val="13623FB2"/>
    <w:rsid w:val="13842928"/>
    <w:rsid w:val="1387296A"/>
    <w:rsid w:val="138A6A52"/>
    <w:rsid w:val="139F6FB4"/>
    <w:rsid w:val="13A3456F"/>
    <w:rsid w:val="13AB5CAA"/>
    <w:rsid w:val="13CF194F"/>
    <w:rsid w:val="13D468C2"/>
    <w:rsid w:val="13E16DB5"/>
    <w:rsid w:val="13EF6A20"/>
    <w:rsid w:val="13F2495B"/>
    <w:rsid w:val="13F87245"/>
    <w:rsid w:val="13FC5C15"/>
    <w:rsid w:val="140C2296"/>
    <w:rsid w:val="14242F9B"/>
    <w:rsid w:val="142A55D6"/>
    <w:rsid w:val="146C7045"/>
    <w:rsid w:val="147C10A3"/>
    <w:rsid w:val="148461AA"/>
    <w:rsid w:val="14975BAA"/>
    <w:rsid w:val="14B60E62"/>
    <w:rsid w:val="14CB19C9"/>
    <w:rsid w:val="14D02EEB"/>
    <w:rsid w:val="14DC5FE6"/>
    <w:rsid w:val="14DD6530"/>
    <w:rsid w:val="14ED1960"/>
    <w:rsid w:val="14F75B6F"/>
    <w:rsid w:val="15440A26"/>
    <w:rsid w:val="15493DEC"/>
    <w:rsid w:val="15534802"/>
    <w:rsid w:val="157E0349"/>
    <w:rsid w:val="157E5F67"/>
    <w:rsid w:val="15805FA2"/>
    <w:rsid w:val="15987C5C"/>
    <w:rsid w:val="15BB5443"/>
    <w:rsid w:val="15BB6481"/>
    <w:rsid w:val="15C60A80"/>
    <w:rsid w:val="15CF64C3"/>
    <w:rsid w:val="15D0383D"/>
    <w:rsid w:val="15EA48FF"/>
    <w:rsid w:val="16044F7C"/>
    <w:rsid w:val="160D7B8E"/>
    <w:rsid w:val="161C7433"/>
    <w:rsid w:val="162E1790"/>
    <w:rsid w:val="1643237A"/>
    <w:rsid w:val="165061C2"/>
    <w:rsid w:val="1681684F"/>
    <w:rsid w:val="169A6A5B"/>
    <w:rsid w:val="16E901EB"/>
    <w:rsid w:val="16ED31CD"/>
    <w:rsid w:val="16F85B2B"/>
    <w:rsid w:val="171679D7"/>
    <w:rsid w:val="171A0BFF"/>
    <w:rsid w:val="171F28EE"/>
    <w:rsid w:val="172B5BDC"/>
    <w:rsid w:val="17495868"/>
    <w:rsid w:val="174E2077"/>
    <w:rsid w:val="176B32D3"/>
    <w:rsid w:val="17726B7C"/>
    <w:rsid w:val="17C657BD"/>
    <w:rsid w:val="17E10510"/>
    <w:rsid w:val="17E109C7"/>
    <w:rsid w:val="17E75D9E"/>
    <w:rsid w:val="17ED17C3"/>
    <w:rsid w:val="17F30C22"/>
    <w:rsid w:val="181508E5"/>
    <w:rsid w:val="1821268E"/>
    <w:rsid w:val="18440621"/>
    <w:rsid w:val="1873641A"/>
    <w:rsid w:val="188D3E50"/>
    <w:rsid w:val="18916D7A"/>
    <w:rsid w:val="18B428FD"/>
    <w:rsid w:val="18B52415"/>
    <w:rsid w:val="18EA6D7B"/>
    <w:rsid w:val="18EE6F88"/>
    <w:rsid w:val="190E0EDA"/>
    <w:rsid w:val="191B2583"/>
    <w:rsid w:val="1920656C"/>
    <w:rsid w:val="194E51EB"/>
    <w:rsid w:val="195737D4"/>
    <w:rsid w:val="19A33129"/>
    <w:rsid w:val="19AB7243"/>
    <w:rsid w:val="19F15B1C"/>
    <w:rsid w:val="1A07788F"/>
    <w:rsid w:val="1A0B0765"/>
    <w:rsid w:val="1A124E63"/>
    <w:rsid w:val="1A185CCA"/>
    <w:rsid w:val="1A3927FE"/>
    <w:rsid w:val="1A4F1DB2"/>
    <w:rsid w:val="1A5B0865"/>
    <w:rsid w:val="1A73334D"/>
    <w:rsid w:val="1A811684"/>
    <w:rsid w:val="1A8C7FE4"/>
    <w:rsid w:val="1AA05B46"/>
    <w:rsid w:val="1AC61BF5"/>
    <w:rsid w:val="1ACB6050"/>
    <w:rsid w:val="1AD907F7"/>
    <w:rsid w:val="1B1839A1"/>
    <w:rsid w:val="1B1849F8"/>
    <w:rsid w:val="1B3257E9"/>
    <w:rsid w:val="1B3316BA"/>
    <w:rsid w:val="1B433AA8"/>
    <w:rsid w:val="1B47331F"/>
    <w:rsid w:val="1B8F7457"/>
    <w:rsid w:val="1B935B82"/>
    <w:rsid w:val="1BC1462B"/>
    <w:rsid w:val="1BD2035D"/>
    <w:rsid w:val="1BD27F80"/>
    <w:rsid w:val="1BF325E1"/>
    <w:rsid w:val="1C23459F"/>
    <w:rsid w:val="1C415F60"/>
    <w:rsid w:val="1C72450E"/>
    <w:rsid w:val="1C731486"/>
    <w:rsid w:val="1C9C1A5B"/>
    <w:rsid w:val="1CA34413"/>
    <w:rsid w:val="1CA53806"/>
    <w:rsid w:val="1CA75EA1"/>
    <w:rsid w:val="1CBE0B23"/>
    <w:rsid w:val="1CF10DD1"/>
    <w:rsid w:val="1CF22DEB"/>
    <w:rsid w:val="1CF44381"/>
    <w:rsid w:val="1D0038C8"/>
    <w:rsid w:val="1D0309A7"/>
    <w:rsid w:val="1D2A6259"/>
    <w:rsid w:val="1D430290"/>
    <w:rsid w:val="1D49033E"/>
    <w:rsid w:val="1D4C30CE"/>
    <w:rsid w:val="1D61141F"/>
    <w:rsid w:val="1D792E9D"/>
    <w:rsid w:val="1D795768"/>
    <w:rsid w:val="1D832585"/>
    <w:rsid w:val="1D98164A"/>
    <w:rsid w:val="1DAD0200"/>
    <w:rsid w:val="1DB40AF5"/>
    <w:rsid w:val="1DCF58F0"/>
    <w:rsid w:val="1DE559AC"/>
    <w:rsid w:val="1DF900A5"/>
    <w:rsid w:val="1E316D97"/>
    <w:rsid w:val="1E636FA8"/>
    <w:rsid w:val="1E6740F0"/>
    <w:rsid w:val="1E705B0B"/>
    <w:rsid w:val="1E792852"/>
    <w:rsid w:val="1E813BC5"/>
    <w:rsid w:val="1E8A4516"/>
    <w:rsid w:val="1E9A5681"/>
    <w:rsid w:val="1EA93609"/>
    <w:rsid w:val="1EBF580E"/>
    <w:rsid w:val="1ED44F75"/>
    <w:rsid w:val="1F150AE1"/>
    <w:rsid w:val="1F3C7DAD"/>
    <w:rsid w:val="1F541818"/>
    <w:rsid w:val="1F553D34"/>
    <w:rsid w:val="1F6707A7"/>
    <w:rsid w:val="1F9A2425"/>
    <w:rsid w:val="201B25D4"/>
    <w:rsid w:val="205718C5"/>
    <w:rsid w:val="20603DA8"/>
    <w:rsid w:val="20690BBF"/>
    <w:rsid w:val="206B464F"/>
    <w:rsid w:val="20783B47"/>
    <w:rsid w:val="20962484"/>
    <w:rsid w:val="20A3013F"/>
    <w:rsid w:val="20B10327"/>
    <w:rsid w:val="20B7572F"/>
    <w:rsid w:val="20B91689"/>
    <w:rsid w:val="20BF5E1F"/>
    <w:rsid w:val="20F46465"/>
    <w:rsid w:val="20FC4799"/>
    <w:rsid w:val="2105675C"/>
    <w:rsid w:val="213452EA"/>
    <w:rsid w:val="213C41B1"/>
    <w:rsid w:val="215276CB"/>
    <w:rsid w:val="21572A73"/>
    <w:rsid w:val="215D7C9B"/>
    <w:rsid w:val="21794FE1"/>
    <w:rsid w:val="21884C1C"/>
    <w:rsid w:val="21B045F4"/>
    <w:rsid w:val="21B855BC"/>
    <w:rsid w:val="21C21723"/>
    <w:rsid w:val="21D54A6B"/>
    <w:rsid w:val="21DB3020"/>
    <w:rsid w:val="220D77DF"/>
    <w:rsid w:val="22230830"/>
    <w:rsid w:val="22370EF4"/>
    <w:rsid w:val="223873D4"/>
    <w:rsid w:val="223A35DD"/>
    <w:rsid w:val="223C3C4A"/>
    <w:rsid w:val="224036E0"/>
    <w:rsid w:val="225F0AF0"/>
    <w:rsid w:val="22644694"/>
    <w:rsid w:val="227368C9"/>
    <w:rsid w:val="228028F4"/>
    <w:rsid w:val="22E24FCA"/>
    <w:rsid w:val="22EE2080"/>
    <w:rsid w:val="22FB4BFD"/>
    <w:rsid w:val="23160411"/>
    <w:rsid w:val="232B367C"/>
    <w:rsid w:val="23301A34"/>
    <w:rsid w:val="23445956"/>
    <w:rsid w:val="236077CB"/>
    <w:rsid w:val="237B11A6"/>
    <w:rsid w:val="23832A24"/>
    <w:rsid w:val="23A0618E"/>
    <w:rsid w:val="23B03DED"/>
    <w:rsid w:val="23D51556"/>
    <w:rsid w:val="23D5734C"/>
    <w:rsid w:val="23DE7C0A"/>
    <w:rsid w:val="23F70746"/>
    <w:rsid w:val="240726B9"/>
    <w:rsid w:val="241C0626"/>
    <w:rsid w:val="242C6004"/>
    <w:rsid w:val="243668FD"/>
    <w:rsid w:val="244B0C26"/>
    <w:rsid w:val="247D7B0E"/>
    <w:rsid w:val="24901ED6"/>
    <w:rsid w:val="24AB5BA1"/>
    <w:rsid w:val="24B572D6"/>
    <w:rsid w:val="24B73BA9"/>
    <w:rsid w:val="24C83F4B"/>
    <w:rsid w:val="24D33CD4"/>
    <w:rsid w:val="24D909E7"/>
    <w:rsid w:val="250707E0"/>
    <w:rsid w:val="251767C9"/>
    <w:rsid w:val="251D41DD"/>
    <w:rsid w:val="252C667A"/>
    <w:rsid w:val="253A1C8B"/>
    <w:rsid w:val="253F17C7"/>
    <w:rsid w:val="25455AB3"/>
    <w:rsid w:val="25511C9E"/>
    <w:rsid w:val="255A45E9"/>
    <w:rsid w:val="255F1047"/>
    <w:rsid w:val="256E56F8"/>
    <w:rsid w:val="258B422B"/>
    <w:rsid w:val="258E4775"/>
    <w:rsid w:val="25AE51DE"/>
    <w:rsid w:val="25B34D8A"/>
    <w:rsid w:val="25BF037E"/>
    <w:rsid w:val="25E10243"/>
    <w:rsid w:val="262670C1"/>
    <w:rsid w:val="262F0208"/>
    <w:rsid w:val="26311818"/>
    <w:rsid w:val="2636457B"/>
    <w:rsid w:val="264F2EA8"/>
    <w:rsid w:val="26503F82"/>
    <w:rsid w:val="265D59CA"/>
    <w:rsid w:val="265E3E66"/>
    <w:rsid w:val="26691409"/>
    <w:rsid w:val="268205E0"/>
    <w:rsid w:val="26A22F03"/>
    <w:rsid w:val="26C249F8"/>
    <w:rsid w:val="26CD51A3"/>
    <w:rsid w:val="26DF7124"/>
    <w:rsid w:val="27150748"/>
    <w:rsid w:val="272E1E46"/>
    <w:rsid w:val="2753164B"/>
    <w:rsid w:val="275919D3"/>
    <w:rsid w:val="27674949"/>
    <w:rsid w:val="277F7274"/>
    <w:rsid w:val="27890185"/>
    <w:rsid w:val="27954F36"/>
    <w:rsid w:val="279B39FE"/>
    <w:rsid w:val="27B369C6"/>
    <w:rsid w:val="27D7122C"/>
    <w:rsid w:val="27F21985"/>
    <w:rsid w:val="27FB76FB"/>
    <w:rsid w:val="280C0FF3"/>
    <w:rsid w:val="28293563"/>
    <w:rsid w:val="2844613F"/>
    <w:rsid w:val="284648CB"/>
    <w:rsid w:val="28510C01"/>
    <w:rsid w:val="28B409B4"/>
    <w:rsid w:val="28BD2195"/>
    <w:rsid w:val="28F9374C"/>
    <w:rsid w:val="29017EAC"/>
    <w:rsid w:val="2906435F"/>
    <w:rsid w:val="290A07EC"/>
    <w:rsid w:val="29586123"/>
    <w:rsid w:val="296C6339"/>
    <w:rsid w:val="299C697A"/>
    <w:rsid w:val="29A0445F"/>
    <w:rsid w:val="29A65575"/>
    <w:rsid w:val="29B05E50"/>
    <w:rsid w:val="29D21F0F"/>
    <w:rsid w:val="2A0C4F6C"/>
    <w:rsid w:val="2A122AA2"/>
    <w:rsid w:val="2A200A15"/>
    <w:rsid w:val="2A292941"/>
    <w:rsid w:val="2A2C13AE"/>
    <w:rsid w:val="2A2D1A92"/>
    <w:rsid w:val="2A3D2C2B"/>
    <w:rsid w:val="2A441D04"/>
    <w:rsid w:val="2A556CCE"/>
    <w:rsid w:val="2A5C70FD"/>
    <w:rsid w:val="2A5D2B1D"/>
    <w:rsid w:val="2A6B59EA"/>
    <w:rsid w:val="2A7E47CE"/>
    <w:rsid w:val="2A88729C"/>
    <w:rsid w:val="2A9B4C8F"/>
    <w:rsid w:val="2AC74F6D"/>
    <w:rsid w:val="2AC83098"/>
    <w:rsid w:val="2ADD1445"/>
    <w:rsid w:val="2AF95D0F"/>
    <w:rsid w:val="2AFE3AB7"/>
    <w:rsid w:val="2B006379"/>
    <w:rsid w:val="2B055A3E"/>
    <w:rsid w:val="2B4A301F"/>
    <w:rsid w:val="2B86448E"/>
    <w:rsid w:val="2B900DC5"/>
    <w:rsid w:val="2BAD02EF"/>
    <w:rsid w:val="2BB10E11"/>
    <w:rsid w:val="2BE46C08"/>
    <w:rsid w:val="2BF33A7D"/>
    <w:rsid w:val="2BF917D7"/>
    <w:rsid w:val="2C0108C7"/>
    <w:rsid w:val="2C041C52"/>
    <w:rsid w:val="2C0A18DB"/>
    <w:rsid w:val="2C1141C2"/>
    <w:rsid w:val="2C267DFC"/>
    <w:rsid w:val="2C5D248D"/>
    <w:rsid w:val="2C8614EB"/>
    <w:rsid w:val="2C8A3E0E"/>
    <w:rsid w:val="2CBF62B9"/>
    <w:rsid w:val="2CD076D2"/>
    <w:rsid w:val="2CF335FF"/>
    <w:rsid w:val="2D063D3F"/>
    <w:rsid w:val="2D391DD0"/>
    <w:rsid w:val="2D554C4F"/>
    <w:rsid w:val="2D56293C"/>
    <w:rsid w:val="2D726FF7"/>
    <w:rsid w:val="2D8152A4"/>
    <w:rsid w:val="2DA141FE"/>
    <w:rsid w:val="2DA336ED"/>
    <w:rsid w:val="2DA64616"/>
    <w:rsid w:val="2DAE1FFA"/>
    <w:rsid w:val="2DB26E32"/>
    <w:rsid w:val="2DC076D6"/>
    <w:rsid w:val="2DD401FA"/>
    <w:rsid w:val="2DD72738"/>
    <w:rsid w:val="2DDC19A7"/>
    <w:rsid w:val="2DE2534D"/>
    <w:rsid w:val="2DE75EC2"/>
    <w:rsid w:val="2E135BE0"/>
    <w:rsid w:val="2E4F0F72"/>
    <w:rsid w:val="2E514EF7"/>
    <w:rsid w:val="2E5232BF"/>
    <w:rsid w:val="2E6D3297"/>
    <w:rsid w:val="2E77120F"/>
    <w:rsid w:val="2E8959D0"/>
    <w:rsid w:val="2E9D1700"/>
    <w:rsid w:val="2EA211C5"/>
    <w:rsid w:val="2EA93C4C"/>
    <w:rsid w:val="2F013490"/>
    <w:rsid w:val="2F0628FE"/>
    <w:rsid w:val="2F0D37A1"/>
    <w:rsid w:val="2F1E5FEE"/>
    <w:rsid w:val="2F241245"/>
    <w:rsid w:val="2F3B6CD9"/>
    <w:rsid w:val="2F4C49BE"/>
    <w:rsid w:val="2F740001"/>
    <w:rsid w:val="2F902207"/>
    <w:rsid w:val="2F9B1447"/>
    <w:rsid w:val="2FC1199C"/>
    <w:rsid w:val="2FD57F8E"/>
    <w:rsid w:val="2FF01A18"/>
    <w:rsid w:val="30044DA5"/>
    <w:rsid w:val="301C4FA7"/>
    <w:rsid w:val="30266F7A"/>
    <w:rsid w:val="304E0859"/>
    <w:rsid w:val="30671BF7"/>
    <w:rsid w:val="30835BBF"/>
    <w:rsid w:val="30924127"/>
    <w:rsid w:val="3093792A"/>
    <w:rsid w:val="30AE6631"/>
    <w:rsid w:val="30C06B49"/>
    <w:rsid w:val="30C56CAF"/>
    <w:rsid w:val="30E33C93"/>
    <w:rsid w:val="30EA12E7"/>
    <w:rsid w:val="31250981"/>
    <w:rsid w:val="3136062D"/>
    <w:rsid w:val="31406261"/>
    <w:rsid w:val="31700713"/>
    <w:rsid w:val="317E24A7"/>
    <w:rsid w:val="31D844AD"/>
    <w:rsid w:val="31E25D00"/>
    <w:rsid w:val="32373A26"/>
    <w:rsid w:val="323963CE"/>
    <w:rsid w:val="325F5B53"/>
    <w:rsid w:val="32692200"/>
    <w:rsid w:val="327A5993"/>
    <w:rsid w:val="328904A5"/>
    <w:rsid w:val="328A3275"/>
    <w:rsid w:val="328C29A2"/>
    <w:rsid w:val="329F37F8"/>
    <w:rsid w:val="32BB6B3C"/>
    <w:rsid w:val="32C47913"/>
    <w:rsid w:val="32EE66DD"/>
    <w:rsid w:val="32F878C8"/>
    <w:rsid w:val="331A5974"/>
    <w:rsid w:val="331F55C4"/>
    <w:rsid w:val="33232C01"/>
    <w:rsid w:val="333E24E0"/>
    <w:rsid w:val="334648F6"/>
    <w:rsid w:val="3382396E"/>
    <w:rsid w:val="338975AE"/>
    <w:rsid w:val="33A855B9"/>
    <w:rsid w:val="33B63802"/>
    <w:rsid w:val="340A3EDF"/>
    <w:rsid w:val="340B3B7C"/>
    <w:rsid w:val="3413528F"/>
    <w:rsid w:val="341D6E58"/>
    <w:rsid w:val="3450061B"/>
    <w:rsid w:val="34563154"/>
    <w:rsid w:val="34633FD8"/>
    <w:rsid w:val="34760BAF"/>
    <w:rsid w:val="347F4EAA"/>
    <w:rsid w:val="34865F8A"/>
    <w:rsid w:val="34985EC6"/>
    <w:rsid w:val="34A50676"/>
    <w:rsid w:val="34AA50DC"/>
    <w:rsid w:val="34B73B12"/>
    <w:rsid w:val="34E645EB"/>
    <w:rsid w:val="34F4164C"/>
    <w:rsid w:val="351B59C0"/>
    <w:rsid w:val="35256085"/>
    <w:rsid w:val="353922EF"/>
    <w:rsid w:val="354D775B"/>
    <w:rsid w:val="355A32CC"/>
    <w:rsid w:val="35781493"/>
    <w:rsid w:val="35B36337"/>
    <w:rsid w:val="35BC5751"/>
    <w:rsid w:val="35D42FF8"/>
    <w:rsid w:val="35DE789B"/>
    <w:rsid w:val="35E53BE7"/>
    <w:rsid w:val="35FF33BB"/>
    <w:rsid w:val="3613237A"/>
    <w:rsid w:val="364223FA"/>
    <w:rsid w:val="367A2CF3"/>
    <w:rsid w:val="367D07F4"/>
    <w:rsid w:val="36860B56"/>
    <w:rsid w:val="368E2724"/>
    <w:rsid w:val="36941924"/>
    <w:rsid w:val="3699580D"/>
    <w:rsid w:val="36A45467"/>
    <w:rsid w:val="370A38E8"/>
    <w:rsid w:val="371556EF"/>
    <w:rsid w:val="37330DCE"/>
    <w:rsid w:val="37366B87"/>
    <w:rsid w:val="376802E6"/>
    <w:rsid w:val="377504BC"/>
    <w:rsid w:val="377B5903"/>
    <w:rsid w:val="379D6733"/>
    <w:rsid w:val="37A22DBF"/>
    <w:rsid w:val="37C95F23"/>
    <w:rsid w:val="37D6480E"/>
    <w:rsid w:val="37DE5EB1"/>
    <w:rsid w:val="37E24AA5"/>
    <w:rsid w:val="37EE67A9"/>
    <w:rsid w:val="3826291D"/>
    <w:rsid w:val="38286C69"/>
    <w:rsid w:val="38300204"/>
    <w:rsid w:val="383139A7"/>
    <w:rsid w:val="38317289"/>
    <w:rsid w:val="38377DDE"/>
    <w:rsid w:val="38503EA5"/>
    <w:rsid w:val="385D50EE"/>
    <w:rsid w:val="386341A5"/>
    <w:rsid w:val="386F0F97"/>
    <w:rsid w:val="387B68AA"/>
    <w:rsid w:val="38AE58DB"/>
    <w:rsid w:val="38ED2B81"/>
    <w:rsid w:val="39242E49"/>
    <w:rsid w:val="39486E79"/>
    <w:rsid w:val="3957093F"/>
    <w:rsid w:val="396F5209"/>
    <w:rsid w:val="397C3C9B"/>
    <w:rsid w:val="398A3DC7"/>
    <w:rsid w:val="398B6015"/>
    <w:rsid w:val="398E773F"/>
    <w:rsid w:val="39906658"/>
    <w:rsid w:val="39A405D1"/>
    <w:rsid w:val="39C21F0F"/>
    <w:rsid w:val="39D54C2E"/>
    <w:rsid w:val="39E056CF"/>
    <w:rsid w:val="39E41315"/>
    <w:rsid w:val="3A0763E3"/>
    <w:rsid w:val="3A0E1EEE"/>
    <w:rsid w:val="3A1A5EE2"/>
    <w:rsid w:val="3A224BF9"/>
    <w:rsid w:val="3A33574F"/>
    <w:rsid w:val="3A4242A2"/>
    <w:rsid w:val="3A625349"/>
    <w:rsid w:val="3A73024C"/>
    <w:rsid w:val="3A7F1AD7"/>
    <w:rsid w:val="3A987C11"/>
    <w:rsid w:val="3A9A5EE7"/>
    <w:rsid w:val="3AAE12C6"/>
    <w:rsid w:val="3AC16F61"/>
    <w:rsid w:val="3AEC4EB5"/>
    <w:rsid w:val="3AF30515"/>
    <w:rsid w:val="3B39477E"/>
    <w:rsid w:val="3B590607"/>
    <w:rsid w:val="3B777EE5"/>
    <w:rsid w:val="3BAE0010"/>
    <w:rsid w:val="3BBC2F63"/>
    <w:rsid w:val="3BED0B6A"/>
    <w:rsid w:val="3BF935A4"/>
    <w:rsid w:val="3BFE1F5F"/>
    <w:rsid w:val="3BFF00DC"/>
    <w:rsid w:val="3C111AE8"/>
    <w:rsid w:val="3C156C9F"/>
    <w:rsid w:val="3C1E70C1"/>
    <w:rsid w:val="3C261771"/>
    <w:rsid w:val="3C4C58E5"/>
    <w:rsid w:val="3C77091A"/>
    <w:rsid w:val="3C776F3A"/>
    <w:rsid w:val="3C897199"/>
    <w:rsid w:val="3C8E4297"/>
    <w:rsid w:val="3CA224B0"/>
    <w:rsid w:val="3CA23CDF"/>
    <w:rsid w:val="3CB549C7"/>
    <w:rsid w:val="3CB85E3C"/>
    <w:rsid w:val="3CBA2BB3"/>
    <w:rsid w:val="3CBD4F57"/>
    <w:rsid w:val="3CBD6059"/>
    <w:rsid w:val="3CC94D5B"/>
    <w:rsid w:val="3CE67656"/>
    <w:rsid w:val="3CF74199"/>
    <w:rsid w:val="3D024377"/>
    <w:rsid w:val="3D1D4B4F"/>
    <w:rsid w:val="3D2B223B"/>
    <w:rsid w:val="3D402BD5"/>
    <w:rsid w:val="3D420B47"/>
    <w:rsid w:val="3D4537EF"/>
    <w:rsid w:val="3D4B6954"/>
    <w:rsid w:val="3D573A00"/>
    <w:rsid w:val="3D651C77"/>
    <w:rsid w:val="3D6646D7"/>
    <w:rsid w:val="3D684515"/>
    <w:rsid w:val="3D793B23"/>
    <w:rsid w:val="3D7B0CA0"/>
    <w:rsid w:val="3DA8047A"/>
    <w:rsid w:val="3DAF73FD"/>
    <w:rsid w:val="3DBA1004"/>
    <w:rsid w:val="3DCC159D"/>
    <w:rsid w:val="3DD134BD"/>
    <w:rsid w:val="3DD44E58"/>
    <w:rsid w:val="3DEA77AB"/>
    <w:rsid w:val="3DFD445E"/>
    <w:rsid w:val="3DFE456E"/>
    <w:rsid w:val="3E0701E7"/>
    <w:rsid w:val="3E1E0E60"/>
    <w:rsid w:val="3E2C1A8D"/>
    <w:rsid w:val="3E5637BC"/>
    <w:rsid w:val="3E64567D"/>
    <w:rsid w:val="3E725E99"/>
    <w:rsid w:val="3E740EA4"/>
    <w:rsid w:val="3E7625BE"/>
    <w:rsid w:val="3E7C1159"/>
    <w:rsid w:val="3E830312"/>
    <w:rsid w:val="3E946E66"/>
    <w:rsid w:val="3EA33A57"/>
    <w:rsid w:val="3EAC4481"/>
    <w:rsid w:val="3EAC7AC6"/>
    <w:rsid w:val="3EBA74F5"/>
    <w:rsid w:val="3EBB511C"/>
    <w:rsid w:val="3EC07462"/>
    <w:rsid w:val="3ED57D02"/>
    <w:rsid w:val="3EE56736"/>
    <w:rsid w:val="3F085966"/>
    <w:rsid w:val="3F0E62A0"/>
    <w:rsid w:val="3F106DA6"/>
    <w:rsid w:val="3F553289"/>
    <w:rsid w:val="3F6D258F"/>
    <w:rsid w:val="3F847700"/>
    <w:rsid w:val="3FB02374"/>
    <w:rsid w:val="3FBC2605"/>
    <w:rsid w:val="3FC32473"/>
    <w:rsid w:val="3FDB5585"/>
    <w:rsid w:val="3FE264A6"/>
    <w:rsid w:val="400E289A"/>
    <w:rsid w:val="401F10F8"/>
    <w:rsid w:val="402661E4"/>
    <w:rsid w:val="402B5AD8"/>
    <w:rsid w:val="404140CC"/>
    <w:rsid w:val="4042615B"/>
    <w:rsid w:val="406F4608"/>
    <w:rsid w:val="40961A83"/>
    <w:rsid w:val="40AB1D5C"/>
    <w:rsid w:val="40B37CAF"/>
    <w:rsid w:val="41295701"/>
    <w:rsid w:val="412A4BE2"/>
    <w:rsid w:val="412C79A9"/>
    <w:rsid w:val="41434B73"/>
    <w:rsid w:val="41503438"/>
    <w:rsid w:val="418A6201"/>
    <w:rsid w:val="418E0CC3"/>
    <w:rsid w:val="41B741B8"/>
    <w:rsid w:val="41C66224"/>
    <w:rsid w:val="41CE1279"/>
    <w:rsid w:val="41D04618"/>
    <w:rsid w:val="41DB2FFE"/>
    <w:rsid w:val="41E44DFA"/>
    <w:rsid w:val="4201746D"/>
    <w:rsid w:val="42175E72"/>
    <w:rsid w:val="42252490"/>
    <w:rsid w:val="4226014C"/>
    <w:rsid w:val="42662ABC"/>
    <w:rsid w:val="42895752"/>
    <w:rsid w:val="428F5521"/>
    <w:rsid w:val="42955B13"/>
    <w:rsid w:val="42973B86"/>
    <w:rsid w:val="42BE2D61"/>
    <w:rsid w:val="42CC5A18"/>
    <w:rsid w:val="42CD786F"/>
    <w:rsid w:val="42EC0676"/>
    <w:rsid w:val="43022F49"/>
    <w:rsid w:val="430916CE"/>
    <w:rsid w:val="43280C78"/>
    <w:rsid w:val="43437A13"/>
    <w:rsid w:val="435C08DD"/>
    <w:rsid w:val="436801E0"/>
    <w:rsid w:val="436C73C3"/>
    <w:rsid w:val="43737048"/>
    <w:rsid w:val="43870169"/>
    <w:rsid w:val="438A7D0A"/>
    <w:rsid w:val="438E6E16"/>
    <w:rsid w:val="438F6D97"/>
    <w:rsid w:val="43B9699A"/>
    <w:rsid w:val="43C25BDF"/>
    <w:rsid w:val="43C44995"/>
    <w:rsid w:val="43D1780E"/>
    <w:rsid w:val="43E67C19"/>
    <w:rsid w:val="43EF4B3E"/>
    <w:rsid w:val="43F41469"/>
    <w:rsid w:val="44066C74"/>
    <w:rsid w:val="440B07D1"/>
    <w:rsid w:val="44107A81"/>
    <w:rsid w:val="442572E3"/>
    <w:rsid w:val="444E340C"/>
    <w:rsid w:val="44524D55"/>
    <w:rsid w:val="446520D3"/>
    <w:rsid w:val="446B12FD"/>
    <w:rsid w:val="44A62971"/>
    <w:rsid w:val="44A77D5C"/>
    <w:rsid w:val="44D16A6D"/>
    <w:rsid w:val="44DC1567"/>
    <w:rsid w:val="44E70A47"/>
    <w:rsid w:val="44F05075"/>
    <w:rsid w:val="44F87EC6"/>
    <w:rsid w:val="44FE5E91"/>
    <w:rsid w:val="451A09AB"/>
    <w:rsid w:val="45224182"/>
    <w:rsid w:val="4562000A"/>
    <w:rsid w:val="4567390B"/>
    <w:rsid w:val="45AB79CB"/>
    <w:rsid w:val="45AE26CC"/>
    <w:rsid w:val="45C74DC5"/>
    <w:rsid w:val="45E5444B"/>
    <w:rsid w:val="45F26472"/>
    <w:rsid w:val="46085266"/>
    <w:rsid w:val="46112311"/>
    <w:rsid w:val="461D6393"/>
    <w:rsid w:val="46592743"/>
    <w:rsid w:val="465935EA"/>
    <w:rsid w:val="467F02B7"/>
    <w:rsid w:val="468477C0"/>
    <w:rsid w:val="468A4678"/>
    <w:rsid w:val="469B0462"/>
    <w:rsid w:val="46A620E0"/>
    <w:rsid w:val="46D21437"/>
    <w:rsid w:val="46D96324"/>
    <w:rsid w:val="471A0FCE"/>
    <w:rsid w:val="47307CC6"/>
    <w:rsid w:val="47337ED3"/>
    <w:rsid w:val="47430027"/>
    <w:rsid w:val="474D2F00"/>
    <w:rsid w:val="475E34ED"/>
    <w:rsid w:val="479E099E"/>
    <w:rsid w:val="47A82118"/>
    <w:rsid w:val="481D35ED"/>
    <w:rsid w:val="48244F97"/>
    <w:rsid w:val="48455675"/>
    <w:rsid w:val="4847090E"/>
    <w:rsid w:val="48525301"/>
    <w:rsid w:val="487865A7"/>
    <w:rsid w:val="488B129D"/>
    <w:rsid w:val="48964F13"/>
    <w:rsid w:val="48AB4C00"/>
    <w:rsid w:val="48B2090E"/>
    <w:rsid w:val="48B2296C"/>
    <w:rsid w:val="48B27A15"/>
    <w:rsid w:val="48C566CE"/>
    <w:rsid w:val="48CC2994"/>
    <w:rsid w:val="48D42D51"/>
    <w:rsid w:val="48D85A03"/>
    <w:rsid w:val="48EB2FAC"/>
    <w:rsid w:val="4918683E"/>
    <w:rsid w:val="492A453F"/>
    <w:rsid w:val="492F26CB"/>
    <w:rsid w:val="493331F5"/>
    <w:rsid w:val="49463453"/>
    <w:rsid w:val="496E7A8A"/>
    <w:rsid w:val="49885819"/>
    <w:rsid w:val="49AF25A8"/>
    <w:rsid w:val="49BE0D47"/>
    <w:rsid w:val="49CA1237"/>
    <w:rsid w:val="49E81A9D"/>
    <w:rsid w:val="49EA0595"/>
    <w:rsid w:val="49EB674B"/>
    <w:rsid w:val="49F033BE"/>
    <w:rsid w:val="4A08330D"/>
    <w:rsid w:val="4A19247C"/>
    <w:rsid w:val="4A1D2DB6"/>
    <w:rsid w:val="4A393DE2"/>
    <w:rsid w:val="4A5F14BF"/>
    <w:rsid w:val="4A6157DB"/>
    <w:rsid w:val="4AA3078B"/>
    <w:rsid w:val="4AAF4AE5"/>
    <w:rsid w:val="4AB4473D"/>
    <w:rsid w:val="4AB5787F"/>
    <w:rsid w:val="4ACC3AF7"/>
    <w:rsid w:val="4AF51539"/>
    <w:rsid w:val="4AFF5651"/>
    <w:rsid w:val="4B0B1A82"/>
    <w:rsid w:val="4B121F22"/>
    <w:rsid w:val="4B1571CE"/>
    <w:rsid w:val="4B1614AF"/>
    <w:rsid w:val="4B1952F8"/>
    <w:rsid w:val="4B1A4B97"/>
    <w:rsid w:val="4B275567"/>
    <w:rsid w:val="4B5700A5"/>
    <w:rsid w:val="4B6674F2"/>
    <w:rsid w:val="4B8D756B"/>
    <w:rsid w:val="4BB470E0"/>
    <w:rsid w:val="4BEE5BFA"/>
    <w:rsid w:val="4BF60241"/>
    <w:rsid w:val="4BFD1CF3"/>
    <w:rsid w:val="4C023463"/>
    <w:rsid w:val="4C062F8F"/>
    <w:rsid w:val="4C0B07ED"/>
    <w:rsid w:val="4C1134A1"/>
    <w:rsid w:val="4C457437"/>
    <w:rsid w:val="4C6B20A3"/>
    <w:rsid w:val="4CA169B4"/>
    <w:rsid w:val="4CB1095B"/>
    <w:rsid w:val="4CB74C66"/>
    <w:rsid w:val="4CB9375C"/>
    <w:rsid w:val="4CC96789"/>
    <w:rsid w:val="4CD379F1"/>
    <w:rsid w:val="4CD97695"/>
    <w:rsid w:val="4CDE5F27"/>
    <w:rsid w:val="4CEE0816"/>
    <w:rsid w:val="4D014E4B"/>
    <w:rsid w:val="4D0522D7"/>
    <w:rsid w:val="4D235898"/>
    <w:rsid w:val="4D243617"/>
    <w:rsid w:val="4D243875"/>
    <w:rsid w:val="4D3525F7"/>
    <w:rsid w:val="4D3E165A"/>
    <w:rsid w:val="4D7A05BD"/>
    <w:rsid w:val="4D7C5A47"/>
    <w:rsid w:val="4D946BE0"/>
    <w:rsid w:val="4DAC1767"/>
    <w:rsid w:val="4DB52964"/>
    <w:rsid w:val="4DC946C7"/>
    <w:rsid w:val="4DDE00FE"/>
    <w:rsid w:val="4DE150E9"/>
    <w:rsid w:val="4DE208B3"/>
    <w:rsid w:val="4DED3938"/>
    <w:rsid w:val="4DFD6D53"/>
    <w:rsid w:val="4E0D33A4"/>
    <w:rsid w:val="4E174062"/>
    <w:rsid w:val="4E33252D"/>
    <w:rsid w:val="4E467BD1"/>
    <w:rsid w:val="4E4C02AA"/>
    <w:rsid w:val="4E4C38AB"/>
    <w:rsid w:val="4E5617B0"/>
    <w:rsid w:val="4E681195"/>
    <w:rsid w:val="4E7A24A8"/>
    <w:rsid w:val="4E7C7C2A"/>
    <w:rsid w:val="4E824462"/>
    <w:rsid w:val="4E872AB1"/>
    <w:rsid w:val="4E8E5EE8"/>
    <w:rsid w:val="4E9553EF"/>
    <w:rsid w:val="4EA52C59"/>
    <w:rsid w:val="4EDB75E5"/>
    <w:rsid w:val="4EE833C9"/>
    <w:rsid w:val="4F040C51"/>
    <w:rsid w:val="4F044A1E"/>
    <w:rsid w:val="4F0A3F08"/>
    <w:rsid w:val="4F0B07DE"/>
    <w:rsid w:val="4F161886"/>
    <w:rsid w:val="4F277C23"/>
    <w:rsid w:val="4F546C81"/>
    <w:rsid w:val="4F697E9B"/>
    <w:rsid w:val="4F7B5650"/>
    <w:rsid w:val="4F8C285E"/>
    <w:rsid w:val="4F8E208D"/>
    <w:rsid w:val="4F91790C"/>
    <w:rsid w:val="4FC82E13"/>
    <w:rsid w:val="4FD71347"/>
    <w:rsid w:val="4FEB08B0"/>
    <w:rsid w:val="50016325"/>
    <w:rsid w:val="50091246"/>
    <w:rsid w:val="50150FA8"/>
    <w:rsid w:val="503C7889"/>
    <w:rsid w:val="503F0AEB"/>
    <w:rsid w:val="505A605E"/>
    <w:rsid w:val="506040FC"/>
    <w:rsid w:val="50785590"/>
    <w:rsid w:val="5080052E"/>
    <w:rsid w:val="509F2380"/>
    <w:rsid w:val="50AD3F8B"/>
    <w:rsid w:val="50B62973"/>
    <w:rsid w:val="50B91DE1"/>
    <w:rsid w:val="50BB444A"/>
    <w:rsid w:val="50D975F6"/>
    <w:rsid w:val="50FF56D4"/>
    <w:rsid w:val="510D2AA8"/>
    <w:rsid w:val="510F0318"/>
    <w:rsid w:val="512B6A0D"/>
    <w:rsid w:val="5134237A"/>
    <w:rsid w:val="51346287"/>
    <w:rsid w:val="514B2E64"/>
    <w:rsid w:val="514E4E7B"/>
    <w:rsid w:val="516D4E3A"/>
    <w:rsid w:val="51835EBE"/>
    <w:rsid w:val="51A56903"/>
    <w:rsid w:val="51C265B1"/>
    <w:rsid w:val="51D64B56"/>
    <w:rsid w:val="51E54460"/>
    <w:rsid w:val="51F338F6"/>
    <w:rsid w:val="51F83758"/>
    <w:rsid w:val="520B0539"/>
    <w:rsid w:val="522656E0"/>
    <w:rsid w:val="523B2631"/>
    <w:rsid w:val="52667215"/>
    <w:rsid w:val="5271518F"/>
    <w:rsid w:val="528D1F33"/>
    <w:rsid w:val="52A45BEE"/>
    <w:rsid w:val="52A96797"/>
    <w:rsid w:val="52BF47A8"/>
    <w:rsid w:val="52D52E21"/>
    <w:rsid w:val="52DA6312"/>
    <w:rsid w:val="52E11881"/>
    <w:rsid w:val="52E4484D"/>
    <w:rsid w:val="52FD2132"/>
    <w:rsid w:val="530743C8"/>
    <w:rsid w:val="5320268C"/>
    <w:rsid w:val="532208E1"/>
    <w:rsid w:val="53273712"/>
    <w:rsid w:val="53340BE0"/>
    <w:rsid w:val="533E02AA"/>
    <w:rsid w:val="533E519B"/>
    <w:rsid w:val="53464A22"/>
    <w:rsid w:val="5352591E"/>
    <w:rsid w:val="536B4911"/>
    <w:rsid w:val="536C13F3"/>
    <w:rsid w:val="537574E6"/>
    <w:rsid w:val="537A5966"/>
    <w:rsid w:val="53804541"/>
    <w:rsid w:val="538C0DE3"/>
    <w:rsid w:val="539A07DD"/>
    <w:rsid w:val="539B5781"/>
    <w:rsid w:val="539C772A"/>
    <w:rsid w:val="53BF66C8"/>
    <w:rsid w:val="53D82874"/>
    <w:rsid w:val="53E549AD"/>
    <w:rsid w:val="53EE4BC8"/>
    <w:rsid w:val="53F4505E"/>
    <w:rsid w:val="54003208"/>
    <w:rsid w:val="5405160C"/>
    <w:rsid w:val="54075DA3"/>
    <w:rsid w:val="541E7607"/>
    <w:rsid w:val="54312817"/>
    <w:rsid w:val="544A0A64"/>
    <w:rsid w:val="5452372B"/>
    <w:rsid w:val="54561419"/>
    <w:rsid w:val="546832F7"/>
    <w:rsid w:val="547D41D4"/>
    <w:rsid w:val="54803DD3"/>
    <w:rsid w:val="549C2C45"/>
    <w:rsid w:val="54B85CA9"/>
    <w:rsid w:val="54D632AD"/>
    <w:rsid w:val="550658D1"/>
    <w:rsid w:val="550E2AA7"/>
    <w:rsid w:val="553A7CAB"/>
    <w:rsid w:val="553C190D"/>
    <w:rsid w:val="55467AE6"/>
    <w:rsid w:val="5565497D"/>
    <w:rsid w:val="558C6DAD"/>
    <w:rsid w:val="55B3363F"/>
    <w:rsid w:val="55B62C70"/>
    <w:rsid w:val="55BC5D92"/>
    <w:rsid w:val="55E21FE0"/>
    <w:rsid w:val="55E977AE"/>
    <w:rsid w:val="55FB2DBB"/>
    <w:rsid w:val="561A36F3"/>
    <w:rsid w:val="56234E61"/>
    <w:rsid w:val="562E1A26"/>
    <w:rsid w:val="563549D6"/>
    <w:rsid w:val="563E0C9E"/>
    <w:rsid w:val="56485696"/>
    <w:rsid w:val="56561E83"/>
    <w:rsid w:val="56701E51"/>
    <w:rsid w:val="569A71F8"/>
    <w:rsid w:val="56A55193"/>
    <w:rsid w:val="56AA2E3B"/>
    <w:rsid w:val="56AB65C8"/>
    <w:rsid w:val="56B347CF"/>
    <w:rsid w:val="56CC4F06"/>
    <w:rsid w:val="56D14E6D"/>
    <w:rsid w:val="56DA0D00"/>
    <w:rsid w:val="56ED536B"/>
    <w:rsid w:val="571A2877"/>
    <w:rsid w:val="57231E97"/>
    <w:rsid w:val="57235264"/>
    <w:rsid w:val="572612A1"/>
    <w:rsid w:val="57287F82"/>
    <w:rsid w:val="572A3B1E"/>
    <w:rsid w:val="573264E1"/>
    <w:rsid w:val="57362768"/>
    <w:rsid w:val="57442E21"/>
    <w:rsid w:val="575F1282"/>
    <w:rsid w:val="57780B38"/>
    <w:rsid w:val="57832BF7"/>
    <w:rsid w:val="57896E9D"/>
    <w:rsid w:val="579649A7"/>
    <w:rsid w:val="57987A10"/>
    <w:rsid w:val="579F04E1"/>
    <w:rsid w:val="57A2219C"/>
    <w:rsid w:val="57D403CA"/>
    <w:rsid w:val="57EE3016"/>
    <w:rsid w:val="580A4279"/>
    <w:rsid w:val="58114417"/>
    <w:rsid w:val="583477B1"/>
    <w:rsid w:val="58352E3D"/>
    <w:rsid w:val="58494AEB"/>
    <w:rsid w:val="585015B9"/>
    <w:rsid w:val="58562F86"/>
    <w:rsid w:val="58574F69"/>
    <w:rsid w:val="585B24ED"/>
    <w:rsid w:val="586421CC"/>
    <w:rsid w:val="58733B38"/>
    <w:rsid w:val="58797422"/>
    <w:rsid w:val="587C6944"/>
    <w:rsid w:val="5888639C"/>
    <w:rsid w:val="58895EE4"/>
    <w:rsid w:val="58A0406B"/>
    <w:rsid w:val="58A77BFD"/>
    <w:rsid w:val="58AA63C0"/>
    <w:rsid w:val="58BA5508"/>
    <w:rsid w:val="58CB1F7F"/>
    <w:rsid w:val="59113187"/>
    <w:rsid w:val="591514C8"/>
    <w:rsid w:val="59412D60"/>
    <w:rsid w:val="594D1F99"/>
    <w:rsid w:val="594E4F3B"/>
    <w:rsid w:val="5952374E"/>
    <w:rsid w:val="59566023"/>
    <w:rsid w:val="59604A72"/>
    <w:rsid w:val="598134ED"/>
    <w:rsid w:val="59B5672C"/>
    <w:rsid w:val="59B6220C"/>
    <w:rsid w:val="59BF0AA6"/>
    <w:rsid w:val="59C55C07"/>
    <w:rsid w:val="5A0C50EB"/>
    <w:rsid w:val="5A117165"/>
    <w:rsid w:val="5A176774"/>
    <w:rsid w:val="5A2877DD"/>
    <w:rsid w:val="5A363224"/>
    <w:rsid w:val="5A436C2B"/>
    <w:rsid w:val="5A59592F"/>
    <w:rsid w:val="5A5B5BE3"/>
    <w:rsid w:val="5A5B6C9C"/>
    <w:rsid w:val="5A635E9F"/>
    <w:rsid w:val="5A793F36"/>
    <w:rsid w:val="5AA5104E"/>
    <w:rsid w:val="5B0B1135"/>
    <w:rsid w:val="5B153EEE"/>
    <w:rsid w:val="5B1D63E1"/>
    <w:rsid w:val="5B245DF7"/>
    <w:rsid w:val="5B38446E"/>
    <w:rsid w:val="5B3E2DD9"/>
    <w:rsid w:val="5B711C3F"/>
    <w:rsid w:val="5B7C436C"/>
    <w:rsid w:val="5BED6368"/>
    <w:rsid w:val="5BF00B54"/>
    <w:rsid w:val="5C09223A"/>
    <w:rsid w:val="5C0A45CE"/>
    <w:rsid w:val="5C220E50"/>
    <w:rsid w:val="5C2A7B4F"/>
    <w:rsid w:val="5C2F6A27"/>
    <w:rsid w:val="5C3616E4"/>
    <w:rsid w:val="5C3900B7"/>
    <w:rsid w:val="5C3929A3"/>
    <w:rsid w:val="5C473992"/>
    <w:rsid w:val="5C4A298D"/>
    <w:rsid w:val="5C687EDB"/>
    <w:rsid w:val="5C7753CD"/>
    <w:rsid w:val="5C7F0CFE"/>
    <w:rsid w:val="5C8B14BE"/>
    <w:rsid w:val="5CC323C3"/>
    <w:rsid w:val="5CDD7D0C"/>
    <w:rsid w:val="5D024F6F"/>
    <w:rsid w:val="5D033ADA"/>
    <w:rsid w:val="5D2725D0"/>
    <w:rsid w:val="5D375246"/>
    <w:rsid w:val="5D50269A"/>
    <w:rsid w:val="5D5B3B1F"/>
    <w:rsid w:val="5D776DE1"/>
    <w:rsid w:val="5D8D1E67"/>
    <w:rsid w:val="5DAA3495"/>
    <w:rsid w:val="5DB63806"/>
    <w:rsid w:val="5DE81EF9"/>
    <w:rsid w:val="5DEA6F45"/>
    <w:rsid w:val="5E2863F6"/>
    <w:rsid w:val="5E2F0B63"/>
    <w:rsid w:val="5E3A6F34"/>
    <w:rsid w:val="5E3B2269"/>
    <w:rsid w:val="5E53467E"/>
    <w:rsid w:val="5E8316A2"/>
    <w:rsid w:val="5E861557"/>
    <w:rsid w:val="5E9C5EC9"/>
    <w:rsid w:val="5EB10346"/>
    <w:rsid w:val="5EDE256B"/>
    <w:rsid w:val="5EE067B9"/>
    <w:rsid w:val="5EF33B6F"/>
    <w:rsid w:val="5F056039"/>
    <w:rsid w:val="5F0C78F7"/>
    <w:rsid w:val="5F0F1890"/>
    <w:rsid w:val="5F130379"/>
    <w:rsid w:val="5F1D602A"/>
    <w:rsid w:val="5F492F10"/>
    <w:rsid w:val="5F5D2B7B"/>
    <w:rsid w:val="5F647387"/>
    <w:rsid w:val="5F7C23C6"/>
    <w:rsid w:val="5FA97415"/>
    <w:rsid w:val="5FCB3D85"/>
    <w:rsid w:val="5FD32E9E"/>
    <w:rsid w:val="5FF147DE"/>
    <w:rsid w:val="5FF2527B"/>
    <w:rsid w:val="5FF34E6C"/>
    <w:rsid w:val="602D329C"/>
    <w:rsid w:val="6037369D"/>
    <w:rsid w:val="60375249"/>
    <w:rsid w:val="60465D2F"/>
    <w:rsid w:val="60500CFA"/>
    <w:rsid w:val="606F1009"/>
    <w:rsid w:val="607837A7"/>
    <w:rsid w:val="607B064C"/>
    <w:rsid w:val="607D1A7D"/>
    <w:rsid w:val="60887443"/>
    <w:rsid w:val="60A41CB2"/>
    <w:rsid w:val="60A91B51"/>
    <w:rsid w:val="60A92BCA"/>
    <w:rsid w:val="60D724E2"/>
    <w:rsid w:val="60F44D8C"/>
    <w:rsid w:val="60F8315E"/>
    <w:rsid w:val="610138B7"/>
    <w:rsid w:val="61356B82"/>
    <w:rsid w:val="61383862"/>
    <w:rsid w:val="61412A26"/>
    <w:rsid w:val="614B09FC"/>
    <w:rsid w:val="614B7400"/>
    <w:rsid w:val="61594D54"/>
    <w:rsid w:val="61625224"/>
    <w:rsid w:val="616B0072"/>
    <w:rsid w:val="616F3E4B"/>
    <w:rsid w:val="61737865"/>
    <w:rsid w:val="617C5DCE"/>
    <w:rsid w:val="618508BE"/>
    <w:rsid w:val="618B1A5E"/>
    <w:rsid w:val="61AB6F44"/>
    <w:rsid w:val="61D618E0"/>
    <w:rsid w:val="61E10584"/>
    <w:rsid w:val="61E225B6"/>
    <w:rsid w:val="6217293F"/>
    <w:rsid w:val="622F6D22"/>
    <w:rsid w:val="623148EC"/>
    <w:rsid w:val="6237166D"/>
    <w:rsid w:val="623D58AC"/>
    <w:rsid w:val="625874B7"/>
    <w:rsid w:val="626B76D3"/>
    <w:rsid w:val="62890F04"/>
    <w:rsid w:val="629C53ED"/>
    <w:rsid w:val="629C5E46"/>
    <w:rsid w:val="62A81CD0"/>
    <w:rsid w:val="62AC655A"/>
    <w:rsid w:val="62C70571"/>
    <w:rsid w:val="62D14BBF"/>
    <w:rsid w:val="62DC54B9"/>
    <w:rsid w:val="63096DFB"/>
    <w:rsid w:val="630D00EB"/>
    <w:rsid w:val="63204BD4"/>
    <w:rsid w:val="63273C40"/>
    <w:rsid w:val="63353041"/>
    <w:rsid w:val="63447488"/>
    <w:rsid w:val="634E4F86"/>
    <w:rsid w:val="635F589A"/>
    <w:rsid w:val="639B2CD5"/>
    <w:rsid w:val="63A63FDD"/>
    <w:rsid w:val="63C83E8C"/>
    <w:rsid w:val="63CC7B34"/>
    <w:rsid w:val="63EB0A27"/>
    <w:rsid w:val="63F20AB3"/>
    <w:rsid w:val="6405564F"/>
    <w:rsid w:val="640E2E1C"/>
    <w:rsid w:val="64175992"/>
    <w:rsid w:val="6420350A"/>
    <w:rsid w:val="6428069B"/>
    <w:rsid w:val="643C1282"/>
    <w:rsid w:val="643E4FFA"/>
    <w:rsid w:val="64946564"/>
    <w:rsid w:val="64A934FA"/>
    <w:rsid w:val="64AB1286"/>
    <w:rsid w:val="64AF0820"/>
    <w:rsid w:val="64B05BFC"/>
    <w:rsid w:val="64BA6D59"/>
    <w:rsid w:val="64FB2919"/>
    <w:rsid w:val="650D0147"/>
    <w:rsid w:val="650F4D68"/>
    <w:rsid w:val="65120D44"/>
    <w:rsid w:val="65137830"/>
    <w:rsid w:val="65150451"/>
    <w:rsid w:val="655A4391"/>
    <w:rsid w:val="65725FEC"/>
    <w:rsid w:val="6594709C"/>
    <w:rsid w:val="65955A7A"/>
    <w:rsid w:val="65A012E9"/>
    <w:rsid w:val="65B255B9"/>
    <w:rsid w:val="65CC0C51"/>
    <w:rsid w:val="65DE200E"/>
    <w:rsid w:val="65EF1CDB"/>
    <w:rsid w:val="66000CCB"/>
    <w:rsid w:val="661A3230"/>
    <w:rsid w:val="66252C3C"/>
    <w:rsid w:val="662C798E"/>
    <w:rsid w:val="66456864"/>
    <w:rsid w:val="667C40A2"/>
    <w:rsid w:val="66807611"/>
    <w:rsid w:val="66A831E6"/>
    <w:rsid w:val="66B65CD6"/>
    <w:rsid w:val="66B808AB"/>
    <w:rsid w:val="66C15541"/>
    <w:rsid w:val="66CA0348"/>
    <w:rsid w:val="66D60FD9"/>
    <w:rsid w:val="66F42279"/>
    <w:rsid w:val="66F664B6"/>
    <w:rsid w:val="6700164D"/>
    <w:rsid w:val="67065B78"/>
    <w:rsid w:val="67177B77"/>
    <w:rsid w:val="671B546E"/>
    <w:rsid w:val="671F3460"/>
    <w:rsid w:val="673B799C"/>
    <w:rsid w:val="673F0A59"/>
    <w:rsid w:val="67446557"/>
    <w:rsid w:val="674E2F72"/>
    <w:rsid w:val="67660590"/>
    <w:rsid w:val="676E364D"/>
    <w:rsid w:val="679046D1"/>
    <w:rsid w:val="679345EA"/>
    <w:rsid w:val="679F64F8"/>
    <w:rsid w:val="67A40598"/>
    <w:rsid w:val="67B217A3"/>
    <w:rsid w:val="67CA6EEC"/>
    <w:rsid w:val="67DD1BC9"/>
    <w:rsid w:val="680C0C60"/>
    <w:rsid w:val="68124501"/>
    <w:rsid w:val="681971CA"/>
    <w:rsid w:val="681E3A80"/>
    <w:rsid w:val="683300D8"/>
    <w:rsid w:val="683347B9"/>
    <w:rsid w:val="68424450"/>
    <w:rsid w:val="68490412"/>
    <w:rsid w:val="684B6390"/>
    <w:rsid w:val="687655ED"/>
    <w:rsid w:val="68891420"/>
    <w:rsid w:val="68B06F58"/>
    <w:rsid w:val="68C36D07"/>
    <w:rsid w:val="68C74820"/>
    <w:rsid w:val="68C816D8"/>
    <w:rsid w:val="68DE5F3C"/>
    <w:rsid w:val="68E22711"/>
    <w:rsid w:val="69270B97"/>
    <w:rsid w:val="69323C21"/>
    <w:rsid w:val="694C1F68"/>
    <w:rsid w:val="695A6233"/>
    <w:rsid w:val="69AA4E12"/>
    <w:rsid w:val="69B10074"/>
    <w:rsid w:val="69D118B4"/>
    <w:rsid w:val="69DC36FF"/>
    <w:rsid w:val="69DD3507"/>
    <w:rsid w:val="69DF5117"/>
    <w:rsid w:val="6A1363D6"/>
    <w:rsid w:val="6A1F009D"/>
    <w:rsid w:val="6A334F4C"/>
    <w:rsid w:val="6A4231EE"/>
    <w:rsid w:val="6A431116"/>
    <w:rsid w:val="6A5A04D5"/>
    <w:rsid w:val="6A5E3A52"/>
    <w:rsid w:val="6A99347C"/>
    <w:rsid w:val="6AC756AF"/>
    <w:rsid w:val="6AD2028B"/>
    <w:rsid w:val="6AD56A55"/>
    <w:rsid w:val="6AE21243"/>
    <w:rsid w:val="6B23744E"/>
    <w:rsid w:val="6B366396"/>
    <w:rsid w:val="6B3D72F6"/>
    <w:rsid w:val="6B400390"/>
    <w:rsid w:val="6B40621B"/>
    <w:rsid w:val="6B453A7B"/>
    <w:rsid w:val="6B643196"/>
    <w:rsid w:val="6B7B7B3F"/>
    <w:rsid w:val="6B8140B2"/>
    <w:rsid w:val="6B947FAE"/>
    <w:rsid w:val="6BA0712C"/>
    <w:rsid w:val="6BA72704"/>
    <w:rsid w:val="6BB722DB"/>
    <w:rsid w:val="6BC61B42"/>
    <w:rsid w:val="6BC910E6"/>
    <w:rsid w:val="6BE44388"/>
    <w:rsid w:val="6BEF3861"/>
    <w:rsid w:val="6BFB61DB"/>
    <w:rsid w:val="6C311505"/>
    <w:rsid w:val="6C580C23"/>
    <w:rsid w:val="6C77538C"/>
    <w:rsid w:val="6CDA38D6"/>
    <w:rsid w:val="6D067C6F"/>
    <w:rsid w:val="6D0802BA"/>
    <w:rsid w:val="6D104D75"/>
    <w:rsid w:val="6D1D3660"/>
    <w:rsid w:val="6D340A69"/>
    <w:rsid w:val="6D3D0A03"/>
    <w:rsid w:val="6D4535F9"/>
    <w:rsid w:val="6D4B718C"/>
    <w:rsid w:val="6D7158EE"/>
    <w:rsid w:val="6DAE79B9"/>
    <w:rsid w:val="6DBC3232"/>
    <w:rsid w:val="6DBF6433"/>
    <w:rsid w:val="6DC57A56"/>
    <w:rsid w:val="6DC7552E"/>
    <w:rsid w:val="6DD20E22"/>
    <w:rsid w:val="6DE3729F"/>
    <w:rsid w:val="6DEA3C8F"/>
    <w:rsid w:val="6DF32743"/>
    <w:rsid w:val="6E434942"/>
    <w:rsid w:val="6E5C03D5"/>
    <w:rsid w:val="6E5C3BD8"/>
    <w:rsid w:val="6E67151B"/>
    <w:rsid w:val="6E6A18EE"/>
    <w:rsid w:val="6E71771E"/>
    <w:rsid w:val="6E8600BB"/>
    <w:rsid w:val="6E8A70AD"/>
    <w:rsid w:val="6E91126E"/>
    <w:rsid w:val="6EA14D80"/>
    <w:rsid w:val="6EB56D6C"/>
    <w:rsid w:val="6EB97D80"/>
    <w:rsid w:val="6EBE17C8"/>
    <w:rsid w:val="6ED231F0"/>
    <w:rsid w:val="6EF16353"/>
    <w:rsid w:val="6F023D30"/>
    <w:rsid w:val="6F2D4E02"/>
    <w:rsid w:val="6F2F0E70"/>
    <w:rsid w:val="6F34499E"/>
    <w:rsid w:val="6F4656AB"/>
    <w:rsid w:val="6F8D13CF"/>
    <w:rsid w:val="6F93328B"/>
    <w:rsid w:val="6FA65811"/>
    <w:rsid w:val="6FAD4929"/>
    <w:rsid w:val="6FF17732"/>
    <w:rsid w:val="6FF5033B"/>
    <w:rsid w:val="701B08E6"/>
    <w:rsid w:val="702611FC"/>
    <w:rsid w:val="7027354E"/>
    <w:rsid w:val="702E72F5"/>
    <w:rsid w:val="7036031E"/>
    <w:rsid w:val="70580CEF"/>
    <w:rsid w:val="70746EA0"/>
    <w:rsid w:val="70927A27"/>
    <w:rsid w:val="709661D9"/>
    <w:rsid w:val="70A44562"/>
    <w:rsid w:val="70A45B00"/>
    <w:rsid w:val="70C53E04"/>
    <w:rsid w:val="70EC25DF"/>
    <w:rsid w:val="70F056B9"/>
    <w:rsid w:val="710D1FC5"/>
    <w:rsid w:val="710F566B"/>
    <w:rsid w:val="71233EF6"/>
    <w:rsid w:val="712D0544"/>
    <w:rsid w:val="713E31B4"/>
    <w:rsid w:val="717843B5"/>
    <w:rsid w:val="717F696C"/>
    <w:rsid w:val="719B1A25"/>
    <w:rsid w:val="71C7624E"/>
    <w:rsid w:val="71FE3E54"/>
    <w:rsid w:val="720371D7"/>
    <w:rsid w:val="722349BD"/>
    <w:rsid w:val="723838FE"/>
    <w:rsid w:val="7265409A"/>
    <w:rsid w:val="72775726"/>
    <w:rsid w:val="728F2A79"/>
    <w:rsid w:val="728F78E4"/>
    <w:rsid w:val="7291042A"/>
    <w:rsid w:val="72A85707"/>
    <w:rsid w:val="72C43056"/>
    <w:rsid w:val="72CA2A81"/>
    <w:rsid w:val="72D7491C"/>
    <w:rsid w:val="72DD2A88"/>
    <w:rsid w:val="72EB0FA6"/>
    <w:rsid w:val="72F67B5C"/>
    <w:rsid w:val="73051FF4"/>
    <w:rsid w:val="73254EEC"/>
    <w:rsid w:val="732F0BF7"/>
    <w:rsid w:val="73440AAA"/>
    <w:rsid w:val="73502830"/>
    <w:rsid w:val="736146BB"/>
    <w:rsid w:val="73744ECC"/>
    <w:rsid w:val="73A82490"/>
    <w:rsid w:val="73C24787"/>
    <w:rsid w:val="73D5044B"/>
    <w:rsid w:val="73D848A3"/>
    <w:rsid w:val="73F25E01"/>
    <w:rsid w:val="7408509C"/>
    <w:rsid w:val="74325266"/>
    <w:rsid w:val="743F5B7B"/>
    <w:rsid w:val="74440C24"/>
    <w:rsid w:val="74471846"/>
    <w:rsid w:val="74614DF8"/>
    <w:rsid w:val="746253EC"/>
    <w:rsid w:val="747239DD"/>
    <w:rsid w:val="74856536"/>
    <w:rsid w:val="748A7B98"/>
    <w:rsid w:val="748D7489"/>
    <w:rsid w:val="74974B22"/>
    <w:rsid w:val="74AD056A"/>
    <w:rsid w:val="74B0456A"/>
    <w:rsid w:val="74B32170"/>
    <w:rsid w:val="74C65410"/>
    <w:rsid w:val="74C67DCD"/>
    <w:rsid w:val="74DA48CB"/>
    <w:rsid w:val="752704E9"/>
    <w:rsid w:val="753B18F3"/>
    <w:rsid w:val="75444F9F"/>
    <w:rsid w:val="755C724E"/>
    <w:rsid w:val="75604264"/>
    <w:rsid w:val="757A3A9E"/>
    <w:rsid w:val="7580741B"/>
    <w:rsid w:val="758E1939"/>
    <w:rsid w:val="75A4115B"/>
    <w:rsid w:val="75B52595"/>
    <w:rsid w:val="75B57562"/>
    <w:rsid w:val="75C3506D"/>
    <w:rsid w:val="75D4187F"/>
    <w:rsid w:val="75D947E3"/>
    <w:rsid w:val="7604073E"/>
    <w:rsid w:val="7605269A"/>
    <w:rsid w:val="760D7263"/>
    <w:rsid w:val="7616008A"/>
    <w:rsid w:val="762F524C"/>
    <w:rsid w:val="7633677F"/>
    <w:rsid w:val="763B37C3"/>
    <w:rsid w:val="76426333"/>
    <w:rsid w:val="76464DAE"/>
    <w:rsid w:val="7673772F"/>
    <w:rsid w:val="768D6510"/>
    <w:rsid w:val="76AD6C47"/>
    <w:rsid w:val="76AE1CBA"/>
    <w:rsid w:val="76B1375F"/>
    <w:rsid w:val="76BF2A5C"/>
    <w:rsid w:val="76C31365"/>
    <w:rsid w:val="77236DC4"/>
    <w:rsid w:val="772A718F"/>
    <w:rsid w:val="773827F7"/>
    <w:rsid w:val="7740411D"/>
    <w:rsid w:val="774225B4"/>
    <w:rsid w:val="774426A3"/>
    <w:rsid w:val="774D3B97"/>
    <w:rsid w:val="775376ED"/>
    <w:rsid w:val="77606473"/>
    <w:rsid w:val="77772FB6"/>
    <w:rsid w:val="77AF6069"/>
    <w:rsid w:val="77B15F9F"/>
    <w:rsid w:val="77BF501F"/>
    <w:rsid w:val="77DF4077"/>
    <w:rsid w:val="78137523"/>
    <w:rsid w:val="78233983"/>
    <w:rsid w:val="784469F2"/>
    <w:rsid w:val="78533F4D"/>
    <w:rsid w:val="78660F56"/>
    <w:rsid w:val="7878157D"/>
    <w:rsid w:val="78962C1F"/>
    <w:rsid w:val="78982048"/>
    <w:rsid w:val="789B1152"/>
    <w:rsid w:val="78AC4DE5"/>
    <w:rsid w:val="78DD19A2"/>
    <w:rsid w:val="78DE4DFB"/>
    <w:rsid w:val="78EE2A88"/>
    <w:rsid w:val="78FD6DDA"/>
    <w:rsid w:val="78FF062C"/>
    <w:rsid w:val="79025C16"/>
    <w:rsid w:val="79125031"/>
    <w:rsid w:val="792615BB"/>
    <w:rsid w:val="79277626"/>
    <w:rsid w:val="793E4371"/>
    <w:rsid w:val="79403935"/>
    <w:rsid w:val="795E7204"/>
    <w:rsid w:val="79671159"/>
    <w:rsid w:val="796C2766"/>
    <w:rsid w:val="79906EB1"/>
    <w:rsid w:val="79AC25AE"/>
    <w:rsid w:val="79D31CFF"/>
    <w:rsid w:val="79E8258E"/>
    <w:rsid w:val="7A271C98"/>
    <w:rsid w:val="7A274B7B"/>
    <w:rsid w:val="7A4151B2"/>
    <w:rsid w:val="7A4A17F6"/>
    <w:rsid w:val="7A5B7682"/>
    <w:rsid w:val="7A6478EC"/>
    <w:rsid w:val="7A811C8D"/>
    <w:rsid w:val="7A897750"/>
    <w:rsid w:val="7A980537"/>
    <w:rsid w:val="7AA94E30"/>
    <w:rsid w:val="7AD10964"/>
    <w:rsid w:val="7AD301B4"/>
    <w:rsid w:val="7B0C1FAC"/>
    <w:rsid w:val="7B0E3521"/>
    <w:rsid w:val="7B1176BE"/>
    <w:rsid w:val="7B157D90"/>
    <w:rsid w:val="7B1E4B59"/>
    <w:rsid w:val="7B217E2A"/>
    <w:rsid w:val="7B297F00"/>
    <w:rsid w:val="7B733D28"/>
    <w:rsid w:val="7B736A0B"/>
    <w:rsid w:val="7BA3484A"/>
    <w:rsid w:val="7BD24299"/>
    <w:rsid w:val="7BDC7589"/>
    <w:rsid w:val="7C1903CF"/>
    <w:rsid w:val="7C3D3992"/>
    <w:rsid w:val="7C521F8E"/>
    <w:rsid w:val="7C540FB6"/>
    <w:rsid w:val="7C540FD2"/>
    <w:rsid w:val="7C551BFC"/>
    <w:rsid w:val="7C8C6940"/>
    <w:rsid w:val="7C9302A5"/>
    <w:rsid w:val="7C934705"/>
    <w:rsid w:val="7C9B541F"/>
    <w:rsid w:val="7CA913BC"/>
    <w:rsid w:val="7CC36D83"/>
    <w:rsid w:val="7CCE50B4"/>
    <w:rsid w:val="7CE960F3"/>
    <w:rsid w:val="7CF20C65"/>
    <w:rsid w:val="7D101D8A"/>
    <w:rsid w:val="7D317727"/>
    <w:rsid w:val="7D3C7584"/>
    <w:rsid w:val="7D7C06A2"/>
    <w:rsid w:val="7DA72956"/>
    <w:rsid w:val="7DE07D7A"/>
    <w:rsid w:val="7DFC1E4B"/>
    <w:rsid w:val="7E2B203F"/>
    <w:rsid w:val="7E2E7A36"/>
    <w:rsid w:val="7E327526"/>
    <w:rsid w:val="7E465AB6"/>
    <w:rsid w:val="7E492C37"/>
    <w:rsid w:val="7E5C170D"/>
    <w:rsid w:val="7E7F1210"/>
    <w:rsid w:val="7E9879DA"/>
    <w:rsid w:val="7E9C3D8B"/>
    <w:rsid w:val="7E9D0B73"/>
    <w:rsid w:val="7E9E2013"/>
    <w:rsid w:val="7EC33EC4"/>
    <w:rsid w:val="7EC87E8B"/>
    <w:rsid w:val="7F097802"/>
    <w:rsid w:val="7F0B309F"/>
    <w:rsid w:val="7F0F04DD"/>
    <w:rsid w:val="7F3C48A8"/>
    <w:rsid w:val="7F420FC5"/>
    <w:rsid w:val="7F9E117E"/>
    <w:rsid w:val="7FAF2A9B"/>
    <w:rsid w:val="7FB13053"/>
    <w:rsid w:val="7FBB1F6B"/>
    <w:rsid w:val="7FC20D7E"/>
    <w:rsid w:val="7FE03C77"/>
    <w:rsid w:val="7FE539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8"/>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8">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39"/>
    <w:pPr>
      <w:ind w:left="1260"/>
      <w:jc w:val="left"/>
    </w:pPr>
    <w:rPr>
      <w:sz w:val="18"/>
      <w:szCs w:val="18"/>
    </w:rPr>
  </w:style>
  <w:style w:type="paragraph" w:styleId="9">
    <w:name w:val="Normal Indent"/>
    <w:basedOn w:val="1"/>
    <w:qFormat/>
    <w:uiPriority w:val="0"/>
    <w:pPr>
      <w:adjustRightInd w:val="0"/>
      <w:spacing w:line="360" w:lineRule="atLeast"/>
      <w:ind w:firstLine="482"/>
      <w:textAlignment w:val="baseline"/>
    </w:pPr>
    <w:rPr>
      <w:kern w:val="0"/>
      <w:sz w:val="24"/>
      <w:szCs w:val="20"/>
    </w:rPr>
  </w:style>
  <w:style w:type="paragraph" w:styleId="10">
    <w:name w:val="annotation text"/>
    <w:basedOn w:val="1"/>
    <w:qFormat/>
    <w:uiPriority w:val="0"/>
    <w:pPr>
      <w:jc w:val="left"/>
    </w:pPr>
  </w:style>
  <w:style w:type="paragraph" w:styleId="11">
    <w:name w:val="Body Text"/>
    <w:basedOn w:val="1"/>
    <w:link w:val="40"/>
    <w:qFormat/>
    <w:uiPriority w:val="0"/>
    <w:pPr>
      <w:spacing w:after="120"/>
    </w:pPr>
  </w:style>
  <w:style w:type="paragraph" w:styleId="12">
    <w:name w:val="toc 3"/>
    <w:basedOn w:val="1"/>
    <w:next w:val="1"/>
    <w:qFormat/>
    <w:uiPriority w:val="39"/>
    <w:pPr>
      <w:tabs>
        <w:tab w:val="right" w:leader="dot" w:pos="9288"/>
      </w:tabs>
      <w:ind w:left="400" w:leftChars="400"/>
    </w:pPr>
    <w:rPr>
      <w:rFonts w:ascii="宋体"/>
    </w:rPr>
  </w:style>
  <w:style w:type="paragraph" w:styleId="13">
    <w:name w:val="Plain Text"/>
    <w:basedOn w:val="1"/>
    <w:next w:val="1"/>
    <w:link w:val="47"/>
    <w:qFormat/>
    <w:uiPriority w:val="0"/>
    <w:rPr>
      <w:rFonts w:ascii="宋体"/>
      <w:color w:val="000000"/>
      <w:szCs w:val="20"/>
      <w:u w:val="none" w:color="000000"/>
    </w:rPr>
  </w:style>
  <w:style w:type="paragraph" w:styleId="14">
    <w:name w:val="Date"/>
    <w:basedOn w:val="1"/>
    <w:next w:val="1"/>
    <w:link w:val="38"/>
    <w:qFormat/>
    <w:uiPriority w:val="0"/>
    <w:rPr>
      <w:rFonts w:ascii="Arial" w:hAnsi="Arial" w:eastAsia="仿宋_GB2312"/>
      <w:color w:val="000000"/>
      <w:sz w:val="32"/>
      <w:szCs w:val="20"/>
      <w:u w:val="none" w:color="000000"/>
    </w:rPr>
  </w:style>
  <w:style w:type="paragraph" w:styleId="15">
    <w:name w:val="Balloon Text"/>
    <w:basedOn w:val="1"/>
    <w:link w:val="37"/>
    <w:qFormat/>
    <w:uiPriority w:val="0"/>
    <w:rPr>
      <w:sz w:val="18"/>
      <w:szCs w:val="18"/>
    </w:rPr>
  </w:style>
  <w:style w:type="paragraph" w:styleId="16">
    <w:name w:val="footer"/>
    <w:basedOn w:val="1"/>
    <w:link w:val="43"/>
    <w:qFormat/>
    <w:uiPriority w:val="99"/>
    <w:pPr>
      <w:tabs>
        <w:tab w:val="center" w:pos="4153"/>
        <w:tab w:val="right" w:pos="8306"/>
      </w:tabs>
      <w:snapToGrid w:val="0"/>
      <w:jc w:val="left"/>
    </w:pPr>
    <w:rPr>
      <w:sz w:val="18"/>
      <w:szCs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ind w:left="200" w:leftChars="200"/>
    </w:pPr>
  </w:style>
  <w:style w:type="paragraph" w:styleId="20">
    <w:name w:val="Normal (Web)"/>
    <w:basedOn w:val="1"/>
    <w:next w:val="21"/>
    <w:qFormat/>
    <w:uiPriority w:val="99"/>
    <w:pPr>
      <w:widowControl/>
      <w:spacing w:before="100" w:beforeAutospacing="1" w:after="100" w:afterAutospacing="1"/>
      <w:jc w:val="left"/>
    </w:pPr>
    <w:rPr>
      <w:rFonts w:ascii="宋体" w:hAnsi="宋体" w:cs="宋体"/>
      <w:kern w:val="0"/>
      <w:sz w:val="24"/>
    </w:rPr>
  </w:style>
  <w:style w:type="paragraph" w:customStyle="1" w:styleId="21">
    <w:name w:val="正文文字 8"/>
    <w:next w:val="1"/>
    <w:qFormat/>
    <w:uiPriority w:val="0"/>
    <w:pPr>
      <w:widowControl w:val="0"/>
      <w:ind w:left="240"/>
      <w:jc w:val="both"/>
    </w:pPr>
    <w:rPr>
      <w:rFonts w:ascii="Times New Roman" w:hAnsi="Times New Roman" w:eastAsia="宋体" w:cs="Times New Roman"/>
      <w:kern w:val="2"/>
      <w:sz w:val="16"/>
      <w:szCs w:val="24"/>
      <w:lang w:val="en-US" w:eastAsia="zh-CN" w:bidi="ar-SA"/>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333333"/>
      <w:u w:val="none"/>
    </w:rPr>
  </w:style>
  <w:style w:type="character" w:styleId="28">
    <w:name w:val="HTML Definition"/>
    <w:basedOn w:val="24"/>
    <w:qFormat/>
    <w:uiPriority w:val="0"/>
  </w:style>
  <w:style w:type="character" w:styleId="29">
    <w:name w:val="HTML Typewriter"/>
    <w:basedOn w:val="24"/>
    <w:qFormat/>
    <w:uiPriority w:val="0"/>
    <w:rPr>
      <w:rFonts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qFormat/>
    <w:uiPriority w:val="99"/>
    <w:rPr>
      <w:color w:val="333333"/>
      <w:u w:val="none"/>
    </w:rPr>
  </w:style>
  <w:style w:type="character" w:styleId="33">
    <w:name w:val="HTML Code"/>
    <w:basedOn w:val="24"/>
    <w:qFormat/>
    <w:uiPriority w:val="0"/>
    <w:rPr>
      <w:rFonts w:hint="default" w:ascii="monospace" w:hAnsi="monospace" w:eastAsia="monospace" w:cs="monospace"/>
      <w:sz w:val="20"/>
    </w:rPr>
  </w:style>
  <w:style w:type="character" w:styleId="34">
    <w:name w:val="HTML Cite"/>
    <w:basedOn w:val="24"/>
    <w:qFormat/>
    <w:uiPriority w:val="0"/>
    <w:rPr>
      <w:u w:val="none"/>
    </w:rPr>
  </w:style>
  <w:style w:type="character" w:styleId="35">
    <w:name w:val="HTML Keyboard"/>
    <w:basedOn w:val="24"/>
    <w:qFormat/>
    <w:uiPriority w:val="0"/>
    <w:rPr>
      <w:rFonts w:hint="default" w:ascii="monospace" w:hAnsi="monospace" w:eastAsia="monospace" w:cs="monospace"/>
      <w:sz w:val="20"/>
    </w:rPr>
  </w:style>
  <w:style w:type="character" w:styleId="36">
    <w:name w:val="HTML Sample"/>
    <w:basedOn w:val="24"/>
    <w:qFormat/>
    <w:uiPriority w:val="0"/>
    <w:rPr>
      <w:rFonts w:hint="default" w:ascii="monospace" w:hAnsi="monospace" w:eastAsia="monospace" w:cs="monospace"/>
    </w:rPr>
  </w:style>
  <w:style w:type="character" w:customStyle="1" w:styleId="37">
    <w:name w:val="批注框文本 Char"/>
    <w:link w:val="15"/>
    <w:qFormat/>
    <w:uiPriority w:val="0"/>
    <w:rPr>
      <w:kern w:val="2"/>
      <w:sz w:val="18"/>
      <w:szCs w:val="18"/>
    </w:rPr>
  </w:style>
  <w:style w:type="character" w:customStyle="1" w:styleId="38">
    <w:name w:val="日期 Char"/>
    <w:link w:val="14"/>
    <w:qFormat/>
    <w:uiPriority w:val="0"/>
    <w:rPr>
      <w:rFonts w:ascii="Arial" w:hAnsi="Arial" w:eastAsia="仿宋_GB2312"/>
      <w:color w:val="000000"/>
      <w:kern w:val="2"/>
      <w:sz w:val="32"/>
      <w:u w:val="none" w:color="000000"/>
      <w:lang w:val="en-US" w:eastAsia="zh-CN" w:bidi="ar-SA"/>
    </w:rPr>
  </w:style>
  <w:style w:type="character" w:customStyle="1" w:styleId="39">
    <w:name w:val="_Style 3"/>
    <w:qFormat/>
    <w:uiPriority w:val="19"/>
    <w:rPr>
      <w:i/>
      <w:iCs/>
      <w:color w:val="808080"/>
    </w:rPr>
  </w:style>
  <w:style w:type="character" w:customStyle="1" w:styleId="40">
    <w:name w:val="正文文本 Char"/>
    <w:link w:val="11"/>
    <w:semiHidden/>
    <w:qFormat/>
    <w:locked/>
    <w:uiPriority w:val="0"/>
    <w:rPr>
      <w:rFonts w:eastAsia="宋体"/>
      <w:kern w:val="2"/>
      <w:sz w:val="21"/>
      <w:szCs w:val="24"/>
      <w:lang w:val="en-US" w:eastAsia="zh-CN" w:bidi="ar-SA"/>
    </w:rPr>
  </w:style>
  <w:style w:type="character" w:customStyle="1" w:styleId="41">
    <w:name w:val="Body Text Char"/>
    <w:qFormat/>
    <w:locked/>
    <w:uiPriority w:val="0"/>
    <w:rPr>
      <w:rFonts w:ascii="宋体" w:hAnsi="Arial"/>
      <w:sz w:val="28"/>
    </w:rPr>
  </w:style>
  <w:style w:type="character" w:customStyle="1" w:styleId="42">
    <w:name w:val="font31"/>
    <w:qFormat/>
    <w:uiPriority w:val="0"/>
    <w:rPr>
      <w:rFonts w:ascii="宋体" w:eastAsia="宋体" w:cs="宋体"/>
      <w:b/>
      <w:color w:val="000000"/>
      <w:sz w:val="24"/>
      <w:szCs w:val="24"/>
      <w:u w:val="none"/>
      <w:lang w:bidi="ar-SA"/>
    </w:rPr>
  </w:style>
  <w:style w:type="character" w:customStyle="1" w:styleId="43">
    <w:name w:val="页脚 Char"/>
    <w:link w:val="16"/>
    <w:qFormat/>
    <w:locked/>
    <w:uiPriority w:val="99"/>
    <w:rPr>
      <w:rFonts w:eastAsia="宋体"/>
      <w:kern w:val="2"/>
      <w:sz w:val="18"/>
      <w:szCs w:val="18"/>
      <w:lang w:val="en-US" w:eastAsia="zh-CN" w:bidi="ar-SA"/>
    </w:rPr>
  </w:style>
  <w:style w:type="character" w:customStyle="1" w:styleId="44">
    <w:name w:val="font51"/>
    <w:qFormat/>
    <w:uiPriority w:val="0"/>
    <w:rPr>
      <w:rFonts w:ascii="宋体" w:eastAsia="宋体" w:cs="宋体"/>
      <w:color w:val="000000"/>
      <w:sz w:val="21"/>
      <w:szCs w:val="21"/>
      <w:u w:val="none"/>
      <w:lang w:bidi="ar-SA"/>
    </w:rPr>
  </w:style>
  <w:style w:type="character" w:customStyle="1" w:styleId="45">
    <w:name w:val="页眉 Char"/>
    <w:link w:val="17"/>
    <w:qFormat/>
    <w:locked/>
    <w:uiPriority w:val="0"/>
    <w:rPr>
      <w:rFonts w:eastAsia="宋体"/>
      <w:kern w:val="2"/>
      <w:sz w:val="18"/>
      <w:szCs w:val="18"/>
      <w:lang w:val="en-US" w:eastAsia="zh-CN" w:bidi="ar-SA"/>
    </w:rPr>
  </w:style>
  <w:style w:type="character" w:customStyle="1" w:styleId="46">
    <w:name w:val="font41"/>
    <w:qFormat/>
    <w:uiPriority w:val="0"/>
    <w:rPr>
      <w:rFonts w:ascii="宋体" w:eastAsia="宋体" w:cs="宋体"/>
      <w:b/>
      <w:color w:val="000000"/>
      <w:sz w:val="21"/>
      <w:szCs w:val="21"/>
      <w:u w:val="none"/>
      <w:lang w:bidi="ar-SA"/>
    </w:rPr>
  </w:style>
  <w:style w:type="character" w:customStyle="1" w:styleId="47">
    <w:name w:val="纯文本 Char"/>
    <w:link w:val="13"/>
    <w:qFormat/>
    <w:uiPriority w:val="0"/>
    <w:rPr>
      <w:rFonts w:ascii="宋体"/>
      <w:color w:val="000000"/>
      <w:kern w:val="2"/>
      <w:sz w:val="21"/>
      <w:u w:val="none" w:color="000000"/>
    </w:rPr>
  </w:style>
  <w:style w:type="paragraph" w:customStyle="1" w:styleId="48">
    <w:name w:val="_Style 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Body 1"/>
    <w:qFormat/>
    <w:uiPriority w:val="0"/>
    <w:pPr>
      <w:outlineLvl w:val="0"/>
    </w:pPr>
    <w:rPr>
      <w:rFonts w:ascii="Helvetica" w:hAnsi="Helvetica" w:eastAsia="ヒラギノ角ゴ Pro W3" w:cs="Times New Roman"/>
      <w:color w:val="000000"/>
      <w:sz w:val="22"/>
      <w:lang w:val="en-US" w:eastAsia="zh-CN" w:bidi="ar-SA"/>
    </w:rPr>
  </w:style>
  <w:style w:type="paragraph" w:customStyle="1" w:styleId="50">
    <w:name w:val="_Style 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Char"/>
    <w:basedOn w:val="1"/>
    <w:next w:val="1"/>
    <w:qFormat/>
    <w:uiPriority w:val="0"/>
    <w:pPr>
      <w:widowControl/>
      <w:spacing w:line="360" w:lineRule="auto"/>
      <w:jc w:val="left"/>
    </w:pPr>
    <w:rPr>
      <w:kern w:val="0"/>
      <w:szCs w:val="20"/>
      <w:lang w:eastAsia="en-US"/>
    </w:rPr>
  </w:style>
  <w:style w:type="paragraph" w:customStyle="1" w:styleId="5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默认段落字体 Para Char Char Char Char"/>
    <w:basedOn w:val="1"/>
    <w:qFormat/>
    <w:uiPriority w:val="0"/>
  </w:style>
  <w:style w:type="paragraph" w:customStyle="1" w:styleId="54">
    <w:name w:val="编号，小四"/>
    <w:basedOn w:val="1"/>
    <w:qFormat/>
    <w:uiPriority w:val="0"/>
    <w:pPr>
      <w:spacing w:line="360" w:lineRule="auto"/>
    </w:pPr>
    <w:rPr>
      <w:rFonts w:ascii="Arial" w:hAnsi="Arial" w:cs="宋体"/>
      <w:sz w:val="24"/>
      <w:szCs w:val="20"/>
      <w:lang w:bidi="ar-SA"/>
    </w:rPr>
  </w:style>
  <w:style w:type="paragraph" w:customStyle="1" w:styleId="55">
    <w:name w:val="Char Char Char Char Char Char"/>
    <w:basedOn w:val="1"/>
    <w:qFormat/>
    <w:uiPriority w:val="0"/>
    <w:rPr>
      <w:szCs w:val="21"/>
    </w:rPr>
  </w:style>
  <w:style w:type="paragraph" w:styleId="56">
    <w:name w:val="List Paragraph"/>
    <w:basedOn w:val="1"/>
    <w:qFormat/>
    <w:uiPriority w:val="0"/>
    <w:pPr>
      <w:spacing w:line="360" w:lineRule="auto"/>
      <w:ind w:firstLine="420" w:firstLineChars="200"/>
    </w:pPr>
    <w:rPr>
      <w:rFonts w:ascii="宋体" w:hAnsi="宋体" w:cs="宋体"/>
      <w:sz w:val="24"/>
    </w:rPr>
  </w:style>
  <w:style w:type="paragraph" w:customStyle="1" w:styleId="57">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customStyle="1" w:styleId="58">
    <w:name w:val="p0"/>
    <w:basedOn w:val="1"/>
    <w:qFormat/>
    <w:uiPriority w:val="0"/>
    <w:pPr>
      <w:widowControl/>
      <w:jc w:val="left"/>
    </w:pPr>
    <w:rPr>
      <w:rFonts w:ascii="宋体" w:hAnsi="宋体" w:cs="宋体"/>
      <w:kern w:val="0"/>
      <w:sz w:val="18"/>
      <w:szCs w:val="18"/>
    </w:rPr>
  </w:style>
  <w:style w:type="paragraph" w:customStyle="1" w:styleId="59">
    <w:name w:val="Table Paragraph"/>
    <w:basedOn w:val="1"/>
    <w:qFormat/>
    <w:uiPriority w:val="1"/>
    <w:rPr>
      <w:rFonts w:ascii="宋体" w:hAnsi="宋体" w:eastAsia="宋体" w:cs="宋体"/>
      <w:lang w:val="zh-CN" w:eastAsia="zh-CN" w:bidi="zh-CN"/>
    </w:rPr>
  </w:style>
  <w:style w:type="paragraph" w:customStyle="1" w:styleId="60">
    <w:name w:val="首行缩进"/>
    <w:basedOn w:val="1"/>
    <w:qFormat/>
    <w:uiPriority w:val="0"/>
    <w:pPr>
      <w:spacing w:line="360" w:lineRule="auto"/>
      <w:ind w:firstLine="420" w:firstLineChars="200"/>
    </w:pPr>
  </w:style>
  <w:style w:type="character" w:customStyle="1" w:styleId="61">
    <w:name w:val="layui-this"/>
    <w:basedOn w:val="24"/>
    <w:qFormat/>
    <w:uiPriority w:val="0"/>
    <w:rPr>
      <w:bdr w:val="single" w:color="EEEEEE" w:sz="4" w:space="0"/>
      <w:shd w:val="clear" w:fill="FFFFFF"/>
    </w:rPr>
  </w:style>
  <w:style w:type="character" w:customStyle="1" w:styleId="62">
    <w:name w:val="first-child"/>
    <w:basedOn w:val="24"/>
    <w:qFormat/>
    <w:uiPriority w:val="0"/>
  </w:style>
  <w:style w:type="character" w:customStyle="1" w:styleId="63">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52</Pages>
  <Words>29816</Words>
  <Characters>31431</Characters>
  <Lines>198</Lines>
  <Paragraphs>55</Paragraphs>
  <TotalTime>1</TotalTime>
  <ScaleCrop>false</ScaleCrop>
  <LinksUpToDate>false</LinksUpToDate>
  <CharactersWithSpaces>34805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Administrator</dc:creator>
  <cp:lastModifiedBy>吕倩</cp:lastModifiedBy>
  <cp:lastPrinted>2023-03-20T09:51:00Z</cp:lastPrinted>
  <dcterms:modified xsi:type="dcterms:W3CDTF">2023-03-22T02:41:30Z</dcterms:modified>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C1D1CEDA57FD4E2798D8078E7219A93B</vt:lpwstr>
  </property>
</Properties>
</file>