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36027E">
      <w:pPr>
        <w:tabs>
          <w:tab w:val="left" w:pos="315"/>
          <w:tab w:val="left" w:pos="8820"/>
        </w:tabs>
        <w:spacing w:before="312" w:beforeLines="100" w:after="156" w:afterLines="50" w:line="500" w:lineRule="exact"/>
        <w:ind w:right="267" w:rightChars="127"/>
        <w:jc w:val="center"/>
        <w:rPr>
          <w:rFonts w:ascii="宋体" w:hAnsi="宋体" w:eastAsia="宋体"/>
          <w:b/>
          <w:bCs/>
          <w:color w:val="auto"/>
          <w:sz w:val="52"/>
          <w:szCs w:val="52"/>
          <w:highlight w:val="none"/>
        </w:rPr>
      </w:pPr>
    </w:p>
    <w:p w14:paraId="5E4BBF66">
      <w:pPr>
        <w:tabs>
          <w:tab w:val="left" w:pos="315"/>
          <w:tab w:val="left" w:pos="8820"/>
        </w:tabs>
        <w:spacing w:before="312" w:beforeLines="100" w:after="156" w:afterLines="50" w:line="500" w:lineRule="exact"/>
        <w:ind w:right="267" w:rightChars="127"/>
        <w:jc w:val="center"/>
        <w:rPr>
          <w:rFonts w:ascii="宋体" w:hAnsi="宋体" w:eastAsia="宋体"/>
          <w:b/>
          <w:bCs/>
          <w:color w:val="auto"/>
          <w:sz w:val="52"/>
          <w:szCs w:val="52"/>
          <w:highlight w:val="none"/>
        </w:rPr>
      </w:pPr>
    </w:p>
    <w:p w14:paraId="12EFA1F8">
      <w:pPr>
        <w:tabs>
          <w:tab w:val="left" w:pos="315"/>
          <w:tab w:val="left" w:pos="8820"/>
        </w:tabs>
        <w:spacing w:before="312" w:beforeLines="100" w:after="156" w:afterLines="50" w:line="500" w:lineRule="exact"/>
        <w:ind w:right="267" w:rightChars="127"/>
        <w:jc w:val="center"/>
        <w:rPr>
          <w:rFonts w:hint="eastAsia" w:ascii="宋体" w:hAnsi="宋体" w:eastAsia="宋体"/>
          <w:b/>
          <w:bCs/>
          <w:color w:val="auto"/>
          <w:sz w:val="52"/>
          <w:szCs w:val="52"/>
          <w:highlight w:val="none"/>
          <w:lang w:val="en-US" w:eastAsia="zh-CN"/>
        </w:rPr>
      </w:pPr>
      <w:r>
        <w:rPr>
          <w:rFonts w:hint="eastAsia" w:ascii="宋体" w:hAnsi="宋体" w:eastAsia="宋体"/>
          <w:b/>
          <w:bCs/>
          <w:color w:val="auto"/>
          <w:sz w:val="52"/>
          <w:szCs w:val="52"/>
          <w:highlight w:val="none"/>
          <w:lang w:val="en-US" w:eastAsia="zh-CN"/>
        </w:rPr>
        <w:t>安徽省</w:t>
      </w:r>
      <w:r>
        <w:rPr>
          <w:rFonts w:hint="eastAsia" w:ascii="宋体" w:hAnsi="宋体" w:eastAsia="宋体"/>
          <w:b/>
          <w:bCs/>
          <w:color w:val="auto"/>
          <w:sz w:val="52"/>
          <w:szCs w:val="52"/>
          <w:highlight w:val="none"/>
        </w:rPr>
        <w:t>政府采购</w:t>
      </w:r>
      <w:r>
        <w:rPr>
          <w:rFonts w:hint="eastAsia" w:ascii="宋体" w:hAnsi="宋体" w:eastAsia="宋体"/>
          <w:b/>
          <w:bCs/>
          <w:color w:val="auto"/>
          <w:sz w:val="52"/>
          <w:szCs w:val="52"/>
          <w:highlight w:val="none"/>
          <w:lang w:eastAsia="zh-CN"/>
        </w:rPr>
        <w:t>项目</w:t>
      </w:r>
    </w:p>
    <w:p w14:paraId="4982E600">
      <w:pPr>
        <w:tabs>
          <w:tab w:val="left" w:pos="315"/>
          <w:tab w:val="left" w:pos="8820"/>
        </w:tabs>
        <w:spacing w:before="312" w:beforeLines="100" w:after="156" w:afterLines="50" w:line="500" w:lineRule="exact"/>
        <w:ind w:right="267" w:rightChars="127"/>
        <w:jc w:val="center"/>
        <w:rPr>
          <w:rFonts w:hint="eastAsia" w:ascii="宋体" w:hAnsi="宋体" w:eastAsia="宋体"/>
          <w:b/>
          <w:bCs/>
          <w:color w:val="auto"/>
          <w:sz w:val="52"/>
          <w:szCs w:val="52"/>
          <w:highlight w:val="none"/>
          <w:lang w:eastAsia="zh-CN"/>
        </w:rPr>
      </w:pPr>
      <w:r>
        <w:rPr>
          <w:rFonts w:hint="eastAsia" w:ascii="宋体" w:hAnsi="宋体" w:eastAsia="宋体"/>
          <w:b/>
          <w:bCs/>
          <w:color w:val="auto"/>
          <w:sz w:val="52"/>
          <w:szCs w:val="52"/>
          <w:highlight w:val="none"/>
        </w:rPr>
        <w:t>公开招标文件示范文本</w:t>
      </w:r>
      <w:r>
        <w:rPr>
          <w:rFonts w:hint="eastAsia" w:ascii="宋体" w:hAnsi="宋体" w:eastAsia="宋体"/>
          <w:b/>
          <w:bCs/>
          <w:color w:val="auto"/>
          <w:sz w:val="52"/>
          <w:szCs w:val="52"/>
          <w:highlight w:val="none"/>
          <w:lang w:eastAsia="zh-CN"/>
        </w:rPr>
        <w:t>（</w:t>
      </w:r>
      <w:r>
        <w:rPr>
          <w:rFonts w:hint="eastAsia" w:ascii="宋体" w:hAnsi="宋体" w:eastAsia="宋体"/>
          <w:b/>
          <w:bCs/>
          <w:color w:val="auto"/>
          <w:sz w:val="52"/>
          <w:szCs w:val="52"/>
          <w:highlight w:val="none"/>
          <w:lang w:val="en-US" w:eastAsia="zh-CN"/>
        </w:rPr>
        <w:t>货物类</w:t>
      </w:r>
      <w:r>
        <w:rPr>
          <w:rFonts w:hint="eastAsia" w:ascii="宋体" w:hAnsi="宋体" w:eastAsia="宋体"/>
          <w:b/>
          <w:bCs/>
          <w:color w:val="auto"/>
          <w:sz w:val="52"/>
          <w:szCs w:val="52"/>
          <w:highlight w:val="none"/>
          <w:lang w:eastAsia="zh-CN"/>
        </w:rPr>
        <w:t>）</w:t>
      </w:r>
    </w:p>
    <w:p w14:paraId="7D48FC21">
      <w:pPr>
        <w:tabs>
          <w:tab w:val="left" w:pos="315"/>
          <w:tab w:val="left" w:pos="8820"/>
        </w:tabs>
        <w:spacing w:before="312" w:beforeLines="100" w:after="156" w:afterLines="50" w:line="500" w:lineRule="exact"/>
        <w:ind w:right="267" w:rightChars="127"/>
        <w:jc w:val="center"/>
        <w:rPr>
          <w:rFonts w:hint="eastAsia" w:ascii="宋体" w:hAnsi="宋体" w:eastAsia="宋体"/>
          <w:b/>
          <w:bCs/>
          <w:color w:val="auto"/>
          <w:sz w:val="52"/>
          <w:szCs w:val="52"/>
          <w:highlight w:val="none"/>
          <w:lang w:eastAsia="zh-CN"/>
        </w:rPr>
      </w:pPr>
      <w:r>
        <w:rPr>
          <w:rFonts w:hint="eastAsia" w:ascii="宋体" w:hAnsi="宋体" w:eastAsia="宋体"/>
          <w:b/>
          <w:bCs/>
          <w:color w:val="auto"/>
          <w:sz w:val="52"/>
          <w:szCs w:val="52"/>
          <w:highlight w:val="none"/>
          <w:lang w:eastAsia="zh-CN"/>
        </w:rPr>
        <w:t>（</w:t>
      </w:r>
      <w:r>
        <w:rPr>
          <w:rFonts w:hint="eastAsia" w:ascii="宋体" w:hAnsi="宋体" w:eastAsia="宋体"/>
          <w:b/>
          <w:bCs/>
          <w:color w:val="auto"/>
          <w:sz w:val="52"/>
          <w:szCs w:val="52"/>
          <w:highlight w:val="none"/>
          <w:lang w:val="en-US" w:eastAsia="zh-CN"/>
        </w:rPr>
        <w:t>2024年版</w:t>
      </w:r>
      <w:r>
        <w:rPr>
          <w:rFonts w:hint="eastAsia" w:ascii="宋体" w:hAnsi="宋体" w:eastAsia="宋体"/>
          <w:b/>
          <w:bCs/>
          <w:color w:val="auto"/>
          <w:sz w:val="52"/>
          <w:szCs w:val="52"/>
          <w:highlight w:val="none"/>
          <w:lang w:eastAsia="zh-CN"/>
        </w:rPr>
        <w:t>）</w:t>
      </w:r>
    </w:p>
    <w:p w14:paraId="05A5585A">
      <w:pPr>
        <w:tabs>
          <w:tab w:val="left" w:pos="315"/>
          <w:tab w:val="left" w:pos="8820"/>
        </w:tabs>
        <w:spacing w:before="312" w:beforeLines="100" w:after="156" w:afterLines="50" w:line="500" w:lineRule="exact"/>
        <w:ind w:right="267" w:rightChars="127"/>
        <w:jc w:val="center"/>
        <w:rPr>
          <w:rFonts w:hint="eastAsia" w:ascii="宋体" w:hAnsi="宋体" w:eastAsia="宋体"/>
          <w:b/>
          <w:bCs/>
          <w:color w:val="auto"/>
          <w:sz w:val="52"/>
          <w:szCs w:val="52"/>
          <w:highlight w:val="none"/>
          <w:lang w:eastAsia="zh-CN"/>
        </w:rPr>
      </w:pPr>
      <w:r>
        <w:rPr>
          <w:rFonts w:hint="eastAsia" w:ascii="宋体" w:hAnsi="宋体" w:eastAsia="宋体"/>
          <w:b/>
          <w:bCs/>
          <w:color w:val="auto"/>
          <w:sz w:val="52"/>
          <w:szCs w:val="52"/>
          <w:highlight w:val="none"/>
          <w:lang w:eastAsia="zh-CN"/>
        </w:rPr>
        <w:t>（</w:t>
      </w:r>
      <w:r>
        <w:rPr>
          <w:rFonts w:hint="eastAsia" w:ascii="宋体" w:hAnsi="宋体" w:eastAsia="宋体"/>
          <w:b/>
          <w:bCs/>
          <w:color w:val="auto"/>
          <w:sz w:val="52"/>
          <w:szCs w:val="52"/>
          <w:highlight w:val="none"/>
          <w:lang w:val="en-US" w:eastAsia="zh-CN"/>
        </w:rPr>
        <w:t>参照</w:t>
      </w:r>
      <w:r>
        <w:rPr>
          <w:rFonts w:hint="eastAsia" w:ascii="宋体" w:hAnsi="宋体" w:eastAsia="宋体"/>
          <w:b/>
          <w:bCs/>
          <w:color w:val="auto"/>
          <w:sz w:val="52"/>
          <w:szCs w:val="52"/>
          <w:highlight w:val="none"/>
          <w:lang w:eastAsia="zh-CN"/>
        </w:rPr>
        <w:t>）</w:t>
      </w:r>
    </w:p>
    <w:p w14:paraId="76F94D91">
      <w:pPr>
        <w:tabs>
          <w:tab w:val="left" w:pos="315"/>
          <w:tab w:val="left" w:pos="8820"/>
        </w:tabs>
        <w:spacing w:before="312" w:beforeLines="100" w:after="156" w:afterLines="50" w:line="500" w:lineRule="exact"/>
        <w:ind w:right="267" w:rightChars="127"/>
        <w:jc w:val="center"/>
        <w:rPr>
          <w:rFonts w:ascii="宋体" w:hAnsi="宋体" w:eastAsia="宋体"/>
          <w:b/>
          <w:bCs/>
          <w:color w:val="auto"/>
          <w:sz w:val="44"/>
          <w:szCs w:val="44"/>
          <w:highlight w:val="none"/>
        </w:rPr>
      </w:pPr>
    </w:p>
    <w:p w14:paraId="44ECBA78">
      <w:pPr>
        <w:tabs>
          <w:tab w:val="left" w:pos="315"/>
          <w:tab w:val="left" w:pos="8820"/>
        </w:tabs>
        <w:spacing w:before="312" w:beforeLines="100" w:after="156" w:afterLines="50" w:line="500" w:lineRule="exact"/>
        <w:ind w:right="267" w:rightChars="127"/>
        <w:jc w:val="center"/>
        <w:rPr>
          <w:rFonts w:ascii="宋体" w:hAnsi="宋体" w:eastAsia="宋体"/>
          <w:b/>
          <w:bCs/>
          <w:color w:val="auto"/>
          <w:sz w:val="44"/>
          <w:szCs w:val="44"/>
          <w:highlight w:val="none"/>
        </w:rPr>
      </w:pPr>
    </w:p>
    <w:p w14:paraId="1FDAC77F">
      <w:pPr>
        <w:tabs>
          <w:tab w:val="left" w:pos="315"/>
          <w:tab w:val="left" w:pos="8820"/>
        </w:tabs>
        <w:spacing w:before="312" w:beforeLines="100" w:after="156" w:afterLines="50" w:line="500" w:lineRule="exact"/>
        <w:ind w:right="267" w:rightChars="127"/>
        <w:jc w:val="center"/>
        <w:rPr>
          <w:rFonts w:ascii="宋体" w:hAnsi="宋体" w:eastAsia="宋体"/>
          <w:b/>
          <w:bCs/>
          <w:color w:val="auto"/>
          <w:sz w:val="44"/>
          <w:szCs w:val="44"/>
          <w:highlight w:val="none"/>
        </w:rPr>
      </w:pPr>
    </w:p>
    <w:p w14:paraId="64612677">
      <w:pPr>
        <w:tabs>
          <w:tab w:val="left" w:pos="315"/>
          <w:tab w:val="left" w:pos="8820"/>
        </w:tabs>
        <w:spacing w:before="312" w:beforeLines="100" w:after="156" w:afterLines="50" w:line="500" w:lineRule="exact"/>
        <w:ind w:right="267" w:rightChars="127"/>
        <w:jc w:val="center"/>
        <w:rPr>
          <w:rFonts w:ascii="宋体" w:hAnsi="宋体" w:eastAsia="宋体"/>
          <w:b/>
          <w:bCs/>
          <w:color w:val="auto"/>
          <w:sz w:val="44"/>
          <w:szCs w:val="44"/>
          <w:highlight w:val="none"/>
        </w:rPr>
      </w:pPr>
    </w:p>
    <w:p w14:paraId="1562358D">
      <w:pPr>
        <w:tabs>
          <w:tab w:val="left" w:pos="315"/>
          <w:tab w:val="left" w:pos="8820"/>
        </w:tabs>
        <w:spacing w:before="312" w:beforeLines="100" w:after="156" w:afterLines="50" w:line="500" w:lineRule="exact"/>
        <w:ind w:right="267" w:rightChars="127"/>
        <w:jc w:val="center"/>
        <w:rPr>
          <w:rFonts w:ascii="宋体" w:hAnsi="宋体" w:eastAsia="宋体"/>
          <w:b/>
          <w:bCs/>
          <w:color w:val="auto"/>
          <w:sz w:val="44"/>
          <w:szCs w:val="44"/>
          <w:highlight w:val="none"/>
        </w:rPr>
      </w:pPr>
    </w:p>
    <w:p w14:paraId="1296A0B6">
      <w:pPr>
        <w:tabs>
          <w:tab w:val="left" w:pos="2410"/>
        </w:tabs>
        <w:autoSpaceDE w:val="0"/>
        <w:autoSpaceDN w:val="0"/>
        <w:adjustRightInd w:val="0"/>
        <w:snapToGrid w:val="0"/>
        <w:spacing w:line="360" w:lineRule="auto"/>
        <w:rPr>
          <w:rFonts w:hint="default" w:ascii="宋体" w:hAnsi="宋体" w:eastAsia="宋体"/>
          <w:b/>
          <w:color w:val="auto"/>
          <w:spacing w:val="20"/>
          <w:kern w:val="0"/>
          <w:sz w:val="32"/>
          <w:szCs w:val="32"/>
          <w:highlight w:val="none"/>
          <w:lang w:val="en-US" w:eastAsia="zh-CN"/>
        </w:rPr>
      </w:pPr>
      <w:r>
        <w:rPr>
          <w:rFonts w:hint="eastAsia" w:ascii="宋体" w:hAnsi="宋体" w:eastAsia="宋体"/>
          <w:b/>
          <w:color w:val="auto"/>
          <w:spacing w:val="20"/>
          <w:kern w:val="0"/>
          <w:sz w:val="32"/>
          <w:szCs w:val="32"/>
          <w:highlight w:val="none"/>
        </w:rPr>
        <w:t>项目名称：</w:t>
      </w:r>
      <w:r>
        <w:rPr>
          <w:rFonts w:hint="eastAsia" w:ascii="宋体" w:hAnsi="宋体" w:eastAsia="宋体"/>
          <w:b/>
          <w:color w:val="auto"/>
          <w:spacing w:val="20"/>
          <w:kern w:val="0"/>
          <w:sz w:val="32"/>
          <w:szCs w:val="32"/>
          <w:highlight w:val="none"/>
          <w:u w:val="single"/>
          <w:lang w:val="en-US" w:eastAsia="zh-CN"/>
        </w:rPr>
        <w:t>滁州技师学院2025年国赛计算机采购项目</w:t>
      </w:r>
    </w:p>
    <w:p w14:paraId="7688762F">
      <w:pPr>
        <w:tabs>
          <w:tab w:val="left" w:pos="2410"/>
        </w:tabs>
        <w:autoSpaceDE w:val="0"/>
        <w:autoSpaceDN w:val="0"/>
        <w:adjustRightInd w:val="0"/>
        <w:snapToGrid w:val="0"/>
        <w:spacing w:line="360" w:lineRule="auto"/>
        <w:ind w:firstLine="723" w:firstLineChars="200"/>
        <w:rPr>
          <w:rFonts w:hint="default" w:ascii="宋体" w:hAnsi="宋体" w:eastAsia="宋体"/>
          <w:b/>
          <w:color w:val="auto"/>
          <w:spacing w:val="20"/>
          <w:kern w:val="0"/>
          <w:sz w:val="32"/>
          <w:szCs w:val="32"/>
          <w:highlight w:val="none"/>
          <w:lang w:val="en-US"/>
        </w:rPr>
      </w:pPr>
      <w:r>
        <w:rPr>
          <w:rFonts w:hint="eastAsia" w:ascii="宋体" w:hAnsi="宋体" w:eastAsia="宋体"/>
          <w:b/>
          <w:color w:val="auto"/>
          <w:spacing w:val="20"/>
          <w:kern w:val="0"/>
          <w:sz w:val="32"/>
          <w:szCs w:val="32"/>
          <w:highlight w:val="none"/>
        </w:rPr>
        <w:t>采 购 人：</w:t>
      </w:r>
      <w:r>
        <w:rPr>
          <w:rFonts w:hint="eastAsia" w:ascii="宋体" w:hAnsi="宋体" w:eastAsia="宋体"/>
          <w:b/>
          <w:color w:val="auto"/>
          <w:spacing w:val="20"/>
          <w:kern w:val="0"/>
          <w:sz w:val="32"/>
          <w:szCs w:val="32"/>
          <w:highlight w:val="none"/>
          <w:u w:val="single"/>
          <w:lang w:val="en-US" w:eastAsia="zh-CN"/>
        </w:rPr>
        <w:t>滁州市机电工程学校</w:t>
      </w:r>
    </w:p>
    <w:p w14:paraId="4AC8E603">
      <w:pPr>
        <w:tabs>
          <w:tab w:val="left" w:pos="2410"/>
        </w:tabs>
        <w:autoSpaceDE w:val="0"/>
        <w:autoSpaceDN w:val="0"/>
        <w:adjustRightInd w:val="0"/>
        <w:snapToGrid w:val="0"/>
        <w:spacing w:line="360" w:lineRule="auto"/>
        <w:ind w:firstLine="723" w:firstLineChars="200"/>
        <w:rPr>
          <w:rFonts w:hint="default" w:ascii="宋体" w:hAnsi="宋体" w:eastAsia="宋体"/>
          <w:b/>
          <w:color w:val="auto"/>
          <w:spacing w:val="20"/>
          <w:kern w:val="0"/>
          <w:sz w:val="32"/>
          <w:szCs w:val="32"/>
          <w:highlight w:val="none"/>
          <w:lang w:val="en-US"/>
        </w:rPr>
      </w:pPr>
      <w:r>
        <w:rPr>
          <w:rFonts w:hint="eastAsia" w:ascii="宋体" w:hAnsi="宋体" w:eastAsia="宋体"/>
          <w:b/>
          <w:color w:val="auto"/>
          <w:spacing w:val="20"/>
          <w:kern w:val="0"/>
          <w:sz w:val="32"/>
          <w:szCs w:val="32"/>
          <w:highlight w:val="none"/>
        </w:rPr>
        <w:t>采购代理机构：</w:t>
      </w:r>
      <w:r>
        <w:rPr>
          <w:rFonts w:hint="eastAsia" w:ascii="宋体" w:hAnsi="宋体" w:eastAsia="宋体"/>
          <w:b/>
          <w:color w:val="auto"/>
          <w:spacing w:val="20"/>
          <w:kern w:val="0"/>
          <w:sz w:val="32"/>
          <w:szCs w:val="32"/>
          <w:highlight w:val="none"/>
          <w:u w:val="single"/>
          <w:lang w:val="en-US" w:eastAsia="zh-CN"/>
        </w:rPr>
        <w:t>安徽百士德工程咨询有限公司</w:t>
      </w:r>
    </w:p>
    <w:p w14:paraId="3A98A366">
      <w:pPr>
        <w:tabs>
          <w:tab w:val="left" w:pos="315"/>
          <w:tab w:val="left" w:pos="8820"/>
        </w:tabs>
        <w:spacing w:before="312" w:beforeLines="100" w:after="156" w:afterLines="50" w:line="500" w:lineRule="exact"/>
        <w:ind w:right="267" w:rightChars="127"/>
        <w:jc w:val="center"/>
        <w:rPr>
          <w:rFonts w:ascii="宋体" w:hAnsi="宋体" w:eastAsia="宋体"/>
          <w:b/>
          <w:bCs/>
          <w:color w:val="auto"/>
          <w:sz w:val="44"/>
          <w:szCs w:val="44"/>
          <w:highlight w:val="none"/>
        </w:rPr>
      </w:pPr>
    </w:p>
    <w:p w14:paraId="5BA6DF5C">
      <w:pPr>
        <w:tabs>
          <w:tab w:val="left" w:pos="2410"/>
        </w:tabs>
        <w:autoSpaceDE w:val="0"/>
        <w:autoSpaceDN w:val="0"/>
        <w:adjustRightInd w:val="0"/>
        <w:snapToGrid w:val="0"/>
        <w:spacing w:line="360" w:lineRule="auto"/>
        <w:jc w:val="center"/>
        <w:rPr>
          <w:rFonts w:ascii="宋体" w:hAnsi="宋体" w:eastAsia="宋体"/>
          <w:b/>
          <w:color w:val="auto"/>
          <w:sz w:val="36"/>
          <w:highlight w:val="none"/>
        </w:rPr>
      </w:pPr>
      <w:r>
        <w:rPr>
          <w:rFonts w:hint="eastAsia" w:ascii="宋体" w:hAnsi="宋体" w:eastAsia="宋体"/>
          <w:b/>
          <w:color w:val="auto"/>
          <w:sz w:val="36"/>
          <w:highlight w:val="none"/>
          <w:u w:val="single"/>
          <w:lang w:val="en-US" w:eastAsia="zh-CN"/>
        </w:rPr>
        <w:t>2025</w:t>
      </w:r>
      <w:r>
        <w:rPr>
          <w:rFonts w:hint="eastAsia" w:ascii="宋体" w:hAnsi="宋体" w:eastAsia="宋体"/>
          <w:b/>
          <w:color w:val="auto"/>
          <w:sz w:val="36"/>
          <w:highlight w:val="none"/>
        </w:rPr>
        <w:t>年</w:t>
      </w:r>
      <w:r>
        <w:rPr>
          <w:rFonts w:hint="eastAsia" w:ascii="宋体" w:hAnsi="宋体" w:eastAsia="宋体"/>
          <w:b/>
          <w:color w:val="auto"/>
          <w:sz w:val="36"/>
          <w:highlight w:val="none"/>
          <w:u w:val="single"/>
          <w:lang w:val="en-US" w:eastAsia="zh-CN"/>
        </w:rPr>
        <w:t>7</w:t>
      </w:r>
      <w:r>
        <w:rPr>
          <w:rFonts w:hint="eastAsia" w:ascii="宋体" w:hAnsi="宋体" w:eastAsia="宋体"/>
          <w:b/>
          <w:color w:val="auto"/>
          <w:sz w:val="36"/>
          <w:highlight w:val="none"/>
        </w:rPr>
        <w:t>月</w:t>
      </w:r>
      <w:r>
        <w:rPr>
          <w:rFonts w:ascii="宋体" w:hAnsi="宋体" w:eastAsia="宋体"/>
          <w:b/>
          <w:color w:val="auto"/>
          <w:sz w:val="36"/>
          <w:highlight w:val="none"/>
        </w:rPr>
        <w:br w:type="page"/>
      </w:r>
    </w:p>
    <w:p w14:paraId="05BC1EC9">
      <w:pPr>
        <w:tabs>
          <w:tab w:val="left" w:pos="2410"/>
        </w:tabs>
        <w:autoSpaceDE w:val="0"/>
        <w:autoSpaceDN w:val="0"/>
        <w:adjustRightInd w:val="0"/>
        <w:snapToGrid w:val="0"/>
        <w:spacing w:line="360" w:lineRule="auto"/>
        <w:jc w:val="center"/>
        <w:rPr>
          <w:rFonts w:ascii="宋体" w:hAnsi="宋体" w:eastAsia="宋体"/>
          <w:b/>
          <w:color w:val="auto"/>
          <w:sz w:val="28"/>
          <w:highlight w:val="none"/>
        </w:rPr>
      </w:pPr>
      <w:r>
        <w:rPr>
          <w:rFonts w:hint="eastAsia" w:ascii="宋体" w:hAnsi="宋体" w:eastAsia="宋体"/>
          <w:b/>
          <w:color w:val="auto"/>
          <w:sz w:val="28"/>
          <w:highlight w:val="none"/>
        </w:rPr>
        <w:t>目  录</w:t>
      </w:r>
    </w:p>
    <w:p w14:paraId="41683262">
      <w:pPr>
        <w:pStyle w:val="17"/>
        <w:keepNext w:val="0"/>
        <w:keepLines w:val="0"/>
        <w:pageBreakBefore w:val="0"/>
        <w:tabs>
          <w:tab w:val="right" w:leader="dot" w:pos="8306"/>
        </w:tabs>
        <w:kinsoku/>
        <w:wordWrap/>
        <w:overflowPunct/>
        <w:topLinePunct w:val="0"/>
        <w:autoSpaceDE/>
        <w:autoSpaceDN/>
        <w:bidi w:val="0"/>
        <w:adjustRightInd/>
        <w:snapToGrid/>
        <w:spacing w:after="120"/>
        <w:rPr>
          <w:color w:val="auto"/>
          <w:sz w:val="28"/>
          <w:szCs w:val="28"/>
          <w:highlight w:val="none"/>
        </w:rPr>
      </w:pPr>
      <w:r>
        <w:rPr>
          <w:rFonts w:asciiTheme="minorEastAsia" w:hAnsiTheme="minorEastAsia"/>
          <w:b/>
          <w:color w:val="auto"/>
          <w:sz w:val="28"/>
          <w:szCs w:val="28"/>
          <w:highlight w:val="none"/>
        </w:rPr>
        <w:fldChar w:fldCharType="begin"/>
      </w:r>
      <w:r>
        <w:rPr>
          <w:rFonts w:asciiTheme="minorEastAsia" w:hAnsiTheme="minorEastAsia"/>
          <w:b/>
          <w:color w:val="auto"/>
          <w:sz w:val="28"/>
          <w:szCs w:val="28"/>
          <w:highlight w:val="none"/>
        </w:rPr>
        <w:instrText xml:space="preserve"> </w:instrText>
      </w:r>
      <w:r>
        <w:rPr>
          <w:rFonts w:hint="eastAsia" w:asciiTheme="minorEastAsia" w:hAnsiTheme="minorEastAsia"/>
          <w:b/>
          <w:color w:val="auto"/>
          <w:sz w:val="28"/>
          <w:szCs w:val="28"/>
          <w:highlight w:val="none"/>
        </w:rPr>
        <w:instrText xml:space="preserve">TOC \o "1-2" \h \z \u</w:instrText>
      </w:r>
      <w:r>
        <w:rPr>
          <w:rFonts w:asciiTheme="minorEastAsia" w:hAnsiTheme="minorEastAsia"/>
          <w:b/>
          <w:color w:val="auto"/>
          <w:sz w:val="28"/>
          <w:szCs w:val="28"/>
          <w:highlight w:val="none"/>
        </w:rPr>
        <w:instrText xml:space="preserve"> </w:instrText>
      </w:r>
      <w:r>
        <w:rPr>
          <w:rFonts w:asciiTheme="minorEastAsia" w:hAnsiTheme="minorEastAsia"/>
          <w:b/>
          <w:color w:val="auto"/>
          <w:sz w:val="28"/>
          <w:szCs w:val="28"/>
          <w:highlight w:val="none"/>
        </w:rPr>
        <w:fldChar w:fldCharType="separate"/>
      </w:r>
      <w:r>
        <w:rPr>
          <w:rFonts w:asciiTheme="minorEastAsia" w:hAnsiTheme="minorEastAsia"/>
          <w:color w:val="auto"/>
          <w:sz w:val="28"/>
          <w:szCs w:val="28"/>
          <w:highlight w:val="none"/>
        </w:rPr>
        <w:fldChar w:fldCharType="begin"/>
      </w:r>
      <w:r>
        <w:rPr>
          <w:rFonts w:asciiTheme="minorEastAsia" w:hAnsiTheme="minorEastAsia"/>
          <w:color w:val="auto"/>
          <w:sz w:val="28"/>
          <w:szCs w:val="28"/>
          <w:highlight w:val="none"/>
        </w:rPr>
        <w:instrText xml:space="preserve"> HYPERLINK \l _Toc22972 </w:instrText>
      </w:r>
      <w:r>
        <w:rPr>
          <w:rFonts w:asciiTheme="minorEastAsia" w:hAnsiTheme="minorEastAsia"/>
          <w:color w:val="auto"/>
          <w:sz w:val="28"/>
          <w:szCs w:val="28"/>
          <w:highlight w:val="none"/>
        </w:rPr>
        <w:fldChar w:fldCharType="separate"/>
      </w:r>
      <w:r>
        <w:rPr>
          <w:rFonts w:hint="eastAsia" w:asciiTheme="minorEastAsia" w:hAnsiTheme="minorEastAsia" w:eastAsiaTheme="minorEastAsia"/>
          <w:color w:val="auto"/>
          <w:sz w:val="28"/>
          <w:szCs w:val="28"/>
          <w:highlight w:val="none"/>
        </w:rPr>
        <w:t xml:space="preserve">第一章 </w:t>
      </w:r>
      <w:r>
        <w:rPr>
          <w:rFonts w:asciiTheme="minorEastAsia" w:hAnsiTheme="minorEastAsia" w:eastAsiaTheme="minorEastAsia"/>
          <w:color w:val="auto"/>
          <w:sz w:val="28"/>
          <w:szCs w:val="28"/>
          <w:highlight w:val="none"/>
        </w:rPr>
        <w:t xml:space="preserve"> 投标邀请</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_Toc22972 \h </w:instrText>
      </w:r>
      <w:r>
        <w:rPr>
          <w:color w:val="auto"/>
          <w:sz w:val="28"/>
          <w:szCs w:val="28"/>
          <w:highlight w:val="none"/>
        </w:rPr>
        <w:fldChar w:fldCharType="separate"/>
      </w:r>
      <w:r>
        <w:rPr>
          <w:color w:val="auto"/>
          <w:sz w:val="28"/>
          <w:szCs w:val="28"/>
          <w:highlight w:val="none"/>
        </w:rPr>
        <w:t>1</w:t>
      </w:r>
      <w:r>
        <w:rPr>
          <w:color w:val="auto"/>
          <w:sz w:val="28"/>
          <w:szCs w:val="28"/>
          <w:highlight w:val="none"/>
        </w:rPr>
        <w:fldChar w:fldCharType="end"/>
      </w:r>
      <w:r>
        <w:rPr>
          <w:rFonts w:asciiTheme="minorEastAsia" w:hAnsiTheme="minorEastAsia"/>
          <w:color w:val="auto"/>
          <w:sz w:val="28"/>
          <w:szCs w:val="28"/>
          <w:highlight w:val="none"/>
        </w:rPr>
        <w:fldChar w:fldCharType="end"/>
      </w:r>
    </w:p>
    <w:p w14:paraId="5952C3AC">
      <w:pPr>
        <w:pStyle w:val="17"/>
        <w:keepNext w:val="0"/>
        <w:keepLines w:val="0"/>
        <w:pageBreakBefore w:val="0"/>
        <w:tabs>
          <w:tab w:val="right" w:leader="dot" w:pos="8306"/>
        </w:tabs>
        <w:kinsoku/>
        <w:wordWrap/>
        <w:overflowPunct/>
        <w:topLinePunct w:val="0"/>
        <w:autoSpaceDE/>
        <w:autoSpaceDN/>
        <w:bidi w:val="0"/>
        <w:adjustRightInd/>
        <w:snapToGrid/>
        <w:spacing w:after="120"/>
        <w:rPr>
          <w:color w:val="auto"/>
          <w:sz w:val="28"/>
          <w:szCs w:val="28"/>
          <w:highlight w:val="none"/>
        </w:rPr>
      </w:pPr>
      <w:r>
        <w:rPr>
          <w:rFonts w:asciiTheme="minorEastAsia" w:hAnsiTheme="minorEastAsia" w:eastAsiaTheme="minorEastAsia"/>
          <w:color w:val="auto"/>
          <w:sz w:val="28"/>
          <w:szCs w:val="28"/>
          <w:highlight w:val="none"/>
        </w:rPr>
        <w:fldChar w:fldCharType="begin"/>
      </w:r>
      <w:r>
        <w:rPr>
          <w:rFonts w:asciiTheme="minorEastAsia" w:hAnsiTheme="minorEastAsia" w:eastAsiaTheme="minorEastAsia"/>
          <w:color w:val="auto"/>
          <w:sz w:val="28"/>
          <w:szCs w:val="28"/>
          <w:highlight w:val="none"/>
        </w:rPr>
        <w:instrText xml:space="preserve"> HYPERLINK \l _Toc22763 </w:instrText>
      </w:r>
      <w:r>
        <w:rPr>
          <w:rFonts w:asciiTheme="minorEastAsia" w:hAnsiTheme="minorEastAsia" w:eastAsiaTheme="minorEastAsia"/>
          <w:color w:val="auto"/>
          <w:sz w:val="28"/>
          <w:szCs w:val="28"/>
          <w:highlight w:val="none"/>
        </w:rPr>
        <w:fldChar w:fldCharType="separate"/>
      </w:r>
      <w:r>
        <w:rPr>
          <w:rFonts w:hint="eastAsia" w:asciiTheme="minorEastAsia" w:hAnsiTheme="minorEastAsia" w:eastAsiaTheme="minorEastAsia"/>
          <w:color w:val="auto"/>
          <w:sz w:val="28"/>
          <w:szCs w:val="28"/>
          <w:highlight w:val="none"/>
        </w:rPr>
        <w:t>第二章</w:t>
      </w:r>
      <w:r>
        <w:rPr>
          <w:rFonts w:asciiTheme="minorEastAsia" w:hAnsiTheme="minorEastAsia" w:eastAsiaTheme="minorEastAsia"/>
          <w:color w:val="auto"/>
          <w:sz w:val="28"/>
          <w:szCs w:val="28"/>
          <w:highlight w:val="none"/>
        </w:rPr>
        <w:t xml:space="preserve"> </w:t>
      </w:r>
      <w:r>
        <w:rPr>
          <w:rFonts w:hint="eastAsia" w:asciiTheme="minorEastAsia" w:hAnsiTheme="minorEastAsia" w:eastAsiaTheme="minorEastAsia"/>
          <w:color w:val="auto"/>
          <w:sz w:val="28"/>
          <w:szCs w:val="28"/>
          <w:highlight w:val="none"/>
        </w:rPr>
        <w:t xml:space="preserve"> </w:t>
      </w:r>
      <w:r>
        <w:rPr>
          <w:rFonts w:asciiTheme="minorEastAsia" w:hAnsiTheme="minorEastAsia" w:eastAsiaTheme="minorEastAsia"/>
          <w:color w:val="auto"/>
          <w:sz w:val="28"/>
          <w:szCs w:val="28"/>
          <w:highlight w:val="none"/>
        </w:rPr>
        <w:t>投标人须知</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_Toc22763 \h </w:instrText>
      </w:r>
      <w:r>
        <w:rPr>
          <w:color w:val="auto"/>
          <w:sz w:val="28"/>
          <w:szCs w:val="28"/>
          <w:highlight w:val="none"/>
        </w:rPr>
        <w:fldChar w:fldCharType="separate"/>
      </w:r>
      <w:r>
        <w:rPr>
          <w:color w:val="auto"/>
          <w:sz w:val="28"/>
          <w:szCs w:val="28"/>
          <w:highlight w:val="none"/>
        </w:rPr>
        <w:t>3</w:t>
      </w:r>
      <w:r>
        <w:rPr>
          <w:color w:val="auto"/>
          <w:sz w:val="28"/>
          <w:szCs w:val="28"/>
          <w:highlight w:val="none"/>
        </w:rPr>
        <w:fldChar w:fldCharType="end"/>
      </w:r>
      <w:r>
        <w:rPr>
          <w:rFonts w:asciiTheme="minorEastAsia" w:hAnsiTheme="minorEastAsia" w:eastAsiaTheme="minorEastAsia"/>
          <w:color w:val="auto"/>
          <w:sz w:val="28"/>
          <w:szCs w:val="28"/>
          <w:highlight w:val="none"/>
        </w:rPr>
        <w:fldChar w:fldCharType="end"/>
      </w:r>
    </w:p>
    <w:p w14:paraId="7F46C094">
      <w:pPr>
        <w:pStyle w:val="17"/>
        <w:keepNext w:val="0"/>
        <w:keepLines w:val="0"/>
        <w:pageBreakBefore w:val="0"/>
        <w:tabs>
          <w:tab w:val="right" w:leader="dot" w:pos="8306"/>
        </w:tabs>
        <w:kinsoku/>
        <w:wordWrap/>
        <w:overflowPunct/>
        <w:topLinePunct w:val="0"/>
        <w:autoSpaceDE/>
        <w:autoSpaceDN/>
        <w:bidi w:val="0"/>
        <w:adjustRightInd/>
        <w:snapToGrid/>
        <w:spacing w:after="120"/>
        <w:rPr>
          <w:color w:val="auto"/>
          <w:sz w:val="28"/>
          <w:szCs w:val="28"/>
          <w:highlight w:val="none"/>
        </w:rPr>
      </w:pPr>
      <w:r>
        <w:rPr>
          <w:rFonts w:asciiTheme="minorEastAsia" w:hAnsiTheme="minorEastAsia" w:eastAsiaTheme="minorEastAsia"/>
          <w:color w:val="auto"/>
          <w:sz w:val="28"/>
          <w:szCs w:val="28"/>
          <w:highlight w:val="none"/>
        </w:rPr>
        <w:fldChar w:fldCharType="begin"/>
      </w:r>
      <w:r>
        <w:rPr>
          <w:rFonts w:asciiTheme="minorEastAsia" w:hAnsiTheme="minorEastAsia" w:eastAsiaTheme="minorEastAsia"/>
          <w:color w:val="auto"/>
          <w:sz w:val="28"/>
          <w:szCs w:val="28"/>
          <w:highlight w:val="none"/>
        </w:rPr>
        <w:instrText xml:space="preserve"> HYPERLINK \l _Toc23609 </w:instrText>
      </w:r>
      <w:r>
        <w:rPr>
          <w:rFonts w:asciiTheme="minorEastAsia" w:hAnsiTheme="minorEastAsia" w:eastAsiaTheme="minorEastAsia"/>
          <w:color w:val="auto"/>
          <w:sz w:val="28"/>
          <w:szCs w:val="28"/>
          <w:highlight w:val="none"/>
        </w:rPr>
        <w:fldChar w:fldCharType="separate"/>
      </w:r>
      <w:r>
        <w:rPr>
          <w:rFonts w:hint="eastAsia" w:asciiTheme="minorEastAsia" w:hAnsiTheme="minorEastAsia" w:eastAsiaTheme="minorEastAsia"/>
          <w:color w:val="auto"/>
          <w:sz w:val="28"/>
          <w:szCs w:val="28"/>
          <w:highlight w:val="none"/>
        </w:rPr>
        <w:t>第三章  采购需求</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_Toc23609 \h </w:instrText>
      </w:r>
      <w:r>
        <w:rPr>
          <w:color w:val="auto"/>
          <w:sz w:val="28"/>
          <w:szCs w:val="28"/>
          <w:highlight w:val="none"/>
        </w:rPr>
        <w:fldChar w:fldCharType="separate"/>
      </w:r>
      <w:r>
        <w:rPr>
          <w:color w:val="auto"/>
          <w:sz w:val="28"/>
          <w:szCs w:val="28"/>
          <w:highlight w:val="none"/>
        </w:rPr>
        <w:t>15</w:t>
      </w:r>
      <w:r>
        <w:rPr>
          <w:color w:val="auto"/>
          <w:sz w:val="28"/>
          <w:szCs w:val="28"/>
          <w:highlight w:val="none"/>
        </w:rPr>
        <w:fldChar w:fldCharType="end"/>
      </w:r>
      <w:r>
        <w:rPr>
          <w:rFonts w:asciiTheme="minorEastAsia" w:hAnsiTheme="minorEastAsia" w:eastAsiaTheme="minorEastAsia"/>
          <w:color w:val="auto"/>
          <w:sz w:val="28"/>
          <w:szCs w:val="28"/>
          <w:highlight w:val="none"/>
        </w:rPr>
        <w:fldChar w:fldCharType="end"/>
      </w:r>
    </w:p>
    <w:p w14:paraId="09458844">
      <w:pPr>
        <w:pStyle w:val="17"/>
        <w:keepNext w:val="0"/>
        <w:keepLines w:val="0"/>
        <w:pageBreakBefore w:val="0"/>
        <w:tabs>
          <w:tab w:val="right" w:leader="dot" w:pos="8306"/>
        </w:tabs>
        <w:kinsoku/>
        <w:wordWrap/>
        <w:overflowPunct/>
        <w:topLinePunct w:val="0"/>
        <w:autoSpaceDE/>
        <w:autoSpaceDN/>
        <w:bidi w:val="0"/>
        <w:adjustRightInd/>
        <w:snapToGrid/>
        <w:spacing w:after="120"/>
        <w:rPr>
          <w:color w:val="auto"/>
          <w:sz w:val="28"/>
          <w:szCs w:val="28"/>
          <w:highlight w:val="none"/>
        </w:rPr>
      </w:pPr>
      <w:r>
        <w:rPr>
          <w:rFonts w:asciiTheme="minorEastAsia" w:hAnsiTheme="minorEastAsia" w:eastAsiaTheme="minorEastAsia"/>
          <w:color w:val="auto"/>
          <w:sz w:val="28"/>
          <w:szCs w:val="28"/>
          <w:highlight w:val="none"/>
        </w:rPr>
        <w:fldChar w:fldCharType="begin"/>
      </w:r>
      <w:r>
        <w:rPr>
          <w:rFonts w:asciiTheme="minorEastAsia" w:hAnsiTheme="minorEastAsia" w:eastAsiaTheme="minorEastAsia"/>
          <w:color w:val="auto"/>
          <w:sz w:val="28"/>
          <w:szCs w:val="28"/>
          <w:highlight w:val="none"/>
        </w:rPr>
        <w:instrText xml:space="preserve"> HYPERLINK \l _Toc4269 </w:instrText>
      </w:r>
      <w:r>
        <w:rPr>
          <w:rFonts w:asciiTheme="minorEastAsia" w:hAnsiTheme="minorEastAsia" w:eastAsiaTheme="minorEastAsia"/>
          <w:color w:val="auto"/>
          <w:sz w:val="28"/>
          <w:szCs w:val="28"/>
          <w:highlight w:val="none"/>
        </w:rPr>
        <w:fldChar w:fldCharType="separate"/>
      </w:r>
      <w:r>
        <w:rPr>
          <w:rFonts w:hint="eastAsia" w:asciiTheme="minorEastAsia" w:hAnsiTheme="minorEastAsia" w:eastAsiaTheme="minorEastAsia"/>
          <w:color w:val="auto"/>
          <w:sz w:val="28"/>
          <w:szCs w:val="28"/>
          <w:highlight w:val="none"/>
        </w:rPr>
        <w:t>第四章  评标方法和标准（综合评分法）</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_Toc4269 \h </w:instrText>
      </w:r>
      <w:r>
        <w:rPr>
          <w:color w:val="auto"/>
          <w:sz w:val="28"/>
          <w:szCs w:val="28"/>
          <w:highlight w:val="none"/>
        </w:rPr>
        <w:fldChar w:fldCharType="separate"/>
      </w:r>
      <w:r>
        <w:rPr>
          <w:color w:val="auto"/>
          <w:sz w:val="28"/>
          <w:szCs w:val="28"/>
          <w:highlight w:val="none"/>
        </w:rPr>
        <w:t>17</w:t>
      </w:r>
      <w:r>
        <w:rPr>
          <w:color w:val="auto"/>
          <w:sz w:val="28"/>
          <w:szCs w:val="28"/>
          <w:highlight w:val="none"/>
        </w:rPr>
        <w:fldChar w:fldCharType="end"/>
      </w:r>
      <w:r>
        <w:rPr>
          <w:rFonts w:asciiTheme="minorEastAsia" w:hAnsiTheme="minorEastAsia" w:eastAsiaTheme="minorEastAsia"/>
          <w:color w:val="auto"/>
          <w:sz w:val="28"/>
          <w:szCs w:val="28"/>
          <w:highlight w:val="none"/>
        </w:rPr>
        <w:fldChar w:fldCharType="end"/>
      </w:r>
    </w:p>
    <w:p w14:paraId="3AA0E3ED">
      <w:pPr>
        <w:pStyle w:val="17"/>
        <w:keepNext w:val="0"/>
        <w:keepLines w:val="0"/>
        <w:pageBreakBefore w:val="0"/>
        <w:tabs>
          <w:tab w:val="right" w:leader="dot" w:pos="8306"/>
        </w:tabs>
        <w:kinsoku/>
        <w:wordWrap/>
        <w:overflowPunct/>
        <w:topLinePunct w:val="0"/>
        <w:autoSpaceDE/>
        <w:autoSpaceDN/>
        <w:bidi w:val="0"/>
        <w:adjustRightInd/>
        <w:snapToGrid/>
        <w:spacing w:after="120"/>
        <w:rPr>
          <w:color w:val="auto"/>
          <w:sz w:val="28"/>
          <w:szCs w:val="28"/>
          <w:highlight w:val="none"/>
        </w:rPr>
      </w:pPr>
      <w:r>
        <w:rPr>
          <w:rFonts w:asciiTheme="minorEastAsia" w:hAnsiTheme="minorEastAsia" w:eastAsiaTheme="minorEastAsia"/>
          <w:color w:val="auto"/>
          <w:sz w:val="28"/>
          <w:szCs w:val="28"/>
          <w:highlight w:val="none"/>
        </w:rPr>
        <w:fldChar w:fldCharType="begin"/>
      </w:r>
      <w:r>
        <w:rPr>
          <w:rFonts w:asciiTheme="minorEastAsia" w:hAnsiTheme="minorEastAsia" w:eastAsiaTheme="minorEastAsia"/>
          <w:color w:val="auto"/>
          <w:sz w:val="28"/>
          <w:szCs w:val="28"/>
          <w:highlight w:val="none"/>
        </w:rPr>
        <w:instrText xml:space="preserve"> HYPERLINK \l _Toc13673 </w:instrText>
      </w:r>
      <w:r>
        <w:rPr>
          <w:rFonts w:asciiTheme="minorEastAsia" w:hAnsiTheme="minorEastAsia" w:eastAsiaTheme="minorEastAsia"/>
          <w:color w:val="auto"/>
          <w:sz w:val="28"/>
          <w:szCs w:val="28"/>
          <w:highlight w:val="none"/>
        </w:rPr>
        <w:fldChar w:fldCharType="separate"/>
      </w:r>
      <w:r>
        <w:rPr>
          <w:rFonts w:hint="eastAsia" w:asciiTheme="minorEastAsia" w:hAnsiTheme="minorEastAsia" w:eastAsiaTheme="minorEastAsia"/>
          <w:color w:val="auto"/>
          <w:sz w:val="28"/>
          <w:szCs w:val="28"/>
          <w:highlight w:val="none"/>
        </w:rPr>
        <w:t xml:space="preserve">第五章  </w:t>
      </w:r>
      <w:r>
        <w:rPr>
          <w:rFonts w:asciiTheme="minorEastAsia" w:hAnsiTheme="minorEastAsia" w:eastAsiaTheme="minorEastAsia"/>
          <w:color w:val="auto"/>
          <w:sz w:val="28"/>
          <w:szCs w:val="28"/>
          <w:highlight w:val="none"/>
        </w:rPr>
        <w:t>采购合同</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_Toc13673 \h </w:instrText>
      </w:r>
      <w:r>
        <w:rPr>
          <w:color w:val="auto"/>
          <w:sz w:val="28"/>
          <w:szCs w:val="28"/>
          <w:highlight w:val="none"/>
        </w:rPr>
        <w:fldChar w:fldCharType="separate"/>
      </w:r>
      <w:r>
        <w:rPr>
          <w:color w:val="auto"/>
          <w:sz w:val="28"/>
          <w:szCs w:val="28"/>
          <w:highlight w:val="none"/>
        </w:rPr>
        <w:t>21</w:t>
      </w:r>
      <w:r>
        <w:rPr>
          <w:color w:val="auto"/>
          <w:sz w:val="28"/>
          <w:szCs w:val="28"/>
          <w:highlight w:val="none"/>
        </w:rPr>
        <w:fldChar w:fldCharType="end"/>
      </w:r>
      <w:r>
        <w:rPr>
          <w:rFonts w:asciiTheme="minorEastAsia" w:hAnsiTheme="minorEastAsia" w:eastAsiaTheme="minorEastAsia"/>
          <w:color w:val="auto"/>
          <w:sz w:val="28"/>
          <w:szCs w:val="28"/>
          <w:highlight w:val="none"/>
        </w:rPr>
        <w:fldChar w:fldCharType="end"/>
      </w:r>
    </w:p>
    <w:p w14:paraId="09051B01">
      <w:pPr>
        <w:pStyle w:val="17"/>
        <w:keepNext w:val="0"/>
        <w:keepLines w:val="0"/>
        <w:pageBreakBefore w:val="0"/>
        <w:tabs>
          <w:tab w:val="right" w:leader="dot" w:pos="8306"/>
        </w:tabs>
        <w:kinsoku/>
        <w:wordWrap/>
        <w:overflowPunct/>
        <w:topLinePunct w:val="0"/>
        <w:autoSpaceDE/>
        <w:autoSpaceDN/>
        <w:bidi w:val="0"/>
        <w:adjustRightInd/>
        <w:snapToGrid/>
        <w:spacing w:after="120"/>
        <w:rPr>
          <w:color w:val="auto"/>
          <w:sz w:val="28"/>
          <w:szCs w:val="28"/>
          <w:highlight w:val="none"/>
        </w:rPr>
      </w:pPr>
      <w:r>
        <w:rPr>
          <w:rFonts w:asciiTheme="minorEastAsia" w:hAnsiTheme="minorEastAsia" w:eastAsiaTheme="minorEastAsia"/>
          <w:color w:val="auto"/>
          <w:sz w:val="28"/>
          <w:szCs w:val="28"/>
          <w:highlight w:val="none"/>
        </w:rPr>
        <w:fldChar w:fldCharType="begin"/>
      </w:r>
      <w:r>
        <w:rPr>
          <w:rFonts w:asciiTheme="minorEastAsia" w:hAnsiTheme="minorEastAsia" w:eastAsiaTheme="minorEastAsia"/>
          <w:color w:val="auto"/>
          <w:sz w:val="28"/>
          <w:szCs w:val="28"/>
          <w:highlight w:val="none"/>
        </w:rPr>
        <w:instrText xml:space="preserve"> HYPERLINK \l _Toc18781 </w:instrText>
      </w:r>
      <w:r>
        <w:rPr>
          <w:rFonts w:asciiTheme="minorEastAsia" w:hAnsiTheme="minorEastAsia" w:eastAsiaTheme="minorEastAsia"/>
          <w:color w:val="auto"/>
          <w:sz w:val="28"/>
          <w:szCs w:val="28"/>
          <w:highlight w:val="none"/>
        </w:rPr>
        <w:fldChar w:fldCharType="separate"/>
      </w:r>
      <w:r>
        <w:rPr>
          <w:rFonts w:hint="eastAsia" w:asciiTheme="minorEastAsia" w:hAnsiTheme="minorEastAsia" w:eastAsiaTheme="minorEastAsia"/>
          <w:color w:val="auto"/>
          <w:sz w:val="28"/>
          <w:szCs w:val="28"/>
          <w:highlight w:val="none"/>
        </w:rPr>
        <w:t>第六章  投标文件格式</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_Toc18781 \h </w:instrText>
      </w:r>
      <w:r>
        <w:rPr>
          <w:color w:val="auto"/>
          <w:sz w:val="28"/>
          <w:szCs w:val="28"/>
          <w:highlight w:val="none"/>
        </w:rPr>
        <w:fldChar w:fldCharType="separate"/>
      </w:r>
      <w:r>
        <w:rPr>
          <w:color w:val="auto"/>
          <w:sz w:val="28"/>
          <w:szCs w:val="28"/>
          <w:highlight w:val="none"/>
        </w:rPr>
        <w:t>28</w:t>
      </w:r>
      <w:r>
        <w:rPr>
          <w:color w:val="auto"/>
          <w:sz w:val="28"/>
          <w:szCs w:val="28"/>
          <w:highlight w:val="none"/>
        </w:rPr>
        <w:fldChar w:fldCharType="end"/>
      </w:r>
      <w:r>
        <w:rPr>
          <w:rFonts w:asciiTheme="minorEastAsia" w:hAnsiTheme="minorEastAsia" w:eastAsiaTheme="minorEastAsia"/>
          <w:color w:val="auto"/>
          <w:sz w:val="28"/>
          <w:szCs w:val="28"/>
          <w:highlight w:val="none"/>
        </w:rPr>
        <w:fldChar w:fldCharType="end"/>
      </w:r>
    </w:p>
    <w:p w14:paraId="2B101772">
      <w:pPr>
        <w:pStyle w:val="17"/>
        <w:keepNext w:val="0"/>
        <w:keepLines w:val="0"/>
        <w:pageBreakBefore w:val="0"/>
        <w:tabs>
          <w:tab w:val="right" w:leader="dot" w:pos="8306"/>
        </w:tabs>
        <w:kinsoku/>
        <w:wordWrap/>
        <w:overflowPunct/>
        <w:topLinePunct w:val="0"/>
        <w:autoSpaceDE/>
        <w:autoSpaceDN/>
        <w:bidi w:val="0"/>
        <w:adjustRightInd/>
        <w:snapToGrid/>
        <w:spacing w:after="120"/>
        <w:rPr>
          <w:color w:val="auto"/>
          <w:sz w:val="28"/>
          <w:szCs w:val="28"/>
          <w:highlight w:val="none"/>
        </w:rPr>
      </w:pPr>
      <w:r>
        <w:rPr>
          <w:rFonts w:asciiTheme="minorEastAsia" w:hAnsiTheme="minorEastAsia" w:eastAsiaTheme="minorEastAsia"/>
          <w:color w:val="auto"/>
          <w:sz w:val="28"/>
          <w:szCs w:val="28"/>
          <w:highlight w:val="none"/>
        </w:rPr>
        <w:fldChar w:fldCharType="begin"/>
      </w:r>
      <w:r>
        <w:rPr>
          <w:rFonts w:asciiTheme="minorEastAsia" w:hAnsiTheme="minorEastAsia" w:eastAsiaTheme="minorEastAsia"/>
          <w:color w:val="auto"/>
          <w:sz w:val="28"/>
          <w:szCs w:val="28"/>
          <w:highlight w:val="none"/>
        </w:rPr>
        <w:instrText xml:space="preserve"> HYPERLINK \l _Toc28085 </w:instrText>
      </w:r>
      <w:r>
        <w:rPr>
          <w:rFonts w:asciiTheme="minorEastAsia" w:hAnsiTheme="minorEastAsia" w:eastAsiaTheme="minorEastAsia"/>
          <w:color w:val="auto"/>
          <w:sz w:val="28"/>
          <w:szCs w:val="28"/>
          <w:highlight w:val="none"/>
        </w:rPr>
        <w:fldChar w:fldCharType="separate"/>
      </w:r>
      <w:r>
        <w:rPr>
          <w:rFonts w:hint="eastAsia" w:asciiTheme="minorEastAsia" w:hAnsiTheme="minorEastAsia" w:eastAsiaTheme="minorEastAsia"/>
          <w:color w:val="auto"/>
          <w:sz w:val="28"/>
          <w:szCs w:val="28"/>
          <w:highlight w:val="none"/>
        </w:rPr>
        <w:t>第</w:t>
      </w:r>
      <w:r>
        <w:rPr>
          <w:rFonts w:hint="eastAsia" w:asciiTheme="minorEastAsia" w:hAnsiTheme="minorEastAsia" w:eastAsiaTheme="minorEastAsia"/>
          <w:color w:val="auto"/>
          <w:sz w:val="28"/>
          <w:szCs w:val="28"/>
          <w:highlight w:val="none"/>
          <w:lang w:val="en-US" w:eastAsia="zh-CN"/>
        </w:rPr>
        <w:t>七</w:t>
      </w:r>
      <w:r>
        <w:rPr>
          <w:rFonts w:hint="eastAsia" w:asciiTheme="minorEastAsia" w:hAnsiTheme="minorEastAsia" w:eastAsiaTheme="minorEastAsia"/>
          <w:color w:val="auto"/>
          <w:sz w:val="28"/>
          <w:szCs w:val="28"/>
          <w:highlight w:val="none"/>
        </w:rPr>
        <w:t>章</w:t>
      </w:r>
      <w:r>
        <w:rPr>
          <w:rFonts w:hint="eastAsia" w:ascii="宋体" w:hAnsi="宋体" w:eastAsia="宋体"/>
          <w:bCs/>
          <w:color w:val="auto"/>
          <w:sz w:val="28"/>
          <w:szCs w:val="28"/>
          <w:highlight w:val="none"/>
        </w:rPr>
        <w:t xml:space="preserve"> </w:t>
      </w:r>
      <w:r>
        <w:rPr>
          <w:rFonts w:hint="eastAsia" w:ascii="宋体" w:hAnsi="宋体" w:eastAsia="宋体"/>
          <w:bCs/>
          <w:color w:val="auto"/>
          <w:sz w:val="28"/>
          <w:szCs w:val="28"/>
          <w:highlight w:val="none"/>
          <w:lang w:val="en-US" w:eastAsia="zh-CN"/>
        </w:rPr>
        <w:t xml:space="preserve"> </w:t>
      </w:r>
      <w:r>
        <w:rPr>
          <w:rFonts w:hint="eastAsia" w:ascii="宋体" w:hAnsi="宋体" w:eastAsia="宋体"/>
          <w:bCs/>
          <w:color w:val="auto"/>
          <w:sz w:val="28"/>
          <w:szCs w:val="28"/>
          <w:highlight w:val="none"/>
        </w:rPr>
        <w:t>采购</w:t>
      </w:r>
      <w:r>
        <w:rPr>
          <w:rFonts w:hint="eastAsia" w:asciiTheme="minorEastAsia" w:hAnsiTheme="minorEastAsia" w:eastAsiaTheme="minorEastAsia"/>
          <w:color w:val="auto"/>
          <w:sz w:val="28"/>
          <w:szCs w:val="28"/>
          <w:highlight w:val="none"/>
        </w:rPr>
        <w:t>供应</w:t>
      </w:r>
      <w:r>
        <w:rPr>
          <w:rFonts w:hint="eastAsia" w:ascii="宋体" w:hAnsi="宋体" w:eastAsia="宋体"/>
          <w:bCs/>
          <w:color w:val="auto"/>
          <w:sz w:val="28"/>
          <w:szCs w:val="28"/>
          <w:highlight w:val="none"/>
        </w:rPr>
        <w:t>商询问函和质疑函范本</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_Toc28085 \h </w:instrText>
      </w:r>
      <w:r>
        <w:rPr>
          <w:color w:val="auto"/>
          <w:sz w:val="28"/>
          <w:szCs w:val="28"/>
          <w:highlight w:val="none"/>
        </w:rPr>
        <w:fldChar w:fldCharType="separate"/>
      </w:r>
      <w:r>
        <w:rPr>
          <w:color w:val="auto"/>
          <w:sz w:val="28"/>
          <w:szCs w:val="28"/>
          <w:highlight w:val="none"/>
        </w:rPr>
        <w:t>43</w:t>
      </w:r>
      <w:r>
        <w:rPr>
          <w:color w:val="auto"/>
          <w:sz w:val="28"/>
          <w:szCs w:val="28"/>
          <w:highlight w:val="none"/>
        </w:rPr>
        <w:fldChar w:fldCharType="end"/>
      </w:r>
      <w:r>
        <w:rPr>
          <w:rFonts w:asciiTheme="minorEastAsia" w:hAnsiTheme="minorEastAsia" w:eastAsiaTheme="minorEastAsia"/>
          <w:color w:val="auto"/>
          <w:sz w:val="28"/>
          <w:szCs w:val="28"/>
          <w:highlight w:val="none"/>
        </w:rPr>
        <w:fldChar w:fldCharType="end"/>
      </w:r>
    </w:p>
    <w:p w14:paraId="4615A4F1">
      <w:pPr>
        <w:keepNext w:val="0"/>
        <w:keepLines w:val="0"/>
        <w:pageBreakBefore w:val="0"/>
        <w:kinsoku/>
        <w:wordWrap/>
        <w:overflowPunct/>
        <w:topLinePunct w:val="0"/>
        <w:autoSpaceDE/>
        <w:autoSpaceDN/>
        <w:bidi w:val="0"/>
        <w:adjustRightInd/>
        <w:snapToGrid/>
        <w:spacing w:after="120" w:line="360" w:lineRule="auto"/>
        <w:rPr>
          <w:rFonts w:asciiTheme="minorEastAsia" w:hAnsiTheme="minorEastAsia" w:eastAsiaTheme="minorEastAsia"/>
          <w:b/>
          <w:color w:val="auto"/>
          <w:sz w:val="32"/>
          <w:highlight w:val="none"/>
        </w:rPr>
      </w:pPr>
      <w:r>
        <w:rPr>
          <w:rFonts w:asciiTheme="minorEastAsia" w:hAnsiTheme="minorEastAsia" w:eastAsiaTheme="minorEastAsia"/>
          <w:color w:val="auto"/>
          <w:sz w:val="28"/>
          <w:szCs w:val="28"/>
          <w:highlight w:val="none"/>
        </w:rPr>
        <w:fldChar w:fldCharType="end"/>
      </w:r>
    </w:p>
    <w:p w14:paraId="4944E2B0">
      <w:pPr>
        <w:pStyle w:val="8"/>
        <w:rPr>
          <w:color w:val="auto"/>
          <w:highlight w:val="none"/>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14:paraId="1BFC4F3E">
      <w:pPr>
        <w:spacing w:line="360" w:lineRule="auto"/>
        <w:jc w:val="center"/>
        <w:outlineLvl w:val="0"/>
        <w:rPr>
          <w:rFonts w:asciiTheme="minorEastAsia" w:hAnsiTheme="minorEastAsia" w:eastAsiaTheme="minorEastAsia"/>
          <w:b/>
          <w:color w:val="auto"/>
          <w:sz w:val="28"/>
          <w:highlight w:val="none"/>
        </w:rPr>
      </w:pPr>
      <w:bookmarkStart w:id="0" w:name="_Toc22972"/>
      <w:r>
        <w:rPr>
          <w:rFonts w:hint="eastAsia" w:asciiTheme="minorEastAsia" w:hAnsiTheme="minorEastAsia" w:eastAsiaTheme="minorEastAsia"/>
          <w:b/>
          <w:color w:val="auto"/>
          <w:sz w:val="28"/>
          <w:highlight w:val="none"/>
        </w:rPr>
        <w:t xml:space="preserve">第一章 </w:t>
      </w:r>
      <w:r>
        <w:rPr>
          <w:rFonts w:asciiTheme="minorEastAsia" w:hAnsiTheme="minorEastAsia" w:eastAsiaTheme="minorEastAsia"/>
          <w:b/>
          <w:color w:val="auto"/>
          <w:sz w:val="28"/>
          <w:highlight w:val="none"/>
        </w:rPr>
        <w:t xml:space="preserve"> 投标邀请</w:t>
      </w:r>
      <w:bookmarkEnd w:id="0"/>
    </w:p>
    <w:p w14:paraId="04C5BAE5">
      <w:pPr>
        <w:keepNext w:val="0"/>
        <w:keepLines w:val="0"/>
        <w:widowControl w:val="0"/>
        <w:suppressLineNumbers w:val="0"/>
        <w:spacing w:before="0" w:beforeAutospacing="0" w:after="0" w:afterAutospacing="0" w:line="360" w:lineRule="auto"/>
        <w:ind w:left="0" w:right="0" w:firstLine="435"/>
        <w:jc w:val="both"/>
        <w:outlineLvl w:val="9"/>
        <w:rPr>
          <w:rFonts w:hint="eastAsia" w:ascii="宋体" w:hAnsi="宋体" w:eastAsia="宋体"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项目概况</w:t>
      </w:r>
    </w:p>
    <w:p w14:paraId="027DFB86">
      <w:pPr>
        <w:keepNext w:val="0"/>
        <w:keepLines w:val="0"/>
        <w:widowControl w:val="0"/>
        <w:suppressLineNumbers w:val="0"/>
        <w:wordWrap w:val="0"/>
        <w:autoSpaceDE w:val="0"/>
        <w:autoSpaceDN/>
        <w:spacing w:before="0" w:beforeAutospacing="0" w:after="0" w:afterAutospacing="0" w:line="360" w:lineRule="auto"/>
        <w:ind w:left="0" w:right="0" w:firstLine="437"/>
        <w:jc w:val="both"/>
        <w:outlineLvl w:val="9"/>
        <w:rPr>
          <w:rFonts w:hint="eastAsia" w:ascii="宋体" w:hAnsi="宋体" w:eastAsia="宋体" w:cs="@仿宋_GB2312"/>
          <w:b/>
          <w:bCs w:val="0"/>
          <w:color w:val="auto"/>
          <w:kern w:val="2"/>
          <w:sz w:val="28"/>
          <w:szCs w:val="28"/>
          <w:highlight w:val="none"/>
        </w:rPr>
      </w:pPr>
      <w:r>
        <w:rPr>
          <w:rFonts w:hint="eastAsia" w:ascii="宋体" w:hAnsi="宋体" w:eastAsia="宋体" w:cs="宋体"/>
          <w:color w:val="auto"/>
          <w:kern w:val="2"/>
          <w:sz w:val="24"/>
          <w:szCs w:val="24"/>
          <w:highlight w:val="none"/>
          <w:u w:val="single"/>
          <w:lang w:val="en-US" w:eastAsia="zh-CN" w:bidi="ar"/>
        </w:rPr>
        <w:t>滁州技师学院2025年国赛计算机采购项目</w:t>
      </w:r>
      <w:r>
        <w:rPr>
          <w:rFonts w:hint="eastAsia" w:ascii="宋体" w:hAnsi="宋体" w:eastAsia="宋体" w:cs="宋体"/>
          <w:color w:val="auto"/>
          <w:kern w:val="2"/>
          <w:sz w:val="24"/>
          <w:szCs w:val="24"/>
          <w:highlight w:val="none"/>
          <w:lang w:val="en-US" w:eastAsia="zh-CN" w:bidi="ar"/>
        </w:rPr>
        <w:t>的潜在投标人应在</w:t>
      </w:r>
      <w:r>
        <w:rPr>
          <w:rFonts w:hint="eastAsia" w:ascii="宋体" w:hAnsi="宋体" w:eastAsia="宋体" w:cs="宋体"/>
          <w:color w:val="auto"/>
          <w:kern w:val="2"/>
          <w:sz w:val="24"/>
          <w:szCs w:val="24"/>
          <w:highlight w:val="none"/>
          <w:u w:val="single"/>
          <w:lang w:val="en-US" w:eastAsia="zh-CN" w:bidi="ar"/>
        </w:rPr>
        <w:t>滁州市机电工程学校官网（http://www.cztc.edu.cn/）</w:t>
      </w:r>
      <w:r>
        <w:rPr>
          <w:rFonts w:hint="eastAsia" w:ascii="宋体" w:hAnsi="宋体" w:eastAsia="宋体" w:cs="宋体"/>
          <w:color w:val="auto"/>
          <w:kern w:val="2"/>
          <w:sz w:val="24"/>
          <w:szCs w:val="24"/>
          <w:highlight w:val="none"/>
          <w:lang w:val="en-US" w:eastAsia="zh-CN" w:bidi="ar"/>
        </w:rPr>
        <w:t>获取招标文件，</w:t>
      </w:r>
      <w:bookmarkStart w:id="86" w:name="_GoBack"/>
      <w:bookmarkEnd w:id="86"/>
      <w:r>
        <w:rPr>
          <w:rFonts w:hint="eastAsia" w:ascii="宋体" w:hAnsi="宋体" w:eastAsia="宋体" w:cs="宋体"/>
          <w:color w:val="auto"/>
          <w:kern w:val="2"/>
          <w:sz w:val="24"/>
          <w:szCs w:val="24"/>
          <w:highlight w:val="none"/>
          <w:lang w:val="en-US" w:eastAsia="zh-CN" w:bidi="ar"/>
        </w:rPr>
        <w:t>并于</w:t>
      </w:r>
      <w:r>
        <w:rPr>
          <w:rFonts w:hint="eastAsia" w:ascii="宋体" w:hAnsi="宋体" w:eastAsia="宋体" w:cs="宋体"/>
          <w:color w:val="auto"/>
          <w:kern w:val="2"/>
          <w:sz w:val="24"/>
          <w:szCs w:val="24"/>
          <w:highlight w:val="none"/>
          <w:u w:val="single"/>
          <w:lang w:val="en-US" w:eastAsia="zh-CN" w:bidi="ar"/>
        </w:rPr>
        <w:t>2025年</w:t>
      </w:r>
      <w:r>
        <w:rPr>
          <w:rFonts w:hint="eastAsia" w:ascii="宋体" w:hAnsi="宋体" w:eastAsia="宋体" w:cs="@仿宋_GB2312"/>
          <w:color w:val="auto"/>
          <w:kern w:val="2"/>
          <w:sz w:val="24"/>
          <w:szCs w:val="24"/>
          <w:highlight w:val="none"/>
          <w:u w:val="single"/>
          <w:lang w:val="en-US" w:eastAsia="zh-CN" w:bidi="ar"/>
        </w:rPr>
        <w:t>7</w:t>
      </w:r>
      <w:r>
        <w:rPr>
          <w:rFonts w:hint="eastAsia" w:ascii="宋体" w:hAnsi="宋体" w:eastAsia="宋体" w:cs="宋体"/>
          <w:color w:val="auto"/>
          <w:kern w:val="2"/>
          <w:sz w:val="24"/>
          <w:szCs w:val="24"/>
          <w:highlight w:val="none"/>
          <w:u w:val="single"/>
          <w:lang w:val="en-US" w:eastAsia="zh-CN" w:bidi="ar"/>
        </w:rPr>
        <w:t>月25日9点30分</w:t>
      </w:r>
      <w:r>
        <w:rPr>
          <w:rFonts w:hint="eastAsia" w:ascii="宋体" w:hAnsi="宋体" w:eastAsia="宋体" w:cs="宋体"/>
          <w:color w:val="auto"/>
          <w:kern w:val="2"/>
          <w:sz w:val="24"/>
          <w:szCs w:val="24"/>
          <w:highlight w:val="none"/>
          <w:lang w:val="en-US" w:eastAsia="zh-CN" w:bidi="ar"/>
        </w:rPr>
        <w:t>（北京时间）前递交投标文件。</w:t>
      </w:r>
    </w:p>
    <w:p w14:paraId="4C34ACFD">
      <w:pPr>
        <w:keepNext w:val="0"/>
        <w:keepLines w:val="0"/>
        <w:widowControl w:val="0"/>
        <w:suppressLineNumbers w:val="0"/>
        <w:spacing w:before="0" w:beforeAutospacing="0" w:after="0" w:afterAutospacing="0" w:line="360" w:lineRule="auto"/>
        <w:ind w:left="0" w:right="0"/>
        <w:jc w:val="both"/>
        <w:outlineLvl w:val="9"/>
        <w:rPr>
          <w:rFonts w:hint="eastAsia" w:ascii="宋体" w:hAnsi="宋体" w:eastAsia="宋体" w:cs="@仿宋_GB2312"/>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一、项目基本情况</w:t>
      </w:r>
    </w:p>
    <w:p w14:paraId="3CCC0D5F">
      <w:pPr>
        <w:keepNext w:val="0"/>
        <w:keepLines w:val="0"/>
        <w:widowControl w:val="0"/>
        <w:suppressLineNumbers w:val="0"/>
        <w:spacing w:before="0" w:beforeAutospacing="0" w:after="0" w:afterAutospacing="0" w:line="360" w:lineRule="auto"/>
        <w:ind w:left="0" w:right="0" w:firstLine="240" w:firstLineChars="100"/>
        <w:jc w:val="left"/>
        <w:outlineLvl w:val="9"/>
        <w:rPr>
          <w:rFonts w:hint="eastAsia" w:ascii="宋体" w:hAnsi="宋体" w:eastAsia="宋体"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项目名称：滁州技师学院2025年国赛计算机采购项目</w:t>
      </w:r>
    </w:p>
    <w:p w14:paraId="36940947">
      <w:pPr>
        <w:keepNext w:val="0"/>
        <w:keepLines w:val="0"/>
        <w:widowControl w:val="0"/>
        <w:suppressLineNumbers w:val="0"/>
        <w:spacing w:before="0" w:beforeAutospacing="0" w:after="0" w:afterAutospacing="0" w:line="360" w:lineRule="auto"/>
        <w:ind w:left="0" w:right="0" w:firstLine="240" w:firstLineChars="100"/>
        <w:jc w:val="left"/>
        <w:outlineLvl w:val="9"/>
        <w:rPr>
          <w:rFonts w:hint="eastAsia" w:ascii="宋体" w:hAnsi="宋体" w:eastAsia="宋体"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预算金额：29.6万元</w:t>
      </w:r>
    </w:p>
    <w:p w14:paraId="147B413D">
      <w:pPr>
        <w:keepNext w:val="0"/>
        <w:keepLines w:val="0"/>
        <w:widowControl w:val="0"/>
        <w:suppressLineNumbers w:val="0"/>
        <w:spacing w:before="0" w:beforeAutospacing="0" w:after="0" w:afterAutospacing="0" w:line="360" w:lineRule="auto"/>
        <w:ind w:left="0" w:right="0" w:firstLine="240" w:firstLineChars="100"/>
        <w:jc w:val="left"/>
        <w:outlineLvl w:val="9"/>
        <w:rPr>
          <w:rFonts w:hint="eastAsia" w:ascii="宋体" w:hAnsi="宋体" w:eastAsia="宋体"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最高限价：</w:t>
      </w:r>
      <w:r>
        <w:rPr>
          <w:rFonts w:hint="eastAsia" w:ascii="宋体" w:hAnsi="宋体" w:eastAsia="宋体" w:cs="宋体"/>
          <w:b w:val="0"/>
          <w:bCs w:val="0"/>
          <w:color w:val="auto"/>
          <w:kern w:val="2"/>
          <w:sz w:val="24"/>
          <w:szCs w:val="24"/>
          <w:highlight w:val="none"/>
          <w:lang w:val="en-US" w:eastAsia="zh-CN" w:bidi="ar"/>
        </w:rPr>
        <w:t>29.6万元</w:t>
      </w:r>
      <w:r>
        <w:rPr>
          <w:rFonts w:hint="eastAsia" w:ascii="宋体" w:hAnsi="宋体" w:eastAsia="宋体" w:cs="宋体"/>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投标报价不得高于最高限价，否则其投标文件按无效投标处理。</w:t>
      </w:r>
    </w:p>
    <w:p w14:paraId="36411EB3">
      <w:pPr>
        <w:keepNext w:val="0"/>
        <w:keepLines w:val="0"/>
        <w:widowControl w:val="0"/>
        <w:suppressLineNumbers w:val="0"/>
        <w:spacing w:before="0" w:beforeAutospacing="0" w:after="0" w:afterAutospacing="0" w:line="360" w:lineRule="auto"/>
        <w:ind w:left="0" w:right="0" w:firstLine="240" w:firstLineChars="100"/>
        <w:jc w:val="left"/>
        <w:outlineLvl w:val="9"/>
        <w:rPr>
          <w:rFonts w:hint="eastAsia" w:ascii="宋体" w:hAnsi="宋体" w:eastAsia="宋体"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采购需求：详见招标文件第三章采购需求。</w:t>
      </w:r>
    </w:p>
    <w:p w14:paraId="58AC9DC4">
      <w:pPr>
        <w:keepNext w:val="0"/>
        <w:keepLines w:val="0"/>
        <w:widowControl w:val="0"/>
        <w:suppressLineNumbers w:val="0"/>
        <w:spacing w:before="0" w:beforeAutospacing="0" w:after="0" w:afterAutospacing="0" w:line="360" w:lineRule="auto"/>
        <w:ind w:left="0" w:right="0" w:firstLine="240" w:firstLineChars="100"/>
        <w:jc w:val="left"/>
        <w:outlineLvl w:val="9"/>
        <w:rPr>
          <w:rFonts w:hint="default" w:ascii="宋体" w:hAnsi="宋体" w:eastAsia="宋体" w:cs="@仿宋_GB2312"/>
          <w:color w:val="auto"/>
          <w:kern w:val="2"/>
          <w:sz w:val="24"/>
          <w:szCs w:val="24"/>
          <w:highlight w:val="none"/>
          <w:lang w:val="en-US"/>
        </w:rPr>
      </w:pPr>
      <w:r>
        <w:rPr>
          <w:rFonts w:hint="eastAsia" w:ascii="宋体" w:hAnsi="宋体" w:eastAsia="宋体" w:cs="宋体"/>
          <w:color w:val="auto"/>
          <w:kern w:val="2"/>
          <w:sz w:val="24"/>
          <w:szCs w:val="24"/>
          <w:highlight w:val="none"/>
          <w:lang w:val="en-US" w:eastAsia="zh-CN" w:bidi="ar"/>
        </w:rPr>
        <w:t>合同履行期限：自合同签订之日起</w:t>
      </w:r>
      <w:r>
        <w:rPr>
          <w:rFonts w:hint="eastAsia" w:ascii="宋体" w:hAnsi="宋体" w:eastAsia="宋体" w:cs="宋体"/>
          <w:b w:val="0"/>
          <w:bCs w:val="0"/>
          <w:color w:val="auto"/>
          <w:kern w:val="2"/>
          <w:sz w:val="24"/>
          <w:szCs w:val="24"/>
          <w:highlight w:val="none"/>
          <w:lang w:val="en-US" w:eastAsia="zh-CN" w:bidi="ar"/>
        </w:rPr>
        <w:t>10个日历天内</w:t>
      </w:r>
      <w:r>
        <w:rPr>
          <w:rFonts w:hint="eastAsia" w:ascii="宋体" w:hAnsi="宋体" w:eastAsia="宋体" w:cs="宋体"/>
          <w:color w:val="auto"/>
          <w:kern w:val="2"/>
          <w:sz w:val="24"/>
          <w:szCs w:val="24"/>
          <w:highlight w:val="none"/>
          <w:lang w:val="en-US" w:eastAsia="zh-CN" w:bidi="ar"/>
        </w:rPr>
        <w:t>完成供货、安装及调试完毕。</w:t>
      </w:r>
    </w:p>
    <w:p w14:paraId="2894885B">
      <w:pPr>
        <w:keepNext w:val="0"/>
        <w:keepLines w:val="0"/>
        <w:widowControl w:val="0"/>
        <w:suppressLineNumbers w:val="0"/>
        <w:spacing w:before="0" w:beforeAutospacing="0" w:after="0" w:afterAutospacing="0" w:line="360" w:lineRule="auto"/>
        <w:ind w:left="0" w:right="0" w:firstLine="240" w:firstLineChars="100"/>
        <w:jc w:val="left"/>
        <w:outlineLvl w:val="9"/>
        <w:rPr>
          <w:rFonts w:hint="eastAsia" w:ascii="宋体" w:hAnsi="宋体" w:eastAsia="宋体"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本项目不接受联合体投标。</w:t>
      </w:r>
    </w:p>
    <w:p w14:paraId="7F40AA1B">
      <w:pPr>
        <w:keepNext w:val="0"/>
        <w:keepLines w:val="0"/>
        <w:widowControl w:val="0"/>
        <w:suppressLineNumbers w:val="0"/>
        <w:spacing w:before="0" w:beforeAutospacing="0" w:after="0" w:afterAutospacing="0" w:line="360" w:lineRule="auto"/>
        <w:ind w:left="0" w:right="0"/>
        <w:jc w:val="both"/>
        <w:outlineLvl w:val="9"/>
        <w:rPr>
          <w:rFonts w:hint="eastAsia" w:ascii="宋体" w:hAnsi="宋体" w:eastAsia="宋体" w:cs="@仿宋_GB2312"/>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二、申请人的资格要求</w:t>
      </w:r>
    </w:p>
    <w:p w14:paraId="55251AA5">
      <w:pPr>
        <w:keepNext w:val="0"/>
        <w:keepLines w:val="0"/>
        <w:widowControl w:val="0"/>
        <w:suppressLineNumbers w:val="0"/>
        <w:spacing w:before="0" w:beforeAutospacing="0" w:after="0" w:afterAutospacing="0" w:line="360" w:lineRule="auto"/>
        <w:ind w:left="0" w:right="0" w:firstLine="435"/>
        <w:jc w:val="both"/>
        <w:outlineLvl w:val="9"/>
        <w:rPr>
          <w:rFonts w:hint="eastAsia" w:ascii="宋体" w:hAnsi="宋体" w:eastAsia="宋体"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1.供应商须具有有效的营业执照；</w:t>
      </w:r>
    </w:p>
    <w:p w14:paraId="0B4B387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outlineLvl w:val="9"/>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2.信誉要求：投标人不得存在以下情形：</w:t>
      </w:r>
    </w:p>
    <w:p w14:paraId="7425829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outlineLvl w:val="9"/>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①被列入“信用中国”网站“失信被执行人”的；</w:t>
      </w:r>
    </w:p>
    <w:p w14:paraId="300B575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outlineLvl w:val="9"/>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②被列入“信用中国”网站“重大税收违法失信主体”的；</w:t>
      </w:r>
    </w:p>
    <w:p w14:paraId="1B15258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outlineLvl w:val="9"/>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③被列入“信用中国”网站 “严重失信主体名单”的；</w:t>
      </w:r>
    </w:p>
    <w:p w14:paraId="5CCDBAC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outlineLvl w:val="9"/>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④在“信用中国”网站上披露的仍在公示期的严重失信行为(具体行为类别及判定依据见“信用中国”查询的严重失信行为类别及判定依据)的。</w:t>
      </w:r>
    </w:p>
    <w:p w14:paraId="2379444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outlineLvl w:val="9"/>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⑤被列入国家企业信用信息公示系统网站“经营异常名录”或者“严重违法失信名单”的。</w:t>
      </w:r>
    </w:p>
    <w:p w14:paraId="4675163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outlineLvl w:val="9"/>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⑥被列入中国政府采购网站“政府采购严重违法失信行为信息记录”的。</w:t>
      </w:r>
    </w:p>
    <w:p w14:paraId="573F16E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outlineLvl w:val="9"/>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⑦前三年有行贿犯罪行为的单位和个人。</w:t>
      </w:r>
    </w:p>
    <w:p w14:paraId="5D4E637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outlineLvl w:val="9"/>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3.投标人所属分公司、办事处等分支机构存在第4款信誉要求①-⑦项情形之一的，接受投标人参加本项目。</w:t>
      </w:r>
    </w:p>
    <w:p w14:paraId="66B6CCA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outlineLvl w:val="9"/>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备注：第2、3条按照“关于联合惩戒失信行为加强信用查询管理的通知”查询或承诺。</w:t>
      </w:r>
    </w:p>
    <w:p w14:paraId="387605CA">
      <w:pPr>
        <w:keepNext w:val="0"/>
        <w:keepLines w:val="0"/>
        <w:widowControl w:val="0"/>
        <w:suppressLineNumbers w:val="0"/>
        <w:spacing w:before="0" w:beforeAutospacing="0" w:after="0" w:afterAutospacing="0" w:line="360" w:lineRule="auto"/>
        <w:ind w:left="0" w:right="0"/>
        <w:jc w:val="both"/>
        <w:outlineLvl w:val="9"/>
        <w:rPr>
          <w:rFonts w:hint="eastAsia" w:ascii="宋体" w:hAnsi="宋体" w:eastAsia="宋体" w:cs="宋体"/>
          <w:b/>
          <w:bCs/>
          <w:color w:val="auto"/>
          <w:kern w:val="2"/>
          <w:sz w:val="24"/>
          <w:szCs w:val="24"/>
          <w:highlight w:val="none"/>
          <w:lang w:val="en-US" w:eastAsia="zh-CN" w:bidi="ar"/>
        </w:rPr>
      </w:pPr>
      <w:r>
        <w:rPr>
          <w:rFonts w:hint="eastAsia" w:ascii="宋体" w:hAnsi="宋体" w:eastAsia="宋体" w:cs="宋体"/>
          <w:b/>
          <w:bCs/>
          <w:color w:val="auto"/>
          <w:kern w:val="2"/>
          <w:sz w:val="24"/>
          <w:szCs w:val="24"/>
          <w:highlight w:val="none"/>
          <w:lang w:val="en-US" w:eastAsia="zh-CN" w:bidi="ar"/>
        </w:rPr>
        <w:t>三、获取招标文件</w:t>
      </w:r>
    </w:p>
    <w:p w14:paraId="560ADFF1">
      <w:pPr>
        <w:keepNext w:val="0"/>
        <w:keepLines w:val="0"/>
        <w:widowControl w:val="0"/>
        <w:suppressLineNumbers w:val="0"/>
        <w:spacing w:before="0" w:beforeAutospacing="0" w:after="0" w:afterAutospacing="0" w:line="360" w:lineRule="auto"/>
        <w:ind w:left="0" w:right="0" w:firstLine="540"/>
        <w:jc w:val="both"/>
        <w:outlineLvl w:val="9"/>
        <w:rPr>
          <w:rFonts w:hint="eastAsia" w:ascii="宋体" w:hAnsi="宋体" w:eastAsia="宋体" w:cs="宋体"/>
          <w:i/>
          <w:iCs/>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时间：</w:t>
      </w:r>
      <w:r>
        <w:rPr>
          <w:rFonts w:hint="eastAsia" w:ascii="宋体" w:hAnsi="宋体" w:eastAsia="宋体" w:cs="宋体"/>
          <w:color w:val="auto"/>
          <w:kern w:val="2"/>
          <w:sz w:val="24"/>
          <w:szCs w:val="24"/>
          <w:highlight w:val="none"/>
          <w:lang w:val="en-US" w:eastAsia="zh-CN" w:bidi="ar"/>
        </w:rPr>
        <w:t>2025年7月18日至2025年7月25日</w:t>
      </w:r>
    </w:p>
    <w:p w14:paraId="4CFD6EC3">
      <w:pPr>
        <w:keepNext w:val="0"/>
        <w:keepLines w:val="0"/>
        <w:widowControl w:val="0"/>
        <w:suppressLineNumbers w:val="0"/>
        <w:wordWrap w:val="0"/>
        <w:autoSpaceDE w:val="0"/>
        <w:autoSpaceDN/>
        <w:spacing w:before="0" w:beforeAutospacing="0" w:after="0" w:afterAutospacing="0" w:line="360" w:lineRule="auto"/>
        <w:ind w:left="0" w:right="0" w:firstLine="539"/>
        <w:jc w:val="both"/>
        <w:outlineLvl w:val="9"/>
        <w:rPr>
          <w:rFonts w:hint="eastAsia" w:ascii="宋体" w:hAnsi="宋体" w:eastAsia="宋体"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地点：滁州市机电工程学校官网</w:t>
      </w:r>
    </w:p>
    <w:p w14:paraId="13FE13BC">
      <w:pPr>
        <w:keepNext w:val="0"/>
        <w:keepLines w:val="0"/>
        <w:widowControl w:val="0"/>
        <w:suppressLineNumbers w:val="0"/>
        <w:spacing w:before="0" w:beforeAutospacing="0" w:after="0" w:afterAutospacing="0" w:line="360" w:lineRule="auto"/>
        <w:ind w:left="0" w:right="0" w:firstLine="540"/>
        <w:jc w:val="both"/>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方式：网上自行下载</w:t>
      </w:r>
    </w:p>
    <w:p w14:paraId="7DDE8618">
      <w:pPr>
        <w:keepNext w:val="0"/>
        <w:keepLines w:val="0"/>
        <w:widowControl w:val="0"/>
        <w:suppressLineNumbers w:val="0"/>
        <w:autoSpaceDE w:val="0"/>
        <w:autoSpaceDN/>
        <w:spacing w:before="0" w:beforeAutospacing="0" w:after="0" w:afterAutospacing="0" w:line="360" w:lineRule="auto"/>
        <w:ind w:left="0" w:right="0"/>
        <w:jc w:val="both"/>
        <w:outlineLvl w:val="9"/>
        <w:rPr>
          <w:rFonts w:hint="eastAsia" w:ascii="宋体" w:hAnsi="宋体" w:eastAsia="宋体" w:cs="@仿宋_GB2312"/>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四、开标时间和地点</w:t>
      </w:r>
    </w:p>
    <w:p w14:paraId="0BD880F2">
      <w:pPr>
        <w:keepNext w:val="0"/>
        <w:keepLines w:val="0"/>
        <w:widowControl w:val="0"/>
        <w:suppressLineNumbers w:val="0"/>
        <w:autoSpaceDE w:val="0"/>
        <w:autoSpaceDN/>
        <w:spacing w:before="0" w:beforeAutospacing="0" w:after="0" w:afterAutospacing="0" w:line="360" w:lineRule="auto"/>
        <w:ind w:left="0" w:right="0" w:firstLine="480" w:firstLineChars="200"/>
        <w:jc w:val="both"/>
        <w:outlineLvl w:val="9"/>
        <w:rPr>
          <w:rFonts w:hint="eastAsia" w:ascii="宋体" w:hAnsi="宋体" w:eastAsia="宋体" w:cs="宋体"/>
          <w:bCs/>
          <w:color w:val="auto"/>
          <w:kern w:val="2"/>
          <w:sz w:val="24"/>
          <w:szCs w:val="24"/>
          <w:highlight w:val="none"/>
        </w:rPr>
      </w:pPr>
      <w:r>
        <w:rPr>
          <w:rFonts w:hint="eastAsia" w:ascii="宋体" w:hAnsi="宋体" w:eastAsia="宋体" w:cs="宋体"/>
          <w:i w:val="0"/>
          <w:iCs w:val="0"/>
          <w:color w:val="auto"/>
          <w:spacing w:val="0"/>
          <w:kern w:val="2"/>
          <w:sz w:val="24"/>
          <w:szCs w:val="24"/>
          <w:highlight w:val="none"/>
          <w:shd w:val="clear" w:fill="FFFFFF"/>
          <w:lang w:val="en-US" w:eastAsia="zh-CN" w:bidi="ar"/>
        </w:rPr>
        <w:t>开标时间：</w:t>
      </w:r>
      <w:r>
        <w:rPr>
          <w:rFonts w:hint="eastAsia" w:ascii="宋体" w:hAnsi="宋体" w:eastAsia="宋体" w:cs="宋体"/>
          <w:bCs/>
          <w:color w:val="auto"/>
          <w:kern w:val="2"/>
          <w:sz w:val="24"/>
          <w:szCs w:val="24"/>
          <w:highlight w:val="none"/>
          <w:lang w:val="en-US" w:eastAsia="zh-CN" w:bidi="ar"/>
        </w:rPr>
        <w:t>2025年7月25日9点30分</w:t>
      </w:r>
      <w:r>
        <w:rPr>
          <w:rFonts w:hint="eastAsia" w:ascii="宋体" w:hAnsi="宋体" w:eastAsia="宋体" w:cs="宋体"/>
          <w:bCs/>
          <w:color w:val="auto"/>
          <w:kern w:val="2"/>
          <w:sz w:val="24"/>
          <w:szCs w:val="24"/>
          <w:highlight w:val="none"/>
          <w:lang w:val="en-US" w:eastAsia="zh-CN" w:bidi="ar"/>
        </w:rPr>
        <w:t>（北京时间）</w:t>
      </w:r>
    </w:p>
    <w:p w14:paraId="51C72F29">
      <w:pPr>
        <w:keepNext w:val="0"/>
        <w:keepLines w:val="0"/>
        <w:widowControl w:val="0"/>
        <w:suppressLineNumbers w:val="0"/>
        <w:autoSpaceDE w:val="0"/>
        <w:autoSpaceDN/>
        <w:spacing w:before="0" w:beforeAutospacing="0" w:after="0" w:afterAutospacing="0" w:line="360" w:lineRule="auto"/>
        <w:ind w:right="0" w:firstLine="480" w:firstLineChars="200"/>
        <w:jc w:val="both"/>
        <w:outlineLvl w:val="9"/>
        <w:rPr>
          <w:rFonts w:hint="default" w:ascii="宋体" w:hAnsi="宋体" w:eastAsia="宋体" w:cs="@仿宋_GB2312"/>
          <w:b w:val="0"/>
          <w:bCs w:val="0"/>
          <w:color w:val="auto"/>
          <w:kern w:val="2"/>
          <w:sz w:val="24"/>
          <w:szCs w:val="24"/>
          <w:highlight w:val="none"/>
          <w:lang w:val="en-US"/>
        </w:rPr>
      </w:pPr>
      <w:r>
        <w:rPr>
          <w:rFonts w:hint="eastAsia" w:ascii="宋体" w:hAnsi="宋体" w:eastAsia="宋体" w:cs="宋体"/>
          <w:b w:val="0"/>
          <w:bCs w:val="0"/>
          <w:color w:val="auto"/>
          <w:kern w:val="2"/>
          <w:sz w:val="24"/>
          <w:szCs w:val="24"/>
          <w:highlight w:val="none"/>
          <w:lang w:val="en-US" w:eastAsia="zh-CN" w:bidi="ar"/>
        </w:rPr>
        <w:t>地点：</w:t>
      </w:r>
      <w:r>
        <w:rPr>
          <w:rFonts w:hint="eastAsia" w:ascii="宋体" w:hAnsi="宋体" w:eastAsia="宋体" w:cs="宋体"/>
          <w:b w:val="0"/>
          <w:bCs w:val="0"/>
          <w:color w:val="auto"/>
          <w:kern w:val="2"/>
          <w:sz w:val="24"/>
          <w:szCs w:val="24"/>
          <w:highlight w:val="none"/>
          <w:lang w:val="en-US" w:eastAsia="zh-CN" w:bidi="ar"/>
        </w:rPr>
        <w:t>安徽百士德工程咨询有限公司一楼会议室（滁州市会峰西路72-11号）</w:t>
      </w:r>
    </w:p>
    <w:p w14:paraId="209390C6">
      <w:pPr>
        <w:keepNext w:val="0"/>
        <w:keepLines w:val="0"/>
        <w:widowControl w:val="0"/>
        <w:suppressLineNumbers w:val="0"/>
        <w:spacing w:before="0" w:beforeAutospacing="0" w:after="0" w:afterAutospacing="0" w:line="360" w:lineRule="auto"/>
        <w:ind w:right="0"/>
        <w:jc w:val="left"/>
        <w:outlineLvl w:val="9"/>
        <w:rPr>
          <w:rFonts w:hint="eastAsia" w:ascii="宋体" w:hAnsi="宋体" w:eastAsia="宋体" w:cs="@仿宋_GB2312"/>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五、公告期限</w:t>
      </w:r>
    </w:p>
    <w:p w14:paraId="661575D9">
      <w:pPr>
        <w:keepNext w:val="0"/>
        <w:keepLines w:val="0"/>
        <w:widowControl w:val="0"/>
        <w:suppressLineNumbers w:val="0"/>
        <w:autoSpaceDE w:val="0"/>
        <w:autoSpaceDN/>
        <w:spacing w:before="0" w:beforeAutospacing="0" w:after="0" w:afterAutospacing="0" w:line="360" w:lineRule="auto"/>
        <w:ind w:left="0" w:right="0" w:firstLine="437"/>
        <w:jc w:val="both"/>
        <w:outlineLvl w:val="9"/>
        <w:rPr>
          <w:rFonts w:hint="eastAsia" w:ascii="宋体" w:hAnsi="宋体" w:eastAsia="宋体" w:cs="@仿宋_GB2312"/>
          <w:b w:val="0"/>
          <w:bCs w:val="0"/>
          <w:color w:val="auto"/>
          <w:kern w:val="2"/>
          <w:sz w:val="24"/>
          <w:szCs w:val="24"/>
          <w:highlight w:val="none"/>
        </w:rPr>
      </w:pPr>
      <w:r>
        <w:rPr>
          <w:rFonts w:hint="eastAsia" w:ascii="宋体" w:hAnsi="宋体" w:eastAsia="宋体" w:cs="宋体"/>
          <w:b w:val="0"/>
          <w:bCs w:val="0"/>
          <w:color w:val="auto"/>
          <w:kern w:val="2"/>
          <w:sz w:val="24"/>
          <w:szCs w:val="24"/>
          <w:highlight w:val="none"/>
          <w:lang w:val="en-US" w:eastAsia="zh-CN" w:bidi="ar"/>
        </w:rPr>
        <w:t>自本公告发布之日起5个工作日。</w:t>
      </w:r>
    </w:p>
    <w:p w14:paraId="4B70D60B">
      <w:pPr>
        <w:keepNext w:val="0"/>
        <w:keepLines w:val="0"/>
        <w:widowControl w:val="0"/>
        <w:suppressLineNumbers w:val="0"/>
        <w:autoSpaceDE w:val="0"/>
        <w:autoSpaceDN/>
        <w:spacing w:before="0" w:beforeAutospacing="0" w:after="0" w:afterAutospacing="0" w:line="360" w:lineRule="auto"/>
        <w:ind w:left="0" w:right="0"/>
        <w:jc w:val="both"/>
        <w:outlineLvl w:val="9"/>
        <w:rPr>
          <w:rFonts w:hint="eastAsia" w:ascii="宋体" w:hAnsi="宋体" w:eastAsia="宋体" w:cs="@仿宋_GB2312"/>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六、投标保证金</w:t>
      </w:r>
    </w:p>
    <w:p w14:paraId="1129FF1B">
      <w:pPr>
        <w:keepNext w:val="0"/>
        <w:keepLines w:val="0"/>
        <w:widowControl w:val="0"/>
        <w:suppressLineNumbers w:val="0"/>
        <w:autoSpaceDE w:val="0"/>
        <w:autoSpaceDN/>
        <w:spacing w:before="0" w:beforeAutospacing="0" w:after="0" w:afterAutospacing="0" w:line="360" w:lineRule="auto"/>
        <w:ind w:left="0" w:right="0" w:firstLine="437"/>
        <w:jc w:val="both"/>
        <w:outlineLvl w:val="9"/>
        <w:rPr>
          <w:rFonts w:hint="eastAsia" w:ascii="宋体" w:hAnsi="宋体" w:eastAsia="宋体" w:cs="@仿宋_GB2312"/>
          <w:b w:val="0"/>
          <w:bCs w:val="0"/>
          <w:color w:val="auto"/>
          <w:kern w:val="2"/>
          <w:sz w:val="24"/>
          <w:szCs w:val="24"/>
          <w:highlight w:val="none"/>
        </w:rPr>
      </w:pPr>
      <w:r>
        <w:rPr>
          <w:rFonts w:hint="eastAsia" w:ascii="宋体" w:hAnsi="宋体" w:eastAsia="宋体" w:cs="宋体"/>
          <w:b w:val="0"/>
          <w:bCs w:val="0"/>
          <w:color w:val="auto"/>
          <w:kern w:val="2"/>
          <w:sz w:val="24"/>
          <w:szCs w:val="24"/>
          <w:highlight w:val="none"/>
          <w:lang w:val="en-US" w:eastAsia="zh-CN" w:bidi="ar"/>
        </w:rPr>
        <w:t>不要求</w:t>
      </w:r>
    </w:p>
    <w:p w14:paraId="23E6D7D1">
      <w:pPr>
        <w:keepNext w:val="0"/>
        <w:keepLines w:val="0"/>
        <w:widowControl w:val="0"/>
        <w:suppressLineNumbers w:val="0"/>
        <w:autoSpaceDE w:val="0"/>
        <w:autoSpaceDN/>
        <w:spacing w:before="0" w:beforeAutospacing="0" w:after="0" w:afterAutospacing="0" w:line="360" w:lineRule="auto"/>
        <w:ind w:left="0" w:right="0"/>
        <w:jc w:val="both"/>
        <w:outlineLvl w:val="9"/>
        <w:rPr>
          <w:rFonts w:hint="eastAsia" w:ascii="宋体" w:hAnsi="宋体" w:eastAsia="宋体" w:cs="@仿宋_GB2312"/>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七、其他补充事宜</w:t>
      </w:r>
    </w:p>
    <w:p w14:paraId="042822DA">
      <w:pPr>
        <w:keepNext w:val="0"/>
        <w:keepLines w:val="0"/>
        <w:widowControl w:val="0"/>
        <w:suppressLineNumbers w:val="0"/>
        <w:spacing w:before="0" w:beforeAutospacing="0" w:after="0" w:afterAutospacing="0" w:line="360" w:lineRule="auto"/>
        <w:ind w:left="0" w:right="0" w:firstLine="437"/>
        <w:jc w:val="both"/>
        <w:outlineLvl w:val="9"/>
        <w:rPr>
          <w:rFonts w:hint="eastAsia" w:ascii="宋体" w:hAnsi="宋体" w:eastAsia="宋体"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无</w:t>
      </w:r>
    </w:p>
    <w:p w14:paraId="3B7478AD">
      <w:pPr>
        <w:keepNext w:val="0"/>
        <w:keepLines w:val="0"/>
        <w:widowControl w:val="0"/>
        <w:suppressLineNumbers w:val="0"/>
        <w:spacing w:before="0" w:beforeAutospacing="0" w:after="0" w:afterAutospacing="0" w:line="360" w:lineRule="auto"/>
        <w:ind w:left="0" w:right="0"/>
        <w:jc w:val="both"/>
        <w:outlineLvl w:val="9"/>
        <w:rPr>
          <w:rFonts w:hint="eastAsia" w:ascii="宋体" w:hAnsi="宋体" w:eastAsia="宋体" w:cs="@仿宋_GB2312"/>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八、对本次招标提出询问，请按以下方式联系</w:t>
      </w:r>
    </w:p>
    <w:p w14:paraId="1CF4F7E3">
      <w:pPr>
        <w:keepNext w:val="0"/>
        <w:keepLines w:val="0"/>
        <w:widowControl w:val="0"/>
        <w:suppressLineNumbers w:val="0"/>
        <w:spacing w:before="0" w:beforeAutospacing="0" w:after="0" w:afterAutospacing="0" w:line="360" w:lineRule="auto"/>
        <w:ind w:left="0" w:right="0" w:firstLine="437"/>
        <w:jc w:val="both"/>
        <w:outlineLvl w:val="9"/>
        <w:rPr>
          <w:rFonts w:hint="eastAsia" w:ascii="宋体" w:hAnsi="宋体" w:eastAsia="宋体"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1.采购人信息</w:t>
      </w:r>
    </w:p>
    <w:p w14:paraId="075D532B">
      <w:pPr>
        <w:keepNext w:val="0"/>
        <w:keepLines w:val="0"/>
        <w:widowControl w:val="0"/>
        <w:suppressLineNumbers w:val="0"/>
        <w:spacing w:before="0" w:beforeAutospacing="0" w:after="0" w:afterAutospacing="0" w:line="360" w:lineRule="auto"/>
        <w:ind w:left="0" w:right="0" w:firstLine="435"/>
        <w:jc w:val="both"/>
        <w:outlineLvl w:val="9"/>
        <w:rPr>
          <w:rFonts w:hint="eastAsia" w:ascii="宋体" w:hAnsi="宋体" w:eastAsia="宋体"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名  称：</w:t>
      </w:r>
      <w:r>
        <w:rPr>
          <w:rFonts w:hint="eastAsia" w:ascii="宋体" w:hAnsi="宋体" w:eastAsia="宋体" w:cs="宋体"/>
          <w:i w:val="0"/>
          <w:iCs w:val="0"/>
          <w:color w:val="auto"/>
          <w:spacing w:val="0"/>
          <w:kern w:val="2"/>
          <w:sz w:val="24"/>
          <w:szCs w:val="24"/>
          <w:highlight w:val="none"/>
          <w:u w:val="single"/>
          <w:shd w:val="clear" w:fill="FFFFFF"/>
          <w:lang w:val="en-US" w:eastAsia="zh-CN" w:bidi="ar"/>
        </w:rPr>
        <w:t>滁州市机电工程学校</w:t>
      </w:r>
    </w:p>
    <w:p w14:paraId="71D33116">
      <w:pPr>
        <w:keepNext w:val="0"/>
        <w:keepLines w:val="0"/>
        <w:widowControl w:val="0"/>
        <w:suppressLineNumbers w:val="0"/>
        <w:spacing w:before="0" w:beforeAutospacing="0" w:after="0" w:afterAutospacing="0" w:line="360" w:lineRule="auto"/>
        <w:ind w:left="0" w:right="0" w:firstLine="435"/>
        <w:jc w:val="both"/>
        <w:outlineLvl w:val="9"/>
        <w:rPr>
          <w:rFonts w:hint="eastAsia" w:ascii="宋体" w:hAnsi="宋体" w:eastAsia="宋体" w:cs="宋体"/>
          <w:i w:val="0"/>
          <w:iCs w:val="0"/>
          <w:color w:val="auto"/>
          <w:spacing w:val="0"/>
          <w:kern w:val="2"/>
          <w:sz w:val="24"/>
          <w:szCs w:val="24"/>
          <w:highlight w:val="none"/>
          <w:u w:val="single"/>
          <w:shd w:val="clear" w:fill="FFFFFF"/>
        </w:rPr>
      </w:pPr>
      <w:r>
        <w:rPr>
          <w:rFonts w:hint="eastAsia" w:ascii="宋体" w:hAnsi="宋体" w:eastAsia="宋体" w:cs="宋体"/>
          <w:color w:val="auto"/>
          <w:kern w:val="2"/>
          <w:sz w:val="24"/>
          <w:szCs w:val="24"/>
          <w:highlight w:val="none"/>
          <w:lang w:val="en-US" w:eastAsia="zh-CN" w:bidi="ar"/>
        </w:rPr>
        <w:t>地</w:t>
      </w:r>
      <w:r>
        <w:rPr>
          <w:rFonts w:hint="eastAsia" w:ascii="宋体" w:hAnsi="宋体" w:eastAsia="宋体" w:cs="@仿宋_GB2312"/>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址：</w:t>
      </w:r>
      <w:r>
        <w:rPr>
          <w:rFonts w:hint="eastAsia" w:ascii="宋体" w:hAnsi="宋体" w:eastAsia="宋体" w:cs="宋体"/>
          <w:i w:val="0"/>
          <w:iCs w:val="0"/>
          <w:color w:val="auto"/>
          <w:spacing w:val="0"/>
          <w:kern w:val="2"/>
          <w:sz w:val="24"/>
          <w:szCs w:val="24"/>
          <w:highlight w:val="none"/>
          <w:u w:val="single"/>
          <w:shd w:val="clear" w:fill="FFFFFF"/>
          <w:lang w:val="en-US" w:eastAsia="zh-CN" w:bidi="ar"/>
        </w:rPr>
        <w:t>安徽省滁州市丰乐大道2238号</w:t>
      </w:r>
    </w:p>
    <w:p w14:paraId="2A46FB9F">
      <w:pPr>
        <w:keepNext w:val="0"/>
        <w:keepLines w:val="0"/>
        <w:widowControl w:val="0"/>
        <w:suppressLineNumbers w:val="0"/>
        <w:spacing w:before="0" w:beforeAutospacing="0" w:after="0" w:afterAutospacing="0" w:line="360" w:lineRule="auto"/>
        <w:ind w:left="0" w:right="0" w:firstLine="435"/>
        <w:jc w:val="both"/>
        <w:outlineLvl w:val="9"/>
        <w:rPr>
          <w:rFonts w:hint="eastAsia" w:ascii="宋体" w:hAnsi="宋体" w:eastAsia="宋体"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联系人：</w:t>
      </w:r>
      <w:r>
        <w:rPr>
          <w:rFonts w:hint="eastAsia" w:ascii="宋体" w:hAnsi="宋体" w:eastAsia="宋体" w:cs="宋体"/>
          <w:i w:val="0"/>
          <w:iCs w:val="0"/>
          <w:color w:val="auto"/>
          <w:spacing w:val="0"/>
          <w:kern w:val="2"/>
          <w:sz w:val="24"/>
          <w:szCs w:val="24"/>
          <w:highlight w:val="none"/>
          <w:u w:val="single"/>
          <w:shd w:val="clear" w:fill="FFFFFF"/>
          <w:lang w:val="en-US" w:eastAsia="zh-CN" w:bidi="ar"/>
        </w:rPr>
        <w:t>李老师</w:t>
      </w:r>
    </w:p>
    <w:p w14:paraId="0FB7BEE8">
      <w:pPr>
        <w:keepNext w:val="0"/>
        <w:keepLines w:val="0"/>
        <w:widowControl w:val="0"/>
        <w:suppressLineNumbers w:val="0"/>
        <w:spacing w:before="0" w:beforeAutospacing="0" w:after="0" w:afterAutospacing="0" w:line="360" w:lineRule="auto"/>
        <w:ind w:left="0" w:right="0" w:firstLine="435"/>
        <w:jc w:val="both"/>
        <w:outlineLvl w:val="9"/>
        <w:rPr>
          <w:rFonts w:hint="default" w:ascii="宋体" w:hAnsi="宋体" w:eastAsia="宋体" w:cs="@仿宋_GB2312"/>
          <w:color w:val="auto"/>
          <w:kern w:val="2"/>
          <w:sz w:val="24"/>
          <w:szCs w:val="24"/>
          <w:highlight w:val="none"/>
          <w:lang w:val="en-US"/>
        </w:rPr>
      </w:pPr>
      <w:r>
        <w:rPr>
          <w:rFonts w:hint="eastAsia" w:ascii="宋体" w:hAnsi="宋体" w:eastAsia="宋体" w:cs="宋体"/>
          <w:color w:val="auto"/>
          <w:kern w:val="2"/>
          <w:sz w:val="24"/>
          <w:szCs w:val="24"/>
          <w:highlight w:val="none"/>
          <w:lang w:val="en-US" w:eastAsia="zh-CN" w:bidi="ar"/>
        </w:rPr>
        <w:t>联系方式：</w:t>
      </w:r>
      <w:r>
        <w:rPr>
          <w:rFonts w:hint="eastAsia" w:ascii="宋体" w:hAnsi="宋体" w:eastAsia="宋体" w:cs="宋体"/>
          <w:i w:val="0"/>
          <w:iCs w:val="0"/>
          <w:color w:val="auto"/>
          <w:spacing w:val="0"/>
          <w:kern w:val="2"/>
          <w:sz w:val="24"/>
          <w:szCs w:val="24"/>
          <w:highlight w:val="none"/>
          <w:u w:val="single"/>
          <w:shd w:val="clear" w:fill="FFFFFF"/>
          <w:lang w:val="en-US" w:eastAsia="zh-CN" w:bidi="ar"/>
        </w:rPr>
        <w:t>15855014401</w:t>
      </w:r>
    </w:p>
    <w:p w14:paraId="2577FC13">
      <w:pPr>
        <w:keepNext w:val="0"/>
        <w:keepLines w:val="0"/>
        <w:widowControl w:val="0"/>
        <w:suppressLineNumbers w:val="0"/>
        <w:spacing w:before="0" w:beforeAutospacing="0" w:after="0" w:afterAutospacing="0" w:line="360" w:lineRule="auto"/>
        <w:ind w:left="0" w:right="0" w:firstLine="437"/>
        <w:jc w:val="both"/>
        <w:outlineLvl w:val="9"/>
        <w:rPr>
          <w:rFonts w:hint="eastAsia"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lang w:val="en-US" w:eastAsia="zh-CN" w:bidi="ar"/>
        </w:rPr>
        <w:t>2.采购代理机构</w:t>
      </w:r>
      <w:r>
        <w:rPr>
          <w:rFonts w:hint="eastAsia" w:ascii="宋体" w:hAnsi="宋体" w:eastAsia="宋体" w:cs="宋体"/>
          <w:color w:val="auto"/>
          <w:kern w:val="2"/>
          <w:sz w:val="24"/>
          <w:szCs w:val="24"/>
          <w:highlight w:val="none"/>
          <w:lang w:val="en-US" w:eastAsia="zh-CN" w:bidi="ar"/>
        </w:rPr>
        <w:t>信息</w:t>
      </w:r>
    </w:p>
    <w:p w14:paraId="59AA4729">
      <w:pPr>
        <w:keepNext w:val="0"/>
        <w:keepLines w:val="0"/>
        <w:widowControl w:val="0"/>
        <w:suppressLineNumbers w:val="0"/>
        <w:spacing w:before="0" w:beforeAutospacing="0" w:after="0" w:afterAutospacing="0" w:line="360" w:lineRule="auto"/>
        <w:ind w:left="0" w:right="0" w:firstLine="435"/>
        <w:jc w:val="both"/>
        <w:outlineLvl w:val="9"/>
        <w:rPr>
          <w:rFonts w:hint="eastAsia" w:ascii="宋体" w:hAnsi="宋体" w:eastAsia="宋体" w:cs="宋体"/>
          <w:i w:val="0"/>
          <w:iCs w:val="0"/>
          <w:color w:val="auto"/>
          <w:spacing w:val="0"/>
          <w:kern w:val="2"/>
          <w:sz w:val="24"/>
          <w:szCs w:val="24"/>
          <w:highlight w:val="none"/>
          <w:u w:val="single"/>
          <w:shd w:val="clear" w:fill="FFFFFF"/>
        </w:rPr>
      </w:pPr>
      <w:r>
        <w:rPr>
          <w:rFonts w:hint="eastAsia" w:ascii="宋体" w:hAnsi="宋体" w:eastAsia="宋体" w:cs="宋体"/>
          <w:color w:val="auto"/>
          <w:kern w:val="2"/>
          <w:sz w:val="24"/>
          <w:szCs w:val="24"/>
          <w:highlight w:val="none"/>
          <w:lang w:val="en-US" w:eastAsia="zh-CN" w:bidi="ar"/>
        </w:rPr>
        <w:t>名  称：</w:t>
      </w:r>
      <w:r>
        <w:rPr>
          <w:rFonts w:hint="eastAsia" w:ascii="宋体" w:hAnsi="宋体" w:eastAsia="宋体" w:cs="宋体"/>
          <w:i w:val="0"/>
          <w:iCs w:val="0"/>
          <w:color w:val="auto"/>
          <w:spacing w:val="0"/>
          <w:kern w:val="2"/>
          <w:sz w:val="24"/>
          <w:szCs w:val="24"/>
          <w:highlight w:val="none"/>
          <w:u w:val="single"/>
          <w:shd w:val="clear" w:fill="FFFFFF"/>
          <w:lang w:val="en-US" w:eastAsia="zh-CN" w:bidi="ar"/>
        </w:rPr>
        <w:t>安徽百士德工程咨询有限公司</w:t>
      </w:r>
    </w:p>
    <w:p w14:paraId="55DB7997">
      <w:pPr>
        <w:keepNext w:val="0"/>
        <w:keepLines w:val="0"/>
        <w:widowControl w:val="0"/>
        <w:suppressLineNumbers w:val="0"/>
        <w:spacing w:before="0" w:beforeAutospacing="0" w:after="0" w:afterAutospacing="0" w:line="360" w:lineRule="auto"/>
        <w:ind w:left="0" w:right="0" w:firstLine="435"/>
        <w:jc w:val="both"/>
        <w:outlineLvl w:val="9"/>
        <w:rPr>
          <w:rFonts w:hint="eastAsia" w:ascii="宋体" w:hAnsi="宋体" w:eastAsia="宋体" w:cs="宋体"/>
          <w:i w:val="0"/>
          <w:iCs w:val="0"/>
          <w:color w:val="auto"/>
          <w:spacing w:val="0"/>
          <w:kern w:val="2"/>
          <w:sz w:val="24"/>
          <w:szCs w:val="24"/>
          <w:highlight w:val="none"/>
          <w:u w:val="single"/>
          <w:shd w:val="clear" w:fill="FFFFFF"/>
        </w:rPr>
      </w:pPr>
      <w:r>
        <w:rPr>
          <w:rFonts w:hint="eastAsia" w:ascii="宋体" w:hAnsi="宋体" w:eastAsia="宋体" w:cs="宋体"/>
          <w:color w:val="auto"/>
          <w:kern w:val="2"/>
          <w:sz w:val="24"/>
          <w:szCs w:val="24"/>
          <w:highlight w:val="none"/>
          <w:lang w:val="en-US" w:eastAsia="zh-CN" w:bidi="ar"/>
        </w:rPr>
        <w:t>地</w:t>
      </w:r>
      <w:r>
        <w:rPr>
          <w:rFonts w:hint="eastAsia" w:ascii="宋体" w:hAnsi="宋体" w:eastAsia="宋体" w:cs="@仿宋_GB2312"/>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址：</w:t>
      </w:r>
      <w:r>
        <w:rPr>
          <w:rFonts w:hint="eastAsia" w:ascii="宋体" w:hAnsi="宋体" w:eastAsia="宋体" w:cs="宋体"/>
          <w:i w:val="0"/>
          <w:iCs w:val="0"/>
          <w:color w:val="auto"/>
          <w:spacing w:val="0"/>
          <w:kern w:val="2"/>
          <w:sz w:val="24"/>
          <w:szCs w:val="24"/>
          <w:highlight w:val="none"/>
          <w:u w:val="single"/>
          <w:shd w:val="clear" w:fill="FFFFFF"/>
          <w:lang w:val="en-US" w:eastAsia="zh-CN" w:bidi="ar"/>
        </w:rPr>
        <w:t>滁州市会峰西路72-11号</w:t>
      </w:r>
    </w:p>
    <w:p w14:paraId="6FDFD151">
      <w:pPr>
        <w:keepNext w:val="0"/>
        <w:keepLines w:val="0"/>
        <w:widowControl w:val="0"/>
        <w:suppressLineNumbers w:val="0"/>
        <w:spacing w:before="0" w:beforeAutospacing="0" w:after="0" w:afterAutospacing="0" w:line="360" w:lineRule="auto"/>
        <w:ind w:left="0" w:right="0" w:firstLine="435"/>
        <w:jc w:val="both"/>
        <w:outlineLvl w:val="9"/>
        <w:rPr>
          <w:rFonts w:hint="eastAsia" w:ascii="宋体" w:hAnsi="宋体" w:eastAsia="宋体" w:cs="宋体"/>
          <w:i w:val="0"/>
          <w:iCs w:val="0"/>
          <w:color w:val="auto"/>
          <w:spacing w:val="0"/>
          <w:kern w:val="2"/>
          <w:sz w:val="24"/>
          <w:szCs w:val="24"/>
          <w:highlight w:val="none"/>
          <w:u w:val="single"/>
          <w:shd w:val="clear" w:fill="FFFFFF"/>
        </w:rPr>
      </w:pPr>
      <w:r>
        <w:rPr>
          <w:rFonts w:hint="eastAsia" w:ascii="宋体" w:hAnsi="宋体" w:eastAsia="宋体" w:cs="宋体"/>
          <w:color w:val="auto"/>
          <w:kern w:val="2"/>
          <w:sz w:val="24"/>
          <w:szCs w:val="24"/>
          <w:highlight w:val="none"/>
          <w:lang w:val="en-US" w:eastAsia="zh-CN" w:bidi="ar"/>
        </w:rPr>
        <w:t>联系人：</w:t>
      </w:r>
      <w:r>
        <w:rPr>
          <w:rFonts w:hint="eastAsia" w:ascii="宋体" w:hAnsi="宋体" w:eastAsia="宋体" w:cs="宋体"/>
          <w:i w:val="0"/>
          <w:iCs w:val="0"/>
          <w:color w:val="auto"/>
          <w:spacing w:val="0"/>
          <w:kern w:val="2"/>
          <w:sz w:val="24"/>
          <w:szCs w:val="24"/>
          <w:highlight w:val="none"/>
          <w:u w:val="single"/>
          <w:shd w:val="clear" w:fill="FFFFFF"/>
          <w:lang w:val="en-US" w:eastAsia="zh-CN" w:bidi="ar"/>
        </w:rPr>
        <w:t>吕倩</w:t>
      </w:r>
    </w:p>
    <w:p w14:paraId="6525FD3F">
      <w:pPr>
        <w:keepNext w:val="0"/>
        <w:keepLines w:val="0"/>
        <w:widowControl w:val="0"/>
        <w:suppressLineNumbers w:val="0"/>
        <w:spacing w:before="0" w:beforeAutospacing="0" w:after="0" w:afterAutospacing="0" w:line="360" w:lineRule="auto"/>
        <w:ind w:left="0" w:right="0" w:firstLine="435"/>
        <w:jc w:val="both"/>
        <w:outlineLvl w:val="9"/>
        <w:rPr>
          <w:rFonts w:hint="eastAsia" w:ascii="宋体" w:hAnsi="宋体" w:eastAsia="宋体"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联系方式：</w:t>
      </w:r>
      <w:r>
        <w:rPr>
          <w:rFonts w:hint="eastAsia" w:ascii="宋体" w:hAnsi="宋体" w:eastAsia="宋体" w:cs="宋体"/>
          <w:i w:val="0"/>
          <w:iCs w:val="0"/>
          <w:color w:val="auto"/>
          <w:spacing w:val="0"/>
          <w:kern w:val="2"/>
          <w:sz w:val="24"/>
          <w:szCs w:val="24"/>
          <w:highlight w:val="none"/>
          <w:u w:val="single"/>
          <w:shd w:val="clear" w:fill="FFFFFF"/>
          <w:lang w:val="en-US" w:eastAsia="zh-CN" w:bidi="ar"/>
        </w:rPr>
        <w:t>15178499373</w:t>
      </w:r>
    </w:p>
    <w:p w14:paraId="14DFD697">
      <w:pPr>
        <w:widowControl/>
        <w:jc w:val="left"/>
        <w:rPr>
          <w:rFonts w:ascii="宋体" w:hAnsi="宋体" w:eastAsia="宋体"/>
          <w:color w:val="auto"/>
          <w:sz w:val="24"/>
          <w:szCs w:val="18"/>
          <w:highlight w:val="none"/>
        </w:rPr>
      </w:pPr>
      <w:r>
        <w:rPr>
          <w:rFonts w:ascii="宋体" w:hAnsi="宋体" w:eastAsia="宋体"/>
          <w:color w:val="auto"/>
          <w:sz w:val="24"/>
          <w:szCs w:val="18"/>
          <w:highlight w:val="none"/>
        </w:rPr>
        <w:br w:type="page"/>
      </w:r>
    </w:p>
    <w:p w14:paraId="25750EF7">
      <w:pPr>
        <w:spacing w:line="360" w:lineRule="auto"/>
        <w:jc w:val="center"/>
        <w:outlineLvl w:val="0"/>
        <w:rPr>
          <w:rFonts w:asciiTheme="minorEastAsia" w:hAnsiTheme="minorEastAsia" w:eastAsiaTheme="minorEastAsia"/>
          <w:b/>
          <w:color w:val="auto"/>
          <w:sz w:val="28"/>
          <w:highlight w:val="none"/>
        </w:rPr>
      </w:pPr>
      <w:bookmarkStart w:id="1" w:name="_Toc22763"/>
      <w:r>
        <w:rPr>
          <w:rFonts w:hint="eastAsia" w:asciiTheme="minorEastAsia" w:hAnsiTheme="minorEastAsia" w:eastAsiaTheme="minorEastAsia"/>
          <w:b/>
          <w:color w:val="auto"/>
          <w:sz w:val="28"/>
          <w:highlight w:val="none"/>
        </w:rPr>
        <w:t>第二章</w:t>
      </w:r>
      <w:r>
        <w:rPr>
          <w:rFonts w:asciiTheme="minorEastAsia" w:hAnsiTheme="minorEastAsia" w:eastAsiaTheme="minorEastAsia"/>
          <w:b/>
          <w:color w:val="auto"/>
          <w:sz w:val="28"/>
          <w:highlight w:val="none"/>
        </w:rPr>
        <w:t xml:space="preserve"> </w:t>
      </w:r>
      <w:r>
        <w:rPr>
          <w:rFonts w:hint="eastAsia" w:asciiTheme="minorEastAsia" w:hAnsiTheme="minorEastAsia" w:eastAsiaTheme="minorEastAsia"/>
          <w:b/>
          <w:color w:val="auto"/>
          <w:sz w:val="28"/>
          <w:highlight w:val="none"/>
        </w:rPr>
        <w:t xml:space="preserve"> </w:t>
      </w:r>
      <w:r>
        <w:rPr>
          <w:rFonts w:asciiTheme="minorEastAsia" w:hAnsiTheme="minorEastAsia" w:eastAsiaTheme="minorEastAsia"/>
          <w:b/>
          <w:color w:val="auto"/>
          <w:sz w:val="28"/>
          <w:highlight w:val="none"/>
        </w:rPr>
        <w:t>投标人须知</w:t>
      </w:r>
      <w:bookmarkEnd w:id="1"/>
    </w:p>
    <w:p w14:paraId="1D0E99F5">
      <w:pPr>
        <w:spacing w:line="360" w:lineRule="auto"/>
        <w:jc w:val="center"/>
        <w:outlineLvl w:val="9"/>
        <w:rPr>
          <w:rFonts w:asciiTheme="minorEastAsia" w:hAnsiTheme="minorEastAsia" w:eastAsiaTheme="minorEastAsia"/>
          <w:b/>
          <w:color w:val="auto"/>
          <w:sz w:val="24"/>
          <w:highlight w:val="none"/>
        </w:rPr>
      </w:pPr>
      <w:bookmarkStart w:id="2" w:name="_Toc3114"/>
      <w:bookmarkStart w:id="3" w:name="_Toc7178"/>
      <w:r>
        <w:rPr>
          <w:rFonts w:hint="eastAsia" w:asciiTheme="minorEastAsia" w:hAnsiTheme="minorEastAsia" w:eastAsiaTheme="minorEastAsia"/>
          <w:b/>
          <w:color w:val="auto"/>
          <w:sz w:val="24"/>
          <w:highlight w:val="none"/>
        </w:rPr>
        <w:t>一、</w:t>
      </w:r>
      <w:r>
        <w:rPr>
          <w:rFonts w:asciiTheme="minorEastAsia" w:hAnsiTheme="minorEastAsia" w:eastAsiaTheme="minorEastAsia"/>
          <w:b/>
          <w:color w:val="auto"/>
          <w:sz w:val="24"/>
          <w:highlight w:val="none"/>
        </w:rPr>
        <w:t>投标人须知前附表</w:t>
      </w:r>
      <w:bookmarkEnd w:id="2"/>
      <w:bookmarkEnd w:id="3"/>
    </w:p>
    <w:p w14:paraId="0978B160">
      <w:pPr>
        <w:spacing w:line="360" w:lineRule="auto"/>
        <w:ind w:firstLine="435"/>
        <w:outlineLvl w:val="9"/>
        <w:rPr>
          <w:rFonts w:ascii="宋体" w:hAnsi="宋体" w:eastAsia="宋体"/>
          <w:color w:val="auto"/>
          <w:sz w:val="24"/>
          <w:szCs w:val="18"/>
          <w:highlight w:val="none"/>
        </w:rPr>
      </w:pPr>
      <w:r>
        <w:rPr>
          <w:rFonts w:hint="eastAsia" w:ascii="宋体" w:hAnsi="宋体" w:eastAsia="宋体"/>
          <w:b/>
          <w:bCs/>
          <w:color w:val="auto"/>
          <w:sz w:val="24"/>
          <w:szCs w:val="18"/>
          <w:highlight w:val="none"/>
        </w:rPr>
        <w:t>注：</w:t>
      </w:r>
      <w:r>
        <w:rPr>
          <w:rFonts w:hint="eastAsia" w:ascii="宋体" w:hAnsi="宋体" w:eastAsia="宋体"/>
          <w:color w:val="auto"/>
          <w:sz w:val="24"/>
          <w:szCs w:val="18"/>
          <w:highlight w:val="none"/>
        </w:rPr>
        <w:t>本表是本项目的具体要求，是对投标人须知的具体补充和修改，如有不一致，以本表为准。</w:t>
      </w:r>
    </w:p>
    <w:tbl>
      <w:tblPr>
        <w:tblStyle w:val="24"/>
        <w:tblW w:w="555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5"/>
        <w:gridCol w:w="1718"/>
        <w:gridCol w:w="6695"/>
      </w:tblGrid>
      <w:tr w14:paraId="2F648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57" w:type="pct"/>
            <w:vAlign w:val="center"/>
          </w:tcPr>
          <w:p w14:paraId="5865F332">
            <w:pPr>
              <w:pStyle w:val="33"/>
              <w:widowControl w:val="0"/>
              <w:spacing w:before="0" w:beforeAutospacing="0" w:after="0" w:afterAutospacing="0"/>
              <w:outlineLvl w:val="9"/>
              <w:rPr>
                <w:rFonts w:ascii="宋体" w:hAnsi="宋体" w:eastAsia="宋体"/>
                <w:bCs w:val="0"/>
                <w:color w:val="auto"/>
                <w:kern w:val="2"/>
                <w:sz w:val="24"/>
                <w:szCs w:val="20"/>
                <w:highlight w:val="none"/>
              </w:rPr>
            </w:pPr>
            <w:r>
              <w:rPr>
                <w:rFonts w:hint="eastAsia" w:ascii="宋体" w:hAnsi="宋体" w:eastAsia="宋体"/>
                <w:bCs w:val="0"/>
                <w:color w:val="auto"/>
                <w:kern w:val="2"/>
                <w:sz w:val="24"/>
                <w:szCs w:val="20"/>
                <w:highlight w:val="none"/>
              </w:rPr>
              <w:t>条款号</w:t>
            </w:r>
          </w:p>
        </w:tc>
        <w:tc>
          <w:tcPr>
            <w:tcW w:w="907" w:type="pct"/>
            <w:vAlign w:val="center"/>
          </w:tcPr>
          <w:p w14:paraId="7620405C">
            <w:pPr>
              <w:pStyle w:val="33"/>
              <w:widowControl w:val="0"/>
              <w:spacing w:before="0" w:beforeAutospacing="0" w:after="0" w:afterAutospacing="0"/>
              <w:outlineLvl w:val="9"/>
              <w:rPr>
                <w:rFonts w:ascii="宋体" w:hAnsi="宋体" w:eastAsia="宋体"/>
                <w:bCs w:val="0"/>
                <w:color w:val="auto"/>
                <w:kern w:val="2"/>
                <w:sz w:val="24"/>
                <w:szCs w:val="20"/>
                <w:highlight w:val="none"/>
              </w:rPr>
            </w:pPr>
            <w:r>
              <w:rPr>
                <w:rFonts w:hint="eastAsia" w:ascii="宋体" w:hAnsi="宋体" w:eastAsia="宋体"/>
                <w:bCs w:val="0"/>
                <w:color w:val="auto"/>
                <w:kern w:val="2"/>
                <w:sz w:val="24"/>
                <w:szCs w:val="20"/>
                <w:highlight w:val="none"/>
              </w:rPr>
              <w:t>条款名称</w:t>
            </w:r>
          </w:p>
        </w:tc>
        <w:tc>
          <w:tcPr>
            <w:tcW w:w="3535" w:type="pct"/>
            <w:vAlign w:val="center"/>
          </w:tcPr>
          <w:p w14:paraId="7AB68C35">
            <w:pPr>
              <w:pStyle w:val="33"/>
              <w:widowControl w:val="0"/>
              <w:spacing w:before="0" w:beforeAutospacing="0" w:after="0" w:afterAutospacing="0"/>
              <w:outlineLvl w:val="9"/>
              <w:rPr>
                <w:rFonts w:ascii="宋体" w:hAnsi="宋体" w:eastAsia="宋体"/>
                <w:bCs w:val="0"/>
                <w:color w:val="auto"/>
                <w:kern w:val="2"/>
                <w:sz w:val="24"/>
                <w:szCs w:val="20"/>
                <w:highlight w:val="none"/>
              </w:rPr>
            </w:pPr>
            <w:r>
              <w:rPr>
                <w:rFonts w:hint="eastAsia" w:ascii="宋体" w:hAnsi="宋体" w:eastAsia="宋体"/>
                <w:bCs w:val="0"/>
                <w:color w:val="auto"/>
                <w:kern w:val="2"/>
                <w:sz w:val="24"/>
                <w:szCs w:val="20"/>
                <w:highlight w:val="none"/>
              </w:rPr>
              <w:t>内容、说明与要求</w:t>
            </w:r>
          </w:p>
        </w:tc>
      </w:tr>
      <w:tr w14:paraId="1D74B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57" w:type="pct"/>
            <w:vAlign w:val="center"/>
          </w:tcPr>
          <w:p w14:paraId="4BFB0364">
            <w:pPr>
              <w:pStyle w:val="34"/>
              <w:keepNext w:val="0"/>
              <w:keepLines w:val="0"/>
              <w:pageBreakBefore w:val="0"/>
              <w:suppressLineNumbers w:val="0"/>
              <w:pBdr>
                <w:bottom w:val="none" w:color="auto" w:sz="0" w:space="0"/>
              </w:pBdr>
              <w:tabs>
                <w:tab w:val="clear" w:pos="4153"/>
                <w:tab w:val="clear" w:pos="8306"/>
              </w:tabs>
              <w:kinsoku/>
              <w:wordWrap/>
              <w:overflowPunct/>
              <w:topLinePunct w:val="0"/>
              <w:autoSpaceDE/>
              <w:autoSpaceDN/>
              <w:bidi w:val="0"/>
              <w:adjustRightInd/>
              <w:snapToGrid/>
              <w:spacing w:before="0" w:beforeAutospacing="0" w:after="0" w:afterAutospacing="0" w:line="360" w:lineRule="auto"/>
              <w:ind w:left="0" w:leftChars="0" w:right="0" w:rightChars="0"/>
              <w:outlineLvl w:val="9"/>
              <w:rPr>
                <w:rFonts w:hint="eastAsia" w:ascii="宋体" w:hAnsi="宋体" w:eastAsia="宋体"/>
                <w:bCs/>
                <w:color w:val="auto"/>
                <w:kern w:val="2"/>
                <w:highlight w:val="none"/>
                <w:lang w:val="en-US" w:eastAsia="zh-CN"/>
              </w:rPr>
            </w:pPr>
            <w:r>
              <w:rPr>
                <w:rFonts w:hint="eastAsia" w:ascii="宋体" w:hAnsi="宋体" w:eastAsia="宋体"/>
                <w:bCs/>
                <w:color w:val="auto"/>
                <w:kern w:val="2"/>
                <w:highlight w:val="none"/>
                <w:lang w:val="en-US" w:eastAsia="zh-CN"/>
              </w:rPr>
              <w:t>5</w:t>
            </w:r>
            <w:r>
              <w:rPr>
                <w:rFonts w:hint="default" w:ascii="宋体" w:hAnsi="宋体" w:eastAsia="宋体"/>
                <w:bCs/>
                <w:color w:val="auto"/>
                <w:kern w:val="2"/>
                <w:highlight w:val="none"/>
              </w:rPr>
              <w:t>.</w:t>
            </w:r>
            <w:r>
              <w:rPr>
                <w:rFonts w:hint="eastAsia" w:ascii="宋体" w:hAnsi="宋体" w:eastAsia="宋体"/>
                <w:bCs/>
                <w:color w:val="auto"/>
                <w:kern w:val="2"/>
                <w:highlight w:val="none"/>
                <w:lang w:val="en-US" w:eastAsia="zh-CN"/>
              </w:rPr>
              <w:t>2</w:t>
            </w:r>
          </w:p>
        </w:tc>
        <w:tc>
          <w:tcPr>
            <w:tcW w:w="907" w:type="pct"/>
            <w:vAlign w:val="center"/>
          </w:tcPr>
          <w:p w14:paraId="33E1A29F">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left"/>
              <w:outlineLvl w:val="9"/>
              <w:rPr>
                <w:rFonts w:hint="eastAsia" w:ascii="宋体" w:hAnsi="宋体" w:eastAsia="宋体"/>
                <w:b w:val="0"/>
                <w:color w:val="auto"/>
                <w:sz w:val="24"/>
                <w:highlight w:val="none"/>
                <w:lang w:eastAsia="zh-CN"/>
              </w:rPr>
            </w:pPr>
            <w:r>
              <w:rPr>
                <w:rFonts w:hint="eastAsia" w:ascii="宋体" w:hAnsi="宋体" w:eastAsia="宋体" w:cs="@仿宋_GB2312"/>
                <w:b w:val="0"/>
                <w:bCs/>
                <w:color w:val="auto"/>
                <w:kern w:val="2"/>
                <w:sz w:val="24"/>
                <w:szCs w:val="22"/>
                <w:highlight w:val="none"/>
                <w:lang w:val="en-US" w:eastAsia="zh-CN" w:bidi="ar-SA"/>
              </w:rPr>
              <w:t>现场考察或标前答疑会</w:t>
            </w:r>
          </w:p>
        </w:tc>
        <w:tc>
          <w:tcPr>
            <w:tcW w:w="3535" w:type="pct"/>
            <w:vAlign w:val="center"/>
          </w:tcPr>
          <w:p w14:paraId="1D8D44B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outlineLvl w:val="9"/>
              <w:rPr>
                <w:rFonts w:ascii="宋体" w:hAnsi="宋体" w:eastAsia="宋体"/>
                <w:b w:val="0"/>
                <w:color w:val="auto"/>
                <w:sz w:val="24"/>
                <w:highlight w:val="none"/>
              </w:rPr>
            </w:pPr>
            <w:r>
              <w:rPr>
                <w:rFonts w:hint="eastAsia" w:ascii="宋体" w:hAnsi="宋体" w:eastAsia="宋体"/>
                <w:color w:val="auto"/>
                <w:sz w:val="24"/>
                <w:szCs w:val="20"/>
                <w:highlight w:val="none"/>
              </w:rPr>
              <w:t>不组织</w:t>
            </w:r>
            <w:r>
              <w:rPr>
                <w:rFonts w:hint="eastAsia" w:ascii="宋体" w:hAnsi="宋体" w:eastAsia="宋体"/>
                <w:color w:val="auto"/>
                <w:sz w:val="24"/>
                <w:szCs w:val="20"/>
                <w:highlight w:val="none"/>
                <w:lang w:val="en-US" w:eastAsia="zh-CN"/>
              </w:rPr>
              <w:t>或不召开</w:t>
            </w:r>
          </w:p>
        </w:tc>
      </w:tr>
      <w:tr w14:paraId="6952D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57" w:type="pct"/>
            <w:vAlign w:val="center"/>
          </w:tcPr>
          <w:p w14:paraId="7F60A2FB">
            <w:pPr>
              <w:pStyle w:val="34"/>
              <w:keepNext w:val="0"/>
              <w:keepLines w:val="0"/>
              <w:pageBreakBefore w:val="0"/>
              <w:suppressLineNumbers w:val="0"/>
              <w:pBdr>
                <w:bottom w:val="none" w:color="auto" w:sz="0" w:space="0"/>
              </w:pBdr>
              <w:tabs>
                <w:tab w:val="clear" w:pos="4153"/>
                <w:tab w:val="clear" w:pos="8306"/>
              </w:tabs>
              <w:kinsoku/>
              <w:wordWrap/>
              <w:overflowPunct/>
              <w:topLinePunct w:val="0"/>
              <w:autoSpaceDE/>
              <w:autoSpaceDN/>
              <w:bidi w:val="0"/>
              <w:adjustRightInd/>
              <w:snapToGrid/>
              <w:spacing w:before="0" w:beforeAutospacing="0" w:after="0" w:afterAutospacing="0" w:line="360" w:lineRule="auto"/>
              <w:ind w:left="0" w:leftChars="0" w:right="0" w:rightChars="0"/>
              <w:outlineLvl w:val="9"/>
              <w:rPr>
                <w:rFonts w:hint="eastAsia" w:ascii="宋体" w:hAnsi="宋体" w:eastAsia="宋体"/>
                <w:bCs/>
                <w:color w:val="auto"/>
                <w:kern w:val="2"/>
                <w:highlight w:val="none"/>
                <w:lang w:val="en-US" w:eastAsia="zh-CN"/>
              </w:rPr>
            </w:pPr>
            <w:r>
              <w:rPr>
                <w:rFonts w:hint="eastAsia" w:ascii="宋体" w:hAnsi="宋体" w:eastAsia="宋体"/>
                <w:bCs/>
                <w:color w:val="auto"/>
                <w:kern w:val="2"/>
                <w:highlight w:val="none"/>
                <w:lang w:val="en-US" w:eastAsia="zh-CN"/>
              </w:rPr>
              <w:t>6</w:t>
            </w:r>
            <w:r>
              <w:rPr>
                <w:rFonts w:hint="default" w:ascii="宋体" w:hAnsi="宋体" w:eastAsia="宋体"/>
                <w:bCs/>
                <w:color w:val="auto"/>
                <w:kern w:val="2"/>
                <w:highlight w:val="none"/>
              </w:rPr>
              <w:t>.1</w:t>
            </w:r>
          </w:p>
        </w:tc>
        <w:tc>
          <w:tcPr>
            <w:tcW w:w="907" w:type="pct"/>
            <w:vAlign w:val="center"/>
          </w:tcPr>
          <w:p w14:paraId="590F3B1A">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left"/>
              <w:outlineLvl w:val="9"/>
              <w:rPr>
                <w:rFonts w:hint="eastAsia" w:ascii="宋体" w:hAnsi="宋体" w:eastAsia="宋体"/>
                <w:b w:val="0"/>
                <w:color w:val="auto"/>
                <w:sz w:val="24"/>
                <w:highlight w:val="none"/>
              </w:rPr>
            </w:pPr>
            <w:r>
              <w:rPr>
                <w:rFonts w:hint="eastAsia" w:ascii="宋体" w:hAnsi="宋体" w:eastAsia="宋体" w:cs="@仿宋_GB2312"/>
                <w:b w:val="0"/>
                <w:bCs/>
                <w:color w:val="auto"/>
                <w:kern w:val="2"/>
                <w:sz w:val="24"/>
                <w:szCs w:val="22"/>
                <w:highlight w:val="none"/>
                <w:lang w:val="en-US" w:eastAsia="zh-CN" w:bidi="ar-SA"/>
              </w:rPr>
              <w:t>投标人提出疑问的截止时间及方式</w:t>
            </w:r>
          </w:p>
        </w:tc>
        <w:tc>
          <w:tcPr>
            <w:tcW w:w="3535" w:type="pct"/>
            <w:vAlign w:val="center"/>
          </w:tcPr>
          <w:p w14:paraId="28B500AD">
            <w:pPr>
              <w:pStyle w:val="33"/>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jc w:val="both"/>
              <w:textAlignment w:val="auto"/>
              <w:outlineLvl w:val="9"/>
              <w:rPr>
                <w:rFonts w:hint="eastAsia" w:ascii="宋体" w:hAnsi="宋体" w:eastAsia="宋体"/>
                <w:bCs w:val="0"/>
                <w:color w:val="auto"/>
                <w:sz w:val="24"/>
                <w:highlight w:val="none"/>
                <w:lang w:eastAsia="zh-CN"/>
              </w:rPr>
            </w:pPr>
            <w:r>
              <w:rPr>
                <w:rFonts w:hint="eastAsia" w:ascii="宋体" w:hAnsi="宋体" w:eastAsia="宋体" w:cs="@仿宋_GB2312"/>
                <w:b w:val="0"/>
                <w:bCs w:val="0"/>
                <w:color w:val="auto"/>
                <w:kern w:val="2"/>
                <w:sz w:val="24"/>
                <w:szCs w:val="20"/>
                <w:highlight w:val="none"/>
                <w:lang w:val="en-US" w:eastAsia="zh-CN" w:bidi="ar-SA"/>
              </w:rPr>
              <w:t>如投标人对招标文件有疑问，请于</w:t>
            </w:r>
            <w:r>
              <w:rPr>
                <w:rFonts w:hint="eastAsia" w:ascii="宋体" w:hAnsi="宋体" w:eastAsia="宋体" w:cs="@仿宋_GB2312"/>
                <w:b w:val="0"/>
                <w:bCs w:val="0"/>
                <w:color w:val="auto"/>
                <w:kern w:val="2"/>
                <w:sz w:val="24"/>
                <w:szCs w:val="20"/>
                <w:highlight w:val="none"/>
                <w:lang w:val="en-US" w:eastAsia="zh-CN" w:bidi="ar-SA"/>
              </w:rPr>
              <w:t>2025年7月22日15时</w:t>
            </w:r>
            <w:r>
              <w:rPr>
                <w:rFonts w:hint="eastAsia" w:ascii="宋体" w:hAnsi="宋体" w:eastAsia="宋体" w:cs="@仿宋_GB2312"/>
                <w:b w:val="0"/>
                <w:bCs w:val="0"/>
                <w:color w:val="auto"/>
                <w:kern w:val="2"/>
                <w:sz w:val="24"/>
                <w:szCs w:val="20"/>
                <w:highlight w:val="none"/>
                <w:lang w:val="en-US" w:eastAsia="zh-CN" w:bidi="ar-SA"/>
              </w:rPr>
              <w:t>前，投标人将所遇到的问题以电子邮件形式传至1225240102@qq.com（邮箱）；</w:t>
            </w:r>
          </w:p>
        </w:tc>
      </w:tr>
      <w:tr w14:paraId="1F383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57" w:type="pct"/>
            <w:vAlign w:val="center"/>
          </w:tcPr>
          <w:p w14:paraId="077A4627">
            <w:pPr>
              <w:pStyle w:val="34"/>
              <w:keepNext w:val="0"/>
              <w:keepLines w:val="0"/>
              <w:pageBreakBefore w:val="0"/>
              <w:suppressLineNumbers w:val="0"/>
              <w:pBdr>
                <w:bottom w:val="none" w:color="auto" w:sz="0" w:space="0"/>
              </w:pBdr>
              <w:tabs>
                <w:tab w:val="clear" w:pos="4153"/>
                <w:tab w:val="clear" w:pos="8306"/>
              </w:tabs>
              <w:kinsoku/>
              <w:wordWrap/>
              <w:overflowPunct/>
              <w:topLinePunct w:val="0"/>
              <w:autoSpaceDE/>
              <w:autoSpaceDN/>
              <w:bidi w:val="0"/>
              <w:adjustRightInd/>
              <w:snapToGrid/>
              <w:spacing w:before="0" w:beforeAutospacing="0" w:after="0" w:afterAutospacing="0" w:line="360" w:lineRule="auto"/>
              <w:ind w:left="0" w:leftChars="0" w:right="0" w:rightChars="0"/>
              <w:outlineLvl w:val="9"/>
              <w:rPr>
                <w:rFonts w:ascii="宋体" w:hAnsi="宋体" w:eastAsia="宋体"/>
                <w:bCs/>
                <w:color w:val="auto"/>
                <w:kern w:val="2"/>
                <w:highlight w:val="none"/>
              </w:rPr>
            </w:pPr>
            <w:r>
              <w:rPr>
                <w:rFonts w:hint="eastAsia" w:ascii="宋体" w:hAnsi="宋体" w:eastAsia="宋体"/>
                <w:bCs/>
                <w:color w:val="auto"/>
                <w:kern w:val="2"/>
                <w:highlight w:val="none"/>
                <w:lang w:val="en-US" w:eastAsia="zh-CN"/>
              </w:rPr>
              <w:t>6.2</w:t>
            </w:r>
          </w:p>
        </w:tc>
        <w:tc>
          <w:tcPr>
            <w:tcW w:w="907" w:type="pct"/>
            <w:vAlign w:val="center"/>
          </w:tcPr>
          <w:p w14:paraId="3A8F5B75">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both"/>
              <w:outlineLvl w:val="9"/>
              <w:rPr>
                <w:rFonts w:ascii="宋体" w:hAnsi="宋体" w:eastAsia="宋体"/>
                <w:b w:val="0"/>
                <w:color w:val="auto"/>
                <w:sz w:val="24"/>
                <w:highlight w:val="none"/>
              </w:rPr>
            </w:pPr>
            <w:r>
              <w:rPr>
                <w:rFonts w:hint="eastAsia" w:ascii="宋体" w:hAnsi="宋体" w:eastAsia="宋体" w:cs="@仿宋_GB2312"/>
                <w:b w:val="0"/>
                <w:bCs w:val="0"/>
                <w:color w:val="auto"/>
                <w:kern w:val="2"/>
                <w:sz w:val="24"/>
                <w:szCs w:val="20"/>
                <w:highlight w:val="none"/>
                <w:lang w:val="en-US" w:eastAsia="zh-CN" w:bidi="ar-SA"/>
              </w:rPr>
              <w:t>采购人澄清的时间及方式</w:t>
            </w:r>
          </w:p>
        </w:tc>
        <w:tc>
          <w:tcPr>
            <w:tcW w:w="3535" w:type="pct"/>
            <w:vAlign w:val="center"/>
          </w:tcPr>
          <w:p w14:paraId="2D662211">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both"/>
              <w:outlineLvl w:val="9"/>
              <w:rPr>
                <w:rFonts w:ascii="宋体" w:hAnsi="宋体" w:eastAsia="宋体"/>
                <w:b w:val="0"/>
                <w:color w:val="auto"/>
                <w:sz w:val="24"/>
                <w:highlight w:val="none"/>
              </w:rPr>
            </w:pPr>
            <w:r>
              <w:rPr>
                <w:rFonts w:hint="eastAsia" w:ascii="宋体" w:hAnsi="宋体" w:eastAsia="宋体" w:cs="@仿宋_GB2312"/>
                <w:b w:val="0"/>
                <w:bCs w:val="0"/>
                <w:color w:val="auto"/>
                <w:kern w:val="2"/>
                <w:sz w:val="24"/>
                <w:szCs w:val="20"/>
                <w:highlight w:val="none"/>
                <w:lang w:val="en-US" w:eastAsia="zh-CN" w:bidi="ar-SA"/>
              </w:rPr>
              <w:t>答疑、澄清内容于</w:t>
            </w:r>
            <w:r>
              <w:rPr>
                <w:rFonts w:hint="eastAsia" w:ascii="宋体" w:hAnsi="宋体" w:eastAsia="宋体" w:cs="@仿宋_GB2312"/>
                <w:b w:val="0"/>
                <w:bCs w:val="0"/>
                <w:color w:val="auto"/>
                <w:kern w:val="2"/>
                <w:sz w:val="24"/>
                <w:szCs w:val="20"/>
                <w:highlight w:val="none"/>
                <w:lang w:val="en-US" w:eastAsia="zh-CN" w:bidi="ar-SA"/>
              </w:rPr>
              <w:t xml:space="preserve">2025年7月23日15 </w:t>
            </w:r>
            <w:r>
              <w:rPr>
                <w:rFonts w:hint="eastAsia" w:ascii="宋体" w:hAnsi="宋体" w:eastAsia="宋体" w:cs="@仿宋_GB2312"/>
                <w:b w:val="0"/>
                <w:bCs w:val="0"/>
                <w:color w:val="auto"/>
                <w:kern w:val="2"/>
                <w:sz w:val="24"/>
                <w:szCs w:val="20"/>
                <w:highlight w:val="none"/>
                <w:lang w:val="en-US" w:eastAsia="zh-CN" w:bidi="ar-SA"/>
              </w:rPr>
              <w:t>时前以更正公告形式在滁州市机电工程学校官网以发布更正公告的方式予以公告</w:t>
            </w:r>
            <w:r>
              <w:rPr>
                <w:rFonts w:hint="eastAsia" w:ascii="宋体" w:hAnsi="宋体" w:eastAsia="宋体" w:cs="@仿宋_GB2312"/>
                <w:b w:val="0"/>
                <w:bCs w:val="0"/>
                <w:color w:val="auto"/>
                <w:kern w:val="2"/>
                <w:sz w:val="24"/>
                <w:szCs w:val="20"/>
                <w:highlight w:val="none"/>
                <w:lang w:val="zh-CN" w:eastAsia="zh-CN" w:bidi="ar-SA"/>
              </w:rPr>
              <w:t>。</w:t>
            </w:r>
            <w:r>
              <w:rPr>
                <w:rFonts w:hint="eastAsia" w:ascii="宋体" w:hAnsi="宋体" w:eastAsia="宋体" w:cs="@仿宋_GB2312"/>
                <w:b w:val="0"/>
                <w:bCs w:val="0"/>
                <w:color w:val="auto"/>
                <w:kern w:val="2"/>
                <w:sz w:val="24"/>
                <w:szCs w:val="20"/>
                <w:highlight w:val="none"/>
                <w:lang w:val="en-US" w:eastAsia="zh-CN" w:bidi="ar-SA"/>
              </w:rPr>
              <w:t>请各位投标人注意查看有关澄清内容，如不及时查看造成后果由投标人自负。</w:t>
            </w:r>
          </w:p>
        </w:tc>
      </w:tr>
      <w:tr w14:paraId="2E801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57" w:type="pct"/>
            <w:vAlign w:val="center"/>
          </w:tcPr>
          <w:p w14:paraId="0863B9A0">
            <w:pPr>
              <w:pStyle w:val="34"/>
              <w:pBdr>
                <w:bottom w:val="none" w:color="auto" w:sz="0" w:space="0"/>
              </w:pBdr>
              <w:tabs>
                <w:tab w:val="clear" w:pos="4153"/>
                <w:tab w:val="clear" w:pos="8306"/>
              </w:tabs>
              <w:adjustRightInd/>
              <w:spacing w:line="240" w:lineRule="auto"/>
              <w:outlineLvl w:val="9"/>
              <w:rPr>
                <w:rFonts w:ascii="宋体" w:hAnsi="宋体" w:eastAsia="宋体"/>
                <w:bCs/>
                <w:color w:val="auto"/>
                <w:kern w:val="2"/>
                <w:highlight w:val="none"/>
              </w:rPr>
            </w:pPr>
            <w:r>
              <w:rPr>
                <w:rFonts w:hint="eastAsia" w:ascii="宋体" w:hAnsi="宋体" w:eastAsia="宋体"/>
                <w:bCs/>
                <w:color w:val="auto"/>
                <w:kern w:val="2"/>
                <w:highlight w:val="none"/>
                <w:lang w:val="en-US" w:eastAsia="zh-CN"/>
              </w:rPr>
              <w:t>7</w:t>
            </w:r>
            <w:r>
              <w:rPr>
                <w:rFonts w:ascii="宋体" w:hAnsi="宋体" w:eastAsia="宋体"/>
                <w:bCs/>
                <w:color w:val="auto"/>
                <w:kern w:val="2"/>
                <w:highlight w:val="none"/>
              </w:rPr>
              <w:t>.1</w:t>
            </w:r>
          </w:p>
        </w:tc>
        <w:tc>
          <w:tcPr>
            <w:tcW w:w="907" w:type="pct"/>
            <w:vAlign w:val="center"/>
          </w:tcPr>
          <w:p w14:paraId="35FCECA2">
            <w:pPr>
              <w:pStyle w:val="33"/>
              <w:widowControl w:val="0"/>
              <w:spacing w:before="0" w:beforeAutospacing="0" w:after="0" w:afterAutospacing="0"/>
              <w:jc w:val="left"/>
              <w:outlineLvl w:val="9"/>
              <w:rPr>
                <w:rFonts w:ascii="宋体" w:hAnsi="宋体" w:eastAsia="宋体"/>
                <w:b w:val="0"/>
                <w:color w:val="auto"/>
                <w:sz w:val="24"/>
                <w:highlight w:val="none"/>
              </w:rPr>
            </w:pPr>
            <w:r>
              <w:rPr>
                <w:rFonts w:hint="eastAsia" w:ascii="宋体" w:hAnsi="宋体" w:eastAsia="宋体"/>
                <w:b w:val="0"/>
                <w:color w:val="auto"/>
                <w:sz w:val="24"/>
                <w:highlight w:val="none"/>
              </w:rPr>
              <w:t>包别划分</w:t>
            </w:r>
          </w:p>
        </w:tc>
        <w:tc>
          <w:tcPr>
            <w:tcW w:w="3535" w:type="pct"/>
            <w:vAlign w:val="center"/>
          </w:tcPr>
          <w:p w14:paraId="3AF073E8">
            <w:pPr>
              <w:pStyle w:val="33"/>
              <w:widowControl w:val="0"/>
              <w:spacing w:before="0" w:beforeAutospacing="0" w:after="0" w:afterAutospacing="0"/>
              <w:jc w:val="both"/>
              <w:outlineLvl w:val="9"/>
              <w:rPr>
                <w:rFonts w:ascii="宋体" w:hAnsi="宋体" w:eastAsia="宋体"/>
                <w:b w:val="0"/>
                <w:color w:val="auto"/>
                <w:sz w:val="24"/>
                <w:highlight w:val="none"/>
                <w:u w:val="single"/>
              </w:rPr>
            </w:pPr>
            <w:r>
              <w:rPr>
                <w:rFonts w:ascii="宋体" w:hAnsi="宋体" w:eastAsia="宋体"/>
                <w:b w:val="0"/>
                <w:color w:val="auto"/>
                <w:sz w:val="24"/>
                <w:highlight w:val="none"/>
              </w:rPr>
              <w:t xml:space="preserve">不分包    </w:t>
            </w:r>
          </w:p>
        </w:tc>
      </w:tr>
      <w:tr w14:paraId="474E8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557" w:type="pct"/>
            <w:vAlign w:val="center"/>
          </w:tcPr>
          <w:p w14:paraId="294648E7">
            <w:pPr>
              <w:pStyle w:val="34"/>
              <w:pBdr>
                <w:bottom w:val="none" w:color="auto" w:sz="0" w:space="0"/>
              </w:pBdr>
              <w:tabs>
                <w:tab w:val="clear" w:pos="4153"/>
                <w:tab w:val="clear" w:pos="8306"/>
              </w:tabs>
              <w:adjustRightInd/>
              <w:spacing w:line="240" w:lineRule="auto"/>
              <w:outlineLvl w:val="9"/>
              <w:rPr>
                <w:rFonts w:ascii="宋体" w:hAnsi="宋体" w:eastAsia="宋体"/>
                <w:bCs/>
                <w:color w:val="auto"/>
                <w:kern w:val="2"/>
                <w:highlight w:val="none"/>
              </w:rPr>
            </w:pPr>
            <w:r>
              <w:rPr>
                <w:rFonts w:hint="eastAsia" w:ascii="宋体" w:hAnsi="宋体" w:eastAsia="宋体"/>
                <w:bCs/>
                <w:color w:val="auto"/>
                <w:kern w:val="2"/>
                <w:highlight w:val="none"/>
              </w:rPr>
              <w:t>1</w:t>
            </w:r>
            <w:r>
              <w:rPr>
                <w:rFonts w:hint="eastAsia" w:ascii="宋体" w:hAnsi="宋体" w:eastAsia="宋体"/>
                <w:bCs/>
                <w:color w:val="auto"/>
                <w:kern w:val="2"/>
                <w:highlight w:val="none"/>
                <w:lang w:val="en-US" w:eastAsia="zh-CN"/>
              </w:rPr>
              <w:t>0</w:t>
            </w:r>
            <w:r>
              <w:rPr>
                <w:rFonts w:ascii="宋体" w:hAnsi="宋体" w:eastAsia="宋体"/>
                <w:bCs/>
                <w:color w:val="auto"/>
                <w:kern w:val="2"/>
                <w:highlight w:val="none"/>
              </w:rPr>
              <w:t>.1</w:t>
            </w:r>
          </w:p>
        </w:tc>
        <w:tc>
          <w:tcPr>
            <w:tcW w:w="907" w:type="pct"/>
            <w:vAlign w:val="center"/>
          </w:tcPr>
          <w:p w14:paraId="51EF6315">
            <w:pPr>
              <w:pStyle w:val="33"/>
              <w:widowControl w:val="0"/>
              <w:spacing w:before="0" w:beforeAutospacing="0" w:after="0" w:afterAutospacing="0" w:line="360" w:lineRule="auto"/>
              <w:jc w:val="left"/>
              <w:outlineLvl w:val="9"/>
              <w:rPr>
                <w:rFonts w:ascii="宋体" w:hAnsi="宋体" w:eastAsia="宋体"/>
                <w:b w:val="0"/>
                <w:color w:val="auto"/>
                <w:sz w:val="24"/>
                <w:highlight w:val="none"/>
              </w:rPr>
            </w:pPr>
            <w:r>
              <w:rPr>
                <w:rFonts w:hint="eastAsia" w:ascii="宋体" w:hAnsi="宋体" w:eastAsia="宋体"/>
                <w:b w:val="0"/>
                <w:color w:val="auto"/>
                <w:sz w:val="24"/>
                <w:highlight w:val="none"/>
              </w:rPr>
              <w:t>投标保证金</w:t>
            </w:r>
          </w:p>
        </w:tc>
        <w:tc>
          <w:tcPr>
            <w:tcW w:w="3535" w:type="pct"/>
            <w:vAlign w:val="center"/>
          </w:tcPr>
          <w:p w14:paraId="6323093D">
            <w:pPr>
              <w:spacing w:line="360" w:lineRule="auto"/>
              <w:outlineLvl w:val="9"/>
              <w:rPr>
                <w:color w:val="auto"/>
                <w:highlight w:val="none"/>
              </w:rPr>
            </w:pPr>
            <w:r>
              <w:rPr>
                <w:rFonts w:hint="eastAsia" w:ascii="宋体" w:hAnsi="宋体" w:eastAsia="宋体"/>
                <w:bCs/>
                <w:color w:val="auto"/>
                <w:kern w:val="0"/>
                <w:sz w:val="24"/>
                <w:szCs w:val="28"/>
                <w:highlight w:val="none"/>
              </w:rPr>
              <w:t>不收取</w:t>
            </w:r>
          </w:p>
        </w:tc>
      </w:tr>
      <w:tr w14:paraId="01DF3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57" w:type="pct"/>
            <w:vAlign w:val="center"/>
          </w:tcPr>
          <w:p w14:paraId="66CAF54D">
            <w:pPr>
              <w:pStyle w:val="34"/>
              <w:pBdr>
                <w:bottom w:val="none" w:color="auto" w:sz="0" w:space="0"/>
              </w:pBdr>
              <w:tabs>
                <w:tab w:val="clear" w:pos="4153"/>
                <w:tab w:val="clear" w:pos="8306"/>
              </w:tabs>
              <w:adjustRightInd/>
              <w:spacing w:line="240" w:lineRule="auto"/>
              <w:outlineLvl w:val="9"/>
              <w:rPr>
                <w:rFonts w:ascii="宋体" w:hAnsi="宋体" w:eastAsia="宋体"/>
                <w:bCs/>
                <w:color w:val="auto"/>
                <w:kern w:val="2"/>
                <w:highlight w:val="none"/>
              </w:rPr>
            </w:pPr>
            <w:r>
              <w:rPr>
                <w:rFonts w:hint="eastAsia" w:ascii="宋体" w:hAnsi="宋体" w:eastAsia="宋体"/>
                <w:bCs/>
                <w:color w:val="auto"/>
                <w:kern w:val="2"/>
                <w:highlight w:val="none"/>
              </w:rPr>
              <w:t>1</w:t>
            </w:r>
            <w:r>
              <w:rPr>
                <w:rFonts w:hint="eastAsia" w:ascii="宋体" w:hAnsi="宋体" w:eastAsia="宋体"/>
                <w:bCs/>
                <w:color w:val="auto"/>
                <w:kern w:val="2"/>
                <w:highlight w:val="none"/>
                <w:lang w:val="en-US" w:eastAsia="zh-CN"/>
              </w:rPr>
              <w:t>1</w:t>
            </w:r>
            <w:r>
              <w:rPr>
                <w:rFonts w:ascii="宋体" w:hAnsi="宋体" w:eastAsia="宋体"/>
                <w:bCs/>
                <w:color w:val="auto"/>
                <w:kern w:val="2"/>
                <w:highlight w:val="none"/>
              </w:rPr>
              <w:t>.1</w:t>
            </w:r>
          </w:p>
        </w:tc>
        <w:tc>
          <w:tcPr>
            <w:tcW w:w="907" w:type="pct"/>
            <w:vAlign w:val="center"/>
          </w:tcPr>
          <w:p w14:paraId="35213FC2">
            <w:pPr>
              <w:pStyle w:val="33"/>
              <w:widowControl w:val="0"/>
              <w:spacing w:before="0" w:beforeAutospacing="0" w:after="0" w:afterAutospacing="0" w:line="360" w:lineRule="auto"/>
              <w:jc w:val="both"/>
              <w:outlineLvl w:val="9"/>
              <w:rPr>
                <w:rFonts w:ascii="宋体" w:hAnsi="宋体" w:eastAsia="宋体"/>
                <w:b w:val="0"/>
                <w:color w:val="auto"/>
                <w:sz w:val="24"/>
                <w:highlight w:val="none"/>
              </w:rPr>
            </w:pPr>
            <w:r>
              <w:rPr>
                <w:rFonts w:hint="eastAsia" w:ascii="宋体" w:hAnsi="宋体" w:eastAsia="宋体"/>
                <w:b w:val="0"/>
                <w:color w:val="auto"/>
                <w:sz w:val="24"/>
                <w:highlight w:val="none"/>
              </w:rPr>
              <w:t>投标有效期</w:t>
            </w:r>
          </w:p>
        </w:tc>
        <w:tc>
          <w:tcPr>
            <w:tcW w:w="3535" w:type="pct"/>
            <w:vAlign w:val="center"/>
          </w:tcPr>
          <w:p w14:paraId="6C085DB7">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both"/>
              <w:outlineLvl w:val="9"/>
              <w:rPr>
                <w:rFonts w:ascii="宋体" w:hAnsi="宋体" w:eastAsia="宋体"/>
                <w:b w:val="0"/>
                <w:color w:val="auto"/>
                <w:sz w:val="24"/>
                <w:highlight w:val="none"/>
              </w:rPr>
            </w:pPr>
            <w:r>
              <w:rPr>
                <w:rFonts w:hint="eastAsia" w:ascii="宋体" w:hAnsi="宋体" w:eastAsia="宋体"/>
                <w:b w:val="0"/>
                <w:color w:val="auto"/>
                <w:sz w:val="24"/>
                <w:highlight w:val="none"/>
                <w:u w:val="single"/>
                <w:lang w:val="en-US" w:eastAsia="zh-CN"/>
              </w:rPr>
              <w:t>90</w:t>
            </w:r>
            <w:r>
              <w:rPr>
                <w:rFonts w:hint="eastAsia" w:ascii="宋体" w:hAnsi="宋体" w:eastAsia="宋体"/>
                <w:b w:val="0"/>
                <w:color w:val="auto"/>
                <w:sz w:val="24"/>
                <w:highlight w:val="none"/>
              </w:rPr>
              <w:t>日历日</w:t>
            </w:r>
          </w:p>
        </w:tc>
      </w:tr>
      <w:tr w14:paraId="1B1F5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57" w:type="pct"/>
            <w:vAlign w:val="center"/>
          </w:tcPr>
          <w:p w14:paraId="068ACD7A">
            <w:pPr>
              <w:pStyle w:val="34"/>
              <w:pBdr>
                <w:bottom w:val="none" w:color="auto" w:sz="0" w:space="0"/>
              </w:pBdr>
              <w:tabs>
                <w:tab w:val="clear" w:pos="4153"/>
                <w:tab w:val="clear" w:pos="8306"/>
              </w:tabs>
              <w:adjustRightInd/>
              <w:spacing w:line="240" w:lineRule="auto"/>
              <w:outlineLvl w:val="9"/>
              <w:rPr>
                <w:rFonts w:hint="eastAsia" w:ascii="宋体" w:hAnsi="宋体" w:eastAsia="宋体"/>
                <w:bCs/>
                <w:color w:val="auto"/>
                <w:kern w:val="2"/>
                <w:highlight w:val="none"/>
                <w:lang w:eastAsia="zh-CN"/>
              </w:rPr>
            </w:pPr>
            <w:r>
              <w:rPr>
                <w:rFonts w:hint="eastAsia" w:ascii="宋体" w:hAnsi="宋体" w:eastAsia="宋体"/>
                <w:bCs/>
                <w:color w:val="auto"/>
                <w:kern w:val="2"/>
                <w:highlight w:val="none"/>
                <w:lang w:val="en-US" w:eastAsia="zh-CN"/>
              </w:rPr>
              <w:t>12</w:t>
            </w:r>
            <w:r>
              <w:rPr>
                <w:rFonts w:ascii="宋体" w:hAnsi="宋体" w:eastAsia="宋体"/>
                <w:bCs/>
                <w:color w:val="auto"/>
                <w:kern w:val="2"/>
                <w:highlight w:val="none"/>
              </w:rPr>
              <w:t>.</w:t>
            </w:r>
            <w:r>
              <w:rPr>
                <w:rFonts w:hint="eastAsia" w:ascii="宋体" w:hAnsi="宋体" w:eastAsia="宋体"/>
                <w:bCs/>
                <w:color w:val="auto"/>
                <w:kern w:val="2"/>
                <w:highlight w:val="none"/>
                <w:lang w:val="en-US" w:eastAsia="zh-CN"/>
              </w:rPr>
              <w:t>1</w:t>
            </w:r>
          </w:p>
        </w:tc>
        <w:tc>
          <w:tcPr>
            <w:tcW w:w="907" w:type="pct"/>
            <w:vAlign w:val="center"/>
          </w:tcPr>
          <w:p w14:paraId="25DF3470">
            <w:pPr>
              <w:pStyle w:val="33"/>
              <w:widowControl w:val="0"/>
              <w:spacing w:before="0" w:beforeAutospacing="0" w:after="0" w:afterAutospacing="0" w:line="360" w:lineRule="auto"/>
              <w:jc w:val="both"/>
              <w:outlineLvl w:val="9"/>
              <w:rPr>
                <w:rFonts w:ascii="宋体" w:hAnsi="宋体" w:eastAsia="宋体"/>
                <w:b w:val="0"/>
                <w:color w:val="auto"/>
                <w:sz w:val="24"/>
                <w:highlight w:val="none"/>
              </w:rPr>
            </w:pPr>
            <w:r>
              <w:rPr>
                <w:rFonts w:hint="eastAsia" w:ascii="宋体" w:hAnsi="宋体" w:eastAsia="宋体"/>
                <w:b w:val="0"/>
                <w:color w:val="auto"/>
                <w:sz w:val="24"/>
                <w:highlight w:val="none"/>
                <w:lang w:val="en-US" w:eastAsia="zh-CN"/>
              </w:rPr>
              <w:t>投标文件份数</w:t>
            </w:r>
          </w:p>
        </w:tc>
        <w:tc>
          <w:tcPr>
            <w:tcW w:w="3535" w:type="pct"/>
            <w:vAlign w:val="center"/>
          </w:tcPr>
          <w:p w14:paraId="3EC564CF">
            <w:pPr>
              <w:pStyle w:val="33"/>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outlineLvl w:val="9"/>
              <w:rPr>
                <w:rFonts w:hint="default" w:ascii="宋体" w:hAnsi="宋体" w:eastAsia="宋体"/>
                <w:b w:val="0"/>
                <w:color w:val="auto"/>
                <w:sz w:val="24"/>
                <w:highlight w:val="none"/>
                <w:u w:val="single"/>
                <w:lang w:val="en-US" w:eastAsia="zh-CN"/>
              </w:rPr>
            </w:pPr>
            <w:r>
              <w:rPr>
                <w:rFonts w:hint="eastAsia" w:cs="@仿宋_GB2312" w:asciiTheme="minorEastAsia" w:hAnsiTheme="minorEastAsia" w:eastAsiaTheme="minorEastAsia"/>
                <w:b/>
                <w:bCs w:val="0"/>
                <w:color w:val="auto"/>
                <w:kern w:val="2"/>
                <w:sz w:val="24"/>
                <w:szCs w:val="24"/>
                <w:highlight w:val="none"/>
                <w:lang w:val="en-US" w:eastAsia="zh-CN" w:bidi="ar-SA"/>
              </w:rPr>
              <w:t>资信证明文件正本1份，副本2份；技术标文件正本1份，副本2份；商务标文件正本1份，副本2份。</w:t>
            </w:r>
          </w:p>
        </w:tc>
      </w:tr>
      <w:tr w14:paraId="36AB6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57" w:type="pct"/>
            <w:vAlign w:val="center"/>
          </w:tcPr>
          <w:p w14:paraId="7063842D">
            <w:pPr>
              <w:pStyle w:val="34"/>
              <w:keepNext w:val="0"/>
              <w:keepLines w:val="0"/>
              <w:pageBreakBefore w:val="0"/>
              <w:suppressLineNumbers w:val="0"/>
              <w:pBdr>
                <w:bottom w:val="none" w:color="auto" w:sz="0" w:space="0"/>
              </w:pBdr>
              <w:tabs>
                <w:tab w:val="clear" w:pos="4153"/>
                <w:tab w:val="clear" w:pos="8306"/>
              </w:tabs>
              <w:kinsoku/>
              <w:wordWrap/>
              <w:overflowPunct/>
              <w:topLinePunct w:val="0"/>
              <w:autoSpaceDE/>
              <w:autoSpaceDN/>
              <w:bidi w:val="0"/>
              <w:adjustRightInd/>
              <w:snapToGrid/>
              <w:spacing w:before="0" w:beforeAutospacing="0" w:after="0" w:afterAutospacing="0" w:line="360" w:lineRule="auto"/>
              <w:ind w:left="0" w:leftChars="0" w:right="0" w:rightChars="0"/>
              <w:outlineLvl w:val="9"/>
              <w:rPr>
                <w:rFonts w:hint="eastAsia" w:ascii="宋体" w:hAnsi="宋体" w:eastAsia="宋体"/>
                <w:bCs/>
                <w:color w:val="auto"/>
                <w:kern w:val="2"/>
                <w:highlight w:val="none"/>
              </w:rPr>
            </w:pPr>
            <w:r>
              <w:rPr>
                <w:rFonts w:hint="eastAsia" w:ascii="宋体" w:hAnsi="宋体" w:eastAsia="宋体"/>
                <w:bCs/>
                <w:color w:val="auto"/>
                <w:kern w:val="2"/>
                <w:highlight w:val="none"/>
                <w:lang w:val="en-US" w:eastAsia="zh-CN"/>
              </w:rPr>
              <w:t>12.2</w:t>
            </w:r>
          </w:p>
        </w:tc>
        <w:tc>
          <w:tcPr>
            <w:tcW w:w="907" w:type="pct"/>
            <w:vAlign w:val="center"/>
          </w:tcPr>
          <w:p w14:paraId="32A80F67">
            <w:pPr>
              <w:pStyle w:val="33"/>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outlineLvl w:val="9"/>
              <w:rPr>
                <w:rFonts w:hint="eastAsia" w:ascii="宋体" w:hAnsi="宋体" w:eastAsia="宋体"/>
                <w:b w:val="0"/>
                <w:color w:val="auto"/>
                <w:sz w:val="24"/>
                <w:highlight w:val="none"/>
                <w:lang w:val="en-US" w:eastAsia="zh-CN"/>
              </w:rPr>
            </w:pPr>
            <w:r>
              <w:rPr>
                <w:rFonts w:hint="eastAsia" w:cs="@仿宋_GB2312" w:asciiTheme="minorEastAsia" w:hAnsiTheme="minorEastAsia" w:eastAsiaTheme="minorEastAsia"/>
                <w:b w:val="0"/>
                <w:bCs/>
                <w:color w:val="auto"/>
                <w:kern w:val="2"/>
                <w:sz w:val="24"/>
                <w:szCs w:val="24"/>
                <w:highlight w:val="none"/>
                <w:lang w:val="en-US" w:eastAsia="zh-CN" w:bidi="ar-SA"/>
              </w:rPr>
              <w:t>具体密封要求</w:t>
            </w:r>
          </w:p>
        </w:tc>
        <w:tc>
          <w:tcPr>
            <w:tcW w:w="3535" w:type="pct"/>
            <w:vAlign w:val="center"/>
          </w:tcPr>
          <w:p w14:paraId="2CB73423">
            <w:pPr>
              <w:pStyle w:val="33"/>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outlineLvl w:val="9"/>
              <w:rPr>
                <w:rFonts w:hint="eastAsia" w:cs="@仿宋_GB2312" w:asciiTheme="minorEastAsia" w:hAnsiTheme="minorEastAsia" w:eastAsiaTheme="minorEastAsia"/>
                <w:b/>
                <w:bCs w:val="0"/>
                <w:color w:val="auto"/>
                <w:kern w:val="2"/>
                <w:sz w:val="24"/>
                <w:szCs w:val="24"/>
                <w:highlight w:val="none"/>
                <w:lang w:val="en-US" w:eastAsia="zh-CN" w:bidi="ar-SA"/>
              </w:rPr>
            </w:pPr>
            <w:r>
              <w:rPr>
                <w:rFonts w:hint="eastAsia" w:cs="@仿宋_GB2312" w:asciiTheme="minorEastAsia" w:hAnsiTheme="minorEastAsia" w:eastAsiaTheme="minorEastAsia"/>
                <w:b w:val="0"/>
                <w:bCs/>
                <w:color w:val="auto"/>
                <w:kern w:val="2"/>
                <w:sz w:val="24"/>
                <w:szCs w:val="24"/>
                <w:highlight w:val="none"/>
                <w:lang w:val="en-US" w:eastAsia="zh-CN" w:bidi="ar-SA"/>
              </w:rPr>
              <w:t>投标文件的正本和副本应采用胶装（或订书机装订）方式左侧装订，不得采用活页夹的可随时拆换的方式装订，不得有零散页。投标文件应按照“投标文件格式”的目录次序分别装订，并按资信证明文件、技术标、商务标分别密封。资信证明文件正副本密封于资信证明文件袋内，技术标正副本密封于技标文件袋内，商务标正副本密封于商务文件袋内，否则其投标文件将被拒收。</w:t>
            </w:r>
          </w:p>
        </w:tc>
      </w:tr>
      <w:tr w14:paraId="7D796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57" w:type="pct"/>
            <w:vAlign w:val="center"/>
          </w:tcPr>
          <w:p w14:paraId="1A44F642">
            <w:pPr>
              <w:pStyle w:val="34"/>
              <w:keepNext w:val="0"/>
              <w:keepLines w:val="0"/>
              <w:pageBreakBefore w:val="0"/>
              <w:suppressLineNumbers w:val="0"/>
              <w:pBdr>
                <w:bottom w:val="none" w:color="auto" w:sz="0" w:space="0"/>
              </w:pBdr>
              <w:tabs>
                <w:tab w:val="clear" w:pos="4153"/>
                <w:tab w:val="clear" w:pos="8306"/>
              </w:tabs>
              <w:kinsoku/>
              <w:wordWrap/>
              <w:overflowPunct/>
              <w:topLinePunct w:val="0"/>
              <w:autoSpaceDE/>
              <w:autoSpaceDN/>
              <w:bidi w:val="0"/>
              <w:adjustRightInd/>
              <w:snapToGrid/>
              <w:spacing w:before="0" w:beforeAutospacing="0" w:after="0" w:afterAutospacing="0" w:line="360" w:lineRule="auto"/>
              <w:ind w:left="0" w:leftChars="0" w:right="0" w:rightChars="0"/>
              <w:outlineLvl w:val="9"/>
              <w:rPr>
                <w:rFonts w:hint="eastAsia" w:ascii="宋体" w:hAnsi="宋体" w:eastAsia="宋体"/>
                <w:bCs/>
                <w:color w:val="auto"/>
                <w:kern w:val="2"/>
                <w:highlight w:val="none"/>
              </w:rPr>
            </w:pPr>
            <w:r>
              <w:rPr>
                <w:rFonts w:hint="eastAsia" w:ascii="宋体" w:hAnsi="宋体" w:eastAsia="宋体"/>
                <w:bCs/>
                <w:color w:val="auto"/>
                <w:kern w:val="2"/>
                <w:highlight w:val="none"/>
                <w:lang w:val="en-US" w:eastAsia="zh-CN"/>
              </w:rPr>
              <w:t>12.3</w:t>
            </w:r>
          </w:p>
        </w:tc>
        <w:tc>
          <w:tcPr>
            <w:tcW w:w="907" w:type="pct"/>
            <w:vAlign w:val="center"/>
          </w:tcPr>
          <w:p w14:paraId="00ED87E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left"/>
              <w:outlineLvl w:val="9"/>
              <w:rPr>
                <w:rFonts w:hint="eastAsia" w:ascii="宋体" w:hAnsi="宋体" w:eastAsia="宋体"/>
                <w:b w:val="0"/>
                <w:color w:val="auto"/>
                <w:sz w:val="24"/>
                <w:highlight w:val="none"/>
                <w:lang w:val="en-US" w:eastAsia="zh-CN"/>
              </w:rPr>
            </w:pPr>
            <w:r>
              <w:rPr>
                <w:rFonts w:hint="eastAsia" w:ascii="宋体" w:hAnsi="宋体" w:eastAsia="宋体" w:cs="宋体"/>
                <w:color w:val="auto"/>
                <w:sz w:val="24"/>
                <w:szCs w:val="24"/>
                <w:highlight w:val="none"/>
              </w:rPr>
              <w:t>投标文件封套上应载明的信息</w:t>
            </w:r>
          </w:p>
        </w:tc>
        <w:tc>
          <w:tcPr>
            <w:tcW w:w="3535" w:type="pct"/>
            <w:vAlign w:val="center"/>
          </w:tcPr>
          <w:p w14:paraId="39676CF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u w:val="single"/>
              </w:rPr>
              <w:t xml:space="preserve"> （项目名称）</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投标文件</w:t>
            </w:r>
            <w:r>
              <w:rPr>
                <w:rFonts w:hint="eastAsia" w:ascii="宋体" w:hAnsi="宋体" w:eastAsia="宋体" w:cs="宋体"/>
                <w:color w:val="auto"/>
                <w:sz w:val="24"/>
                <w:szCs w:val="24"/>
                <w:highlight w:val="none"/>
                <w:lang w:eastAsia="zh-CN"/>
              </w:rPr>
              <w:t>（标注资信、技术、商务）</w:t>
            </w:r>
          </w:p>
          <w:p w14:paraId="1108F70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投标人地址：</w:t>
            </w:r>
            <w:r>
              <w:rPr>
                <w:rFonts w:hint="eastAsia" w:ascii="宋体" w:hAnsi="宋体" w:eastAsia="宋体" w:cs="宋体"/>
                <w:color w:val="auto"/>
                <w:sz w:val="24"/>
                <w:szCs w:val="24"/>
                <w:highlight w:val="none"/>
                <w:u w:val="single"/>
              </w:rPr>
              <w:t xml:space="preserve">                    </w:t>
            </w:r>
          </w:p>
          <w:p w14:paraId="42C95CC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投标人名称：</w:t>
            </w:r>
            <w:r>
              <w:rPr>
                <w:rFonts w:hint="eastAsia" w:ascii="宋体" w:hAnsi="宋体" w:eastAsia="宋体" w:cs="宋体"/>
                <w:color w:val="auto"/>
                <w:sz w:val="24"/>
                <w:szCs w:val="24"/>
                <w:highlight w:val="none"/>
                <w:u w:val="single"/>
              </w:rPr>
              <w:t xml:space="preserve">                    </w:t>
            </w:r>
          </w:p>
          <w:p w14:paraId="7DAEAF2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outlineLvl w:val="9"/>
              <w:rPr>
                <w:rFonts w:hint="eastAsia" w:cs="@仿宋_GB2312" w:asciiTheme="minorEastAsia" w:hAnsiTheme="minorEastAsia" w:eastAsiaTheme="minorEastAsia"/>
                <w:b/>
                <w:bCs w:val="0"/>
                <w:color w:val="auto"/>
                <w:kern w:val="2"/>
                <w:sz w:val="24"/>
                <w:szCs w:val="24"/>
                <w:highlight w:val="none"/>
                <w:lang w:val="en-US" w:eastAsia="zh-CN" w:bidi="ar-SA"/>
              </w:rPr>
            </w:pPr>
            <w:r>
              <w:rPr>
                <w:rFonts w:hint="eastAsia" w:ascii="宋体" w:hAnsi="宋体" w:eastAsia="宋体" w:cs="宋体"/>
                <w:color w:val="auto"/>
                <w:sz w:val="24"/>
                <w:szCs w:val="24"/>
                <w:highlight w:val="none"/>
              </w:rPr>
              <w:t>在</w:t>
            </w:r>
            <w:r>
              <w:rPr>
                <w:rFonts w:hint="eastAsia" w:ascii="宋体" w:hAnsi="宋体" w:eastAsia="宋体" w:cs="宋体"/>
                <w:b/>
                <w:bCs/>
                <w:color w:val="auto"/>
                <w:sz w:val="24"/>
                <w:szCs w:val="24"/>
                <w:highlight w:val="none"/>
              </w:rPr>
              <w:t xml:space="preserve">   </w:t>
            </w:r>
            <w:r>
              <w:rPr>
                <w:rFonts w:hint="eastAsia" w:ascii="宋体" w:hAnsi="宋体" w:eastAsia="宋体" w:cs="宋体"/>
                <w:color w:val="auto"/>
                <w:sz w:val="24"/>
                <w:szCs w:val="24"/>
                <w:highlight w:val="none"/>
              </w:rPr>
              <w:t>年  月  日  时 分（开标时间）前不得开启</w:t>
            </w:r>
          </w:p>
        </w:tc>
      </w:tr>
      <w:tr w14:paraId="07593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57" w:type="pct"/>
            <w:vAlign w:val="center"/>
          </w:tcPr>
          <w:p w14:paraId="5BD6B4DA">
            <w:pPr>
              <w:pStyle w:val="34"/>
              <w:keepNext w:val="0"/>
              <w:keepLines w:val="0"/>
              <w:pageBreakBefore w:val="0"/>
              <w:suppressLineNumbers w:val="0"/>
              <w:pBdr>
                <w:bottom w:val="none" w:color="auto" w:sz="0" w:space="0"/>
              </w:pBdr>
              <w:tabs>
                <w:tab w:val="clear" w:pos="4153"/>
                <w:tab w:val="clear" w:pos="8306"/>
              </w:tabs>
              <w:kinsoku/>
              <w:wordWrap/>
              <w:overflowPunct/>
              <w:topLinePunct w:val="0"/>
              <w:autoSpaceDE/>
              <w:autoSpaceDN/>
              <w:bidi w:val="0"/>
              <w:adjustRightInd/>
              <w:snapToGrid/>
              <w:spacing w:before="0" w:beforeAutospacing="0" w:after="0" w:afterAutospacing="0" w:line="360" w:lineRule="auto"/>
              <w:ind w:left="0" w:leftChars="0" w:right="0" w:rightChars="0"/>
              <w:outlineLvl w:val="9"/>
              <w:rPr>
                <w:rFonts w:ascii="宋体" w:hAnsi="宋体" w:eastAsia="宋体"/>
                <w:bCs/>
                <w:color w:val="auto"/>
                <w:kern w:val="2"/>
                <w:highlight w:val="none"/>
              </w:rPr>
            </w:pPr>
            <w:r>
              <w:rPr>
                <w:rFonts w:hint="eastAsia" w:ascii="宋体" w:hAnsi="宋体" w:eastAsia="宋体"/>
                <w:bCs/>
                <w:color w:val="auto"/>
                <w:kern w:val="2"/>
                <w:highlight w:val="none"/>
              </w:rPr>
              <w:t>1</w:t>
            </w:r>
            <w:r>
              <w:rPr>
                <w:rFonts w:hint="eastAsia" w:ascii="宋体" w:hAnsi="宋体" w:eastAsia="宋体"/>
                <w:bCs/>
                <w:color w:val="auto"/>
                <w:kern w:val="2"/>
                <w:highlight w:val="none"/>
                <w:lang w:val="en-US" w:eastAsia="zh-CN"/>
              </w:rPr>
              <w:t>4</w:t>
            </w:r>
            <w:r>
              <w:rPr>
                <w:rFonts w:hint="eastAsia" w:ascii="宋体" w:hAnsi="宋体" w:eastAsia="宋体"/>
                <w:bCs/>
                <w:color w:val="auto"/>
                <w:kern w:val="2"/>
                <w:highlight w:val="none"/>
              </w:rPr>
              <w:t>.1</w:t>
            </w:r>
          </w:p>
        </w:tc>
        <w:tc>
          <w:tcPr>
            <w:tcW w:w="907" w:type="pct"/>
            <w:vAlign w:val="center"/>
          </w:tcPr>
          <w:p w14:paraId="72292FAE">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both"/>
              <w:outlineLvl w:val="9"/>
              <w:rPr>
                <w:rFonts w:ascii="宋体" w:hAnsi="宋体" w:eastAsia="宋体"/>
                <w:b w:val="0"/>
                <w:color w:val="auto"/>
                <w:sz w:val="24"/>
                <w:highlight w:val="none"/>
              </w:rPr>
            </w:pPr>
            <w:r>
              <w:rPr>
                <w:rFonts w:hint="eastAsia" w:ascii="宋体" w:hAnsi="宋体" w:eastAsia="宋体"/>
                <w:b w:val="0"/>
                <w:color w:val="auto"/>
                <w:sz w:val="24"/>
                <w:highlight w:val="none"/>
              </w:rPr>
              <w:t>资格审查</w:t>
            </w:r>
          </w:p>
        </w:tc>
        <w:tc>
          <w:tcPr>
            <w:tcW w:w="3535" w:type="pct"/>
            <w:vAlign w:val="center"/>
          </w:tcPr>
          <w:p w14:paraId="29592FDA">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both"/>
              <w:outlineLvl w:val="9"/>
              <w:rPr>
                <w:rFonts w:ascii="宋体" w:hAnsi="宋体" w:eastAsia="宋体"/>
                <w:b w:val="0"/>
                <w:color w:val="auto"/>
                <w:sz w:val="24"/>
                <w:highlight w:val="none"/>
                <w:u w:val="single"/>
              </w:rPr>
            </w:pPr>
            <w:r>
              <w:rPr>
                <w:rFonts w:hint="eastAsia" w:ascii="宋体" w:hAnsi="宋体" w:eastAsia="宋体"/>
                <w:b w:val="0"/>
                <w:bCs w:val="0"/>
                <w:color w:val="auto"/>
                <w:sz w:val="24"/>
                <w:highlight w:val="none"/>
              </w:rPr>
              <w:t>采购人审查</w:t>
            </w:r>
          </w:p>
        </w:tc>
      </w:tr>
      <w:tr w14:paraId="508BC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57" w:type="pct"/>
            <w:vAlign w:val="center"/>
          </w:tcPr>
          <w:p w14:paraId="0B2B128E">
            <w:pPr>
              <w:pStyle w:val="34"/>
              <w:keepNext w:val="0"/>
              <w:keepLines w:val="0"/>
              <w:pageBreakBefore w:val="0"/>
              <w:suppressLineNumbers w:val="0"/>
              <w:pBdr>
                <w:bottom w:val="none" w:color="auto" w:sz="0" w:space="0"/>
              </w:pBdr>
              <w:tabs>
                <w:tab w:val="clear" w:pos="4153"/>
                <w:tab w:val="clear" w:pos="8306"/>
              </w:tabs>
              <w:kinsoku/>
              <w:wordWrap/>
              <w:overflowPunct/>
              <w:topLinePunct w:val="0"/>
              <w:autoSpaceDE/>
              <w:autoSpaceDN/>
              <w:bidi w:val="0"/>
              <w:adjustRightInd/>
              <w:snapToGrid/>
              <w:spacing w:before="0" w:beforeAutospacing="0" w:after="0" w:afterAutospacing="0" w:line="360" w:lineRule="auto"/>
              <w:ind w:left="0" w:leftChars="0" w:right="0" w:rightChars="0"/>
              <w:outlineLvl w:val="9"/>
              <w:rPr>
                <w:rFonts w:ascii="宋体" w:hAnsi="宋体" w:eastAsia="宋体"/>
                <w:bCs/>
                <w:color w:val="auto"/>
                <w:kern w:val="2"/>
                <w:highlight w:val="none"/>
              </w:rPr>
            </w:pPr>
            <w:r>
              <w:rPr>
                <w:rFonts w:hint="eastAsia" w:ascii="宋体" w:hAnsi="宋体" w:eastAsia="宋体"/>
                <w:bCs/>
                <w:color w:val="auto"/>
                <w:kern w:val="2"/>
                <w:highlight w:val="none"/>
                <w:lang w:val="en-US" w:eastAsia="zh-CN"/>
              </w:rPr>
              <w:t>17</w:t>
            </w:r>
            <w:r>
              <w:rPr>
                <w:rFonts w:hint="default" w:ascii="宋体" w:hAnsi="宋体" w:eastAsia="宋体"/>
                <w:bCs/>
                <w:color w:val="auto"/>
                <w:kern w:val="2"/>
                <w:highlight w:val="none"/>
              </w:rPr>
              <w:t>.2</w:t>
            </w:r>
          </w:p>
        </w:tc>
        <w:tc>
          <w:tcPr>
            <w:tcW w:w="907" w:type="pct"/>
            <w:vAlign w:val="center"/>
          </w:tcPr>
          <w:p w14:paraId="5BBDAB09">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both"/>
              <w:outlineLvl w:val="9"/>
              <w:rPr>
                <w:rFonts w:ascii="宋体" w:hAnsi="宋体" w:eastAsia="宋体"/>
                <w:b w:val="0"/>
                <w:color w:val="auto"/>
                <w:sz w:val="24"/>
                <w:highlight w:val="none"/>
              </w:rPr>
            </w:pPr>
            <w:r>
              <w:rPr>
                <w:rFonts w:hint="eastAsia" w:ascii="宋体" w:hAnsi="宋体" w:eastAsia="宋体"/>
                <w:b w:val="0"/>
                <w:color w:val="auto"/>
                <w:sz w:val="24"/>
                <w:highlight w:val="none"/>
              </w:rPr>
              <w:t>评标方法</w:t>
            </w:r>
          </w:p>
        </w:tc>
        <w:tc>
          <w:tcPr>
            <w:tcW w:w="3535" w:type="pct"/>
            <w:vAlign w:val="center"/>
          </w:tcPr>
          <w:p w14:paraId="708C4469">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both"/>
              <w:outlineLvl w:val="9"/>
              <w:rPr>
                <w:rFonts w:ascii="宋体" w:hAnsi="宋体" w:eastAsia="宋体"/>
                <w:b w:val="0"/>
                <w:color w:val="auto"/>
                <w:sz w:val="24"/>
                <w:highlight w:val="none"/>
              </w:rPr>
            </w:pPr>
            <w:r>
              <w:rPr>
                <w:rFonts w:hint="eastAsia" w:ascii="宋体" w:hAnsi="宋体" w:eastAsia="宋体"/>
                <w:b w:val="0"/>
                <w:color w:val="auto"/>
                <w:sz w:val="24"/>
                <w:highlight w:val="none"/>
                <w:u w:val="none"/>
              </w:rPr>
              <w:t>综合评分法</w:t>
            </w:r>
          </w:p>
        </w:tc>
      </w:tr>
      <w:tr w14:paraId="312DF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57" w:type="pct"/>
            <w:vAlign w:val="center"/>
          </w:tcPr>
          <w:p w14:paraId="5AC4A26F">
            <w:pPr>
              <w:pStyle w:val="34"/>
              <w:keepNext w:val="0"/>
              <w:keepLines w:val="0"/>
              <w:pageBreakBefore w:val="0"/>
              <w:suppressLineNumbers w:val="0"/>
              <w:pBdr>
                <w:bottom w:val="none" w:color="auto" w:sz="0" w:space="0"/>
              </w:pBdr>
              <w:tabs>
                <w:tab w:val="clear" w:pos="4153"/>
                <w:tab w:val="clear" w:pos="8306"/>
              </w:tabs>
              <w:kinsoku/>
              <w:wordWrap/>
              <w:overflowPunct/>
              <w:topLinePunct w:val="0"/>
              <w:autoSpaceDE/>
              <w:autoSpaceDN/>
              <w:bidi w:val="0"/>
              <w:adjustRightInd/>
              <w:snapToGrid/>
              <w:spacing w:before="0" w:beforeAutospacing="0" w:after="0" w:afterAutospacing="0" w:line="360" w:lineRule="auto"/>
              <w:ind w:left="0" w:leftChars="0" w:right="0" w:rightChars="0"/>
              <w:outlineLvl w:val="9"/>
              <w:rPr>
                <w:rFonts w:ascii="宋体" w:hAnsi="宋体" w:eastAsia="宋体"/>
                <w:bCs/>
                <w:color w:val="auto"/>
                <w:kern w:val="2"/>
                <w:highlight w:val="none"/>
              </w:rPr>
            </w:pPr>
            <w:r>
              <w:rPr>
                <w:rFonts w:hint="eastAsia" w:ascii="宋体" w:hAnsi="宋体" w:eastAsia="宋体"/>
                <w:bCs/>
                <w:color w:val="auto"/>
                <w:kern w:val="2"/>
                <w:highlight w:val="none"/>
              </w:rPr>
              <w:t>2</w:t>
            </w:r>
            <w:r>
              <w:rPr>
                <w:rFonts w:hint="eastAsia" w:ascii="宋体" w:hAnsi="宋体" w:eastAsia="宋体"/>
                <w:bCs/>
                <w:color w:val="auto"/>
                <w:kern w:val="2"/>
                <w:highlight w:val="none"/>
                <w:lang w:val="en-US" w:eastAsia="zh-CN"/>
              </w:rPr>
              <w:t>1</w:t>
            </w:r>
            <w:r>
              <w:rPr>
                <w:rFonts w:hint="default" w:ascii="宋体" w:hAnsi="宋体" w:eastAsia="宋体"/>
                <w:bCs/>
                <w:color w:val="auto"/>
                <w:kern w:val="2"/>
                <w:highlight w:val="none"/>
              </w:rPr>
              <w:t>.</w:t>
            </w:r>
            <w:r>
              <w:rPr>
                <w:rFonts w:hint="eastAsia" w:ascii="宋体" w:hAnsi="宋体" w:eastAsia="宋体"/>
                <w:bCs/>
                <w:color w:val="auto"/>
                <w:kern w:val="2"/>
                <w:highlight w:val="none"/>
              </w:rPr>
              <w:t>1</w:t>
            </w:r>
          </w:p>
        </w:tc>
        <w:tc>
          <w:tcPr>
            <w:tcW w:w="907" w:type="pct"/>
            <w:vAlign w:val="center"/>
          </w:tcPr>
          <w:p w14:paraId="0C7AFC0B">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both"/>
              <w:outlineLvl w:val="9"/>
              <w:rPr>
                <w:rFonts w:ascii="宋体" w:hAnsi="宋体" w:eastAsia="宋体"/>
                <w:b w:val="0"/>
                <w:color w:val="auto"/>
                <w:sz w:val="24"/>
                <w:highlight w:val="none"/>
              </w:rPr>
            </w:pPr>
            <w:r>
              <w:rPr>
                <w:rFonts w:hint="eastAsia" w:ascii="宋体" w:hAnsi="宋体" w:eastAsia="宋体"/>
                <w:b w:val="0"/>
                <w:color w:val="auto"/>
                <w:sz w:val="24"/>
                <w:highlight w:val="none"/>
              </w:rPr>
              <w:t>评标委员会推荐</w:t>
            </w:r>
            <w:r>
              <w:rPr>
                <w:rFonts w:hint="default" w:ascii="宋体" w:hAnsi="宋体" w:eastAsia="宋体"/>
                <w:b w:val="0"/>
                <w:color w:val="auto"/>
                <w:sz w:val="24"/>
                <w:highlight w:val="none"/>
              </w:rPr>
              <w:t>中标候选</w:t>
            </w:r>
            <w:r>
              <w:rPr>
                <w:rFonts w:hint="eastAsia" w:ascii="宋体" w:hAnsi="宋体" w:eastAsia="宋体"/>
                <w:b w:val="0"/>
                <w:color w:val="auto"/>
                <w:sz w:val="24"/>
                <w:highlight w:val="none"/>
              </w:rPr>
              <w:t>人的</w:t>
            </w:r>
            <w:r>
              <w:rPr>
                <w:rFonts w:hint="default" w:ascii="宋体" w:hAnsi="宋体" w:eastAsia="宋体"/>
                <w:b w:val="0"/>
                <w:color w:val="auto"/>
                <w:sz w:val="24"/>
                <w:highlight w:val="none"/>
              </w:rPr>
              <w:t>数量</w:t>
            </w:r>
          </w:p>
        </w:tc>
        <w:tc>
          <w:tcPr>
            <w:tcW w:w="3535" w:type="pct"/>
            <w:vAlign w:val="center"/>
          </w:tcPr>
          <w:p w14:paraId="11801A38">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outlineLvl w:val="9"/>
              <w:rPr>
                <w:rFonts w:ascii="宋体" w:hAnsi="宋体" w:eastAsia="宋体"/>
                <w:b w:val="0"/>
                <w:color w:val="auto"/>
                <w:sz w:val="24"/>
                <w:highlight w:val="none"/>
                <w:u w:val="single"/>
              </w:rPr>
            </w:pPr>
            <w:r>
              <w:rPr>
                <w:rFonts w:hint="eastAsia" w:ascii="宋体" w:hAnsi="宋体" w:eastAsia="宋体" w:cs="宋体"/>
                <w:b w:val="0"/>
                <w:bCs w:val="0"/>
                <w:color w:val="auto"/>
                <w:sz w:val="24"/>
                <w:szCs w:val="24"/>
                <w:highlight w:val="none"/>
                <w:lang w:val="en-US" w:eastAsia="zh-CN"/>
              </w:rPr>
              <w:t>评标委员会推荐3名中标候选人</w:t>
            </w:r>
          </w:p>
        </w:tc>
      </w:tr>
      <w:tr w14:paraId="7C4AE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57" w:type="pct"/>
            <w:vAlign w:val="center"/>
          </w:tcPr>
          <w:p w14:paraId="2A091FDE">
            <w:pPr>
              <w:pStyle w:val="34"/>
              <w:keepNext w:val="0"/>
              <w:keepLines w:val="0"/>
              <w:pageBreakBefore w:val="0"/>
              <w:suppressLineNumbers w:val="0"/>
              <w:pBdr>
                <w:bottom w:val="none" w:color="auto" w:sz="0" w:space="0"/>
              </w:pBdr>
              <w:tabs>
                <w:tab w:val="clear" w:pos="4153"/>
                <w:tab w:val="clear" w:pos="8306"/>
              </w:tabs>
              <w:kinsoku/>
              <w:wordWrap/>
              <w:overflowPunct/>
              <w:topLinePunct w:val="0"/>
              <w:autoSpaceDE/>
              <w:autoSpaceDN/>
              <w:bidi w:val="0"/>
              <w:adjustRightInd/>
              <w:snapToGrid/>
              <w:spacing w:before="0" w:beforeAutospacing="0" w:after="0" w:afterAutospacing="0" w:line="360" w:lineRule="auto"/>
              <w:ind w:left="0" w:leftChars="0" w:right="0" w:rightChars="0"/>
              <w:outlineLvl w:val="9"/>
              <w:rPr>
                <w:rFonts w:ascii="宋体" w:hAnsi="宋体" w:eastAsia="宋体"/>
                <w:bCs/>
                <w:color w:val="auto"/>
                <w:kern w:val="2"/>
                <w:highlight w:val="none"/>
              </w:rPr>
            </w:pPr>
            <w:r>
              <w:rPr>
                <w:rFonts w:hint="eastAsia" w:ascii="宋体" w:hAnsi="宋体" w:eastAsia="宋体"/>
                <w:bCs/>
                <w:color w:val="auto"/>
                <w:kern w:val="2"/>
                <w:highlight w:val="none"/>
              </w:rPr>
              <w:t>2</w:t>
            </w:r>
            <w:r>
              <w:rPr>
                <w:rFonts w:hint="eastAsia" w:ascii="宋体" w:hAnsi="宋体" w:eastAsia="宋体"/>
                <w:bCs/>
                <w:color w:val="auto"/>
                <w:kern w:val="2"/>
                <w:highlight w:val="none"/>
                <w:lang w:val="en-US" w:eastAsia="zh-CN"/>
              </w:rPr>
              <w:t>1</w:t>
            </w:r>
            <w:r>
              <w:rPr>
                <w:rFonts w:hint="default" w:ascii="宋体" w:hAnsi="宋体" w:eastAsia="宋体"/>
                <w:bCs/>
                <w:color w:val="auto"/>
                <w:kern w:val="2"/>
                <w:highlight w:val="none"/>
              </w:rPr>
              <w:t>.</w:t>
            </w:r>
            <w:r>
              <w:rPr>
                <w:rFonts w:hint="eastAsia" w:ascii="宋体" w:hAnsi="宋体" w:eastAsia="宋体"/>
                <w:bCs/>
                <w:color w:val="auto"/>
                <w:kern w:val="2"/>
                <w:highlight w:val="none"/>
              </w:rPr>
              <w:t>2</w:t>
            </w:r>
          </w:p>
        </w:tc>
        <w:tc>
          <w:tcPr>
            <w:tcW w:w="907" w:type="pct"/>
            <w:vAlign w:val="center"/>
          </w:tcPr>
          <w:p w14:paraId="307676B3">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both"/>
              <w:outlineLvl w:val="9"/>
              <w:rPr>
                <w:rFonts w:ascii="宋体" w:hAnsi="宋体" w:eastAsia="宋体"/>
                <w:b w:val="0"/>
                <w:color w:val="auto"/>
                <w:sz w:val="24"/>
                <w:highlight w:val="none"/>
              </w:rPr>
            </w:pPr>
            <w:r>
              <w:rPr>
                <w:rFonts w:hint="eastAsia" w:ascii="宋体" w:hAnsi="宋体" w:eastAsia="宋体"/>
                <w:b w:val="0"/>
                <w:color w:val="auto"/>
                <w:sz w:val="24"/>
                <w:highlight w:val="none"/>
              </w:rPr>
              <w:t>确定中标人</w:t>
            </w:r>
          </w:p>
        </w:tc>
        <w:tc>
          <w:tcPr>
            <w:tcW w:w="3535" w:type="pct"/>
            <w:vAlign w:val="center"/>
          </w:tcPr>
          <w:p w14:paraId="1164323F">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outlineLvl w:val="9"/>
              <w:rPr>
                <w:rFonts w:ascii="宋体" w:hAnsi="宋体" w:eastAsia="宋体"/>
                <w:b w:val="0"/>
                <w:color w:val="auto"/>
                <w:sz w:val="24"/>
                <w:highlight w:val="none"/>
              </w:rPr>
            </w:pPr>
            <w:r>
              <w:rPr>
                <w:rFonts w:hint="eastAsia" w:ascii="宋体" w:hAnsi="宋体" w:eastAsia="宋体" w:cs="宋体"/>
                <w:b w:val="0"/>
                <w:bCs w:val="0"/>
                <w:color w:val="auto"/>
                <w:sz w:val="24"/>
                <w:szCs w:val="24"/>
                <w:highlight w:val="none"/>
                <w:lang w:val="en-US" w:eastAsia="zh-CN"/>
              </w:rPr>
              <w:t>采购人委托评标委员会确定</w:t>
            </w:r>
          </w:p>
        </w:tc>
      </w:tr>
      <w:tr w14:paraId="2E3D0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57" w:type="pct"/>
            <w:vAlign w:val="center"/>
          </w:tcPr>
          <w:p w14:paraId="1CDADC2E">
            <w:pPr>
              <w:pStyle w:val="34"/>
              <w:keepNext w:val="0"/>
              <w:keepLines w:val="0"/>
              <w:pageBreakBefore w:val="0"/>
              <w:suppressLineNumbers w:val="0"/>
              <w:pBdr>
                <w:bottom w:val="none" w:color="auto" w:sz="0" w:space="0"/>
              </w:pBdr>
              <w:tabs>
                <w:tab w:val="clear" w:pos="4153"/>
                <w:tab w:val="clear" w:pos="8306"/>
              </w:tabs>
              <w:kinsoku/>
              <w:wordWrap/>
              <w:overflowPunct/>
              <w:topLinePunct w:val="0"/>
              <w:autoSpaceDE/>
              <w:autoSpaceDN/>
              <w:bidi w:val="0"/>
              <w:adjustRightInd/>
              <w:snapToGrid/>
              <w:spacing w:before="0" w:beforeAutospacing="0" w:after="0" w:afterAutospacing="0" w:line="360" w:lineRule="auto"/>
              <w:ind w:left="0" w:leftChars="0" w:right="0" w:rightChars="0"/>
              <w:outlineLvl w:val="9"/>
              <w:rPr>
                <w:rFonts w:ascii="宋体" w:hAnsi="宋体" w:eastAsia="宋体"/>
                <w:bCs/>
                <w:color w:val="auto"/>
                <w:kern w:val="2"/>
                <w:highlight w:val="none"/>
              </w:rPr>
            </w:pPr>
            <w:r>
              <w:rPr>
                <w:rFonts w:hint="default" w:ascii="宋体" w:hAnsi="宋体" w:eastAsia="宋体"/>
                <w:bCs/>
                <w:color w:val="auto"/>
                <w:kern w:val="2"/>
                <w:highlight w:val="none"/>
              </w:rPr>
              <w:t>2</w:t>
            </w:r>
            <w:r>
              <w:rPr>
                <w:rFonts w:hint="eastAsia" w:ascii="宋体" w:hAnsi="宋体" w:eastAsia="宋体"/>
                <w:bCs/>
                <w:color w:val="auto"/>
                <w:kern w:val="2"/>
                <w:highlight w:val="none"/>
                <w:lang w:val="en-US" w:eastAsia="zh-CN"/>
              </w:rPr>
              <w:t>3</w:t>
            </w:r>
            <w:r>
              <w:rPr>
                <w:rFonts w:hint="default" w:ascii="宋体" w:hAnsi="宋体" w:eastAsia="宋体"/>
                <w:bCs/>
                <w:color w:val="auto"/>
                <w:kern w:val="2"/>
                <w:highlight w:val="none"/>
              </w:rPr>
              <w:t>.3</w:t>
            </w:r>
          </w:p>
        </w:tc>
        <w:tc>
          <w:tcPr>
            <w:tcW w:w="907" w:type="pct"/>
            <w:vAlign w:val="center"/>
          </w:tcPr>
          <w:p w14:paraId="06A26B79">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both"/>
              <w:outlineLvl w:val="9"/>
              <w:rPr>
                <w:rFonts w:ascii="宋体" w:hAnsi="宋体" w:eastAsia="宋体"/>
                <w:b w:val="0"/>
                <w:color w:val="auto"/>
                <w:sz w:val="24"/>
                <w:highlight w:val="none"/>
              </w:rPr>
            </w:pPr>
            <w:r>
              <w:rPr>
                <w:rFonts w:hint="eastAsia" w:ascii="宋体" w:hAnsi="宋体" w:eastAsia="宋体"/>
                <w:b w:val="0"/>
                <w:color w:val="auto"/>
                <w:sz w:val="24"/>
                <w:highlight w:val="none"/>
              </w:rPr>
              <w:t>随中标结果公告同时</w:t>
            </w:r>
            <w:r>
              <w:rPr>
                <w:rFonts w:hint="eastAsia" w:ascii="宋体" w:hAnsi="宋体" w:eastAsia="宋体"/>
                <w:b w:val="0"/>
                <w:color w:val="auto"/>
                <w:sz w:val="24"/>
                <w:highlight w:val="none"/>
                <w:lang w:val="en-US" w:eastAsia="zh-CN"/>
              </w:rPr>
              <w:t>公告</w:t>
            </w:r>
            <w:r>
              <w:rPr>
                <w:rFonts w:hint="eastAsia" w:ascii="宋体" w:hAnsi="宋体" w:eastAsia="宋体"/>
                <w:b w:val="0"/>
                <w:color w:val="auto"/>
                <w:sz w:val="24"/>
                <w:highlight w:val="none"/>
              </w:rPr>
              <w:t>的内容</w:t>
            </w:r>
          </w:p>
        </w:tc>
        <w:tc>
          <w:tcPr>
            <w:tcW w:w="3535" w:type="pct"/>
            <w:vAlign w:val="center"/>
          </w:tcPr>
          <w:p w14:paraId="349053D2">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outlineLvl w:val="9"/>
              <w:rPr>
                <w:rFonts w:ascii="宋体" w:hAnsi="宋体" w:eastAsia="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投标人自行在滁州市机电工程学校官网查看</w:t>
            </w:r>
          </w:p>
        </w:tc>
      </w:tr>
      <w:tr w14:paraId="02879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57" w:type="pct"/>
            <w:vAlign w:val="center"/>
          </w:tcPr>
          <w:p w14:paraId="2E5128FF">
            <w:pPr>
              <w:pStyle w:val="34"/>
              <w:keepNext w:val="0"/>
              <w:keepLines w:val="0"/>
              <w:pageBreakBefore w:val="0"/>
              <w:suppressLineNumbers w:val="0"/>
              <w:pBdr>
                <w:bottom w:val="none" w:color="auto" w:sz="0" w:space="0"/>
              </w:pBdr>
              <w:tabs>
                <w:tab w:val="clear" w:pos="4153"/>
                <w:tab w:val="clear" w:pos="8306"/>
              </w:tabs>
              <w:kinsoku/>
              <w:wordWrap/>
              <w:overflowPunct/>
              <w:topLinePunct w:val="0"/>
              <w:autoSpaceDE/>
              <w:autoSpaceDN/>
              <w:bidi w:val="0"/>
              <w:adjustRightInd/>
              <w:snapToGrid/>
              <w:spacing w:before="0" w:beforeAutospacing="0" w:after="0" w:afterAutospacing="0" w:line="360" w:lineRule="auto"/>
              <w:ind w:left="0" w:leftChars="0" w:right="0" w:rightChars="0"/>
              <w:outlineLvl w:val="9"/>
              <w:rPr>
                <w:rFonts w:ascii="宋体" w:hAnsi="宋体" w:eastAsia="宋体"/>
                <w:bCs/>
                <w:color w:val="auto"/>
                <w:kern w:val="2"/>
                <w:highlight w:val="none"/>
              </w:rPr>
            </w:pPr>
            <w:r>
              <w:rPr>
                <w:rFonts w:hint="eastAsia" w:ascii="宋体" w:hAnsi="宋体" w:eastAsia="宋体"/>
                <w:bCs/>
                <w:color w:val="auto"/>
                <w:kern w:val="2"/>
                <w:highlight w:val="none"/>
              </w:rPr>
              <w:t>2</w:t>
            </w:r>
            <w:r>
              <w:rPr>
                <w:rFonts w:hint="eastAsia" w:ascii="宋体" w:hAnsi="宋体" w:eastAsia="宋体"/>
                <w:bCs/>
                <w:color w:val="auto"/>
                <w:kern w:val="2"/>
                <w:highlight w:val="none"/>
                <w:lang w:val="en-US" w:eastAsia="zh-CN"/>
              </w:rPr>
              <w:t>4</w:t>
            </w:r>
            <w:r>
              <w:rPr>
                <w:rFonts w:hint="default" w:ascii="宋体" w:hAnsi="宋体" w:eastAsia="宋体"/>
                <w:bCs/>
                <w:color w:val="auto"/>
                <w:kern w:val="2"/>
                <w:highlight w:val="none"/>
              </w:rPr>
              <w:t>.1</w:t>
            </w:r>
          </w:p>
        </w:tc>
        <w:tc>
          <w:tcPr>
            <w:tcW w:w="907" w:type="pct"/>
            <w:vAlign w:val="center"/>
          </w:tcPr>
          <w:p w14:paraId="7C3B4751">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both"/>
              <w:outlineLvl w:val="9"/>
              <w:rPr>
                <w:rFonts w:ascii="宋体" w:hAnsi="宋体" w:eastAsia="宋体"/>
                <w:b w:val="0"/>
                <w:color w:val="auto"/>
                <w:sz w:val="24"/>
                <w:highlight w:val="none"/>
              </w:rPr>
            </w:pPr>
            <w:r>
              <w:rPr>
                <w:rFonts w:hint="eastAsia" w:ascii="宋体" w:hAnsi="宋体" w:eastAsia="宋体"/>
                <w:b w:val="0"/>
                <w:color w:val="auto"/>
                <w:sz w:val="24"/>
                <w:highlight w:val="none"/>
              </w:rPr>
              <w:t>中标通知书发出的形式</w:t>
            </w:r>
          </w:p>
        </w:tc>
        <w:tc>
          <w:tcPr>
            <w:tcW w:w="3535" w:type="pct"/>
            <w:vAlign w:val="center"/>
          </w:tcPr>
          <w:p w14:paraId="00A0F8E4">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outlineLvl w:val="9"/>
              <w:rPr>
                <w:rFonts w:ascii="宋体" w:hAnsi="宋体" w:eastAsia="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 xml:space="preserve">书面 </w:t>
            </w:r>
            <w:r>
              <w:rPr>
                <w:rFonts w:hint="default" w:ascii="宋体" w:hAnsi="宋体" w:eastAsia="宋体" w:cs="宋体"/>
                <w:b w:val="0"/>
                <w:bCs w:val="0"/>
                <w:color w:val="auto"/>
                <w:sz w:val="24"/>
                <w:szCs w:val="24"/>
                <w:highlight w:val="none"/>
                <w:lang w:val="en-US" w:eastAsia="zh-CN"/>
              </w:rPr>
              <w:t xml:space="preserve">    </w:t>
            </w:r>
          </w:p>
        </w:tc>
      </w:tr>
      <w:tr w14:paraId="19EED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57" w:type="pct"/>
            <w:vAlign w:val="center"/>
          </w:tcPr>
          <w:p w14:paraId="377E5777">
            <w:pPr>
              <w:pStyle w:val="34"/>
              <w:keepNext w:val="0"/>
              <w:keepLines w:val="0"/>
              <w:pageBreakBefore w:val="0"/>
              <w:suppressLineNumbers w:val="0"/>
              <w:pBdr>
                <w:bottom w:val="none" w:color="auto" w:sz="0" w:space="0"/>
              </w:pBdr>
              <w:tabs>
                <w:tab w:val="clear" w:pos="4153"/>
                <w:tab w:val="clear" w:pos="8306"/>
              </w:tabs>
              <w:kinsoku/>
              <w:wordWrap/>
              <w:overflowPunct/>
              <w:topLinePunct w:val="0"/>
              <w:autoSpaceDE/>
              <w:autoSpaceDN/>
              <w:bidi w:val="0"/>
              <w:adjustRightInd/>
              <w:snapToGrid/>
              <w:spacing w:before="0" w:beforeAutospacing="0" w:after="0" w:afterAutospacing="0" w:line="360" w:lineRule="auto"/>
              <w:ind w:left="0" w:leftChars="0" w:right="0" w:rightChars="0"/>
              <w:outlineLvl w:val="9"/>
              <w:rPr>
                <w:rFonts w:ascii="宋体" w:hAnsi="宋体" w:eastAsia="宋体"/>
                <w:bCs/>
                <w:color w:val="auto"/>
                <w:kern w:val="2"/>
                <w:highlight w:val="none"/>
              </w:rPr>
            </w:pPr>
            <w:r>
              <w:rPr>
                <w:rFonts w:hint="eastAsia" w:ascii="宋体" w:hAnsi="宋体" w:eastAsia="宋体"/>
                <w:bCs/>
                <w:color w:val="auto"/>
                <w:kern w:val="2"/>
                <w:highlight w:val="none"/>
                <w:lang w:val="en-US" w:eastAsia="zh-CN"/>
              </w:rPr>
              <w:t>25</w:t>
            </w:r>
            <w:r>
              <w:rPr>
                <w:rFonts w:hint="default" w:ascii="宋体" w:hAnsi="宋体" w:eastAsia="宋体"/>
                <w:bCs/>
                <w:color w:val="auto"/>
                <w:kern w:val="2"/>
                <w:highlight w:val="none"/>
              </w:rPr>
              <w:t>.1</w:t>
            </w:r>
          </w:p>
        </w:tc>
        <w:tc>
          <w:tcPr>
            <w:tcW w:w="907" w:type="pct"/>
            <w:vAlign w:val="center"/>
          </w:tcPr>
          <w:p w14:paraId="75174645">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both"/>
              <w:outlineLvl w:val="9"/>
              <w:rPr>
                <w:rFonts w:ascii="宋体" w:hAnsi="宋体" w:eastAsia="宋体"/>
                <w:b w:val="0"/>
                <w:color w:val="auto"/>
                <w:sz w:val="24"/>
                <w:highlight w:val="none"/>
              </w:rPr>
            </w:pPr>
            <w:r>
              <w:rPr>
                <w:rFonts w:hint="eastAsia" w:ascii="宋体" w:hAnsi="宋体" w:eastAsia="宋体"/>
                <w:b w:val="0"/>
                <w:color w:val="auto"/>
                <w:sz w:val="24"/>
                <w:highlight w:val="none"/>
              </w:rPr>
              <w:t>告知招标结果的形式</w:t>
            </w:r>
          </w:p>
        </w:tc>
        <w:tc>
          <w:tcPr>
            <w:tcW w:w="3535" w:type="pct"/>
            <w:vAlign w:val="center"/>
          </w:tcPr>
          <w:p w14:paraId="3E06C6A4">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outlineLvl w:val="9"/>
              <w:rPr>
                <w:rFonts w:hint="default" w:asciiTheme="minorEastAsia" w:hAnsiTheme="minorEastAsia" w:eastAsiaTheme="minorEastAsia"/>
                <w:b w:val="0"/>
                <w:bCs w:val="0"/>
                <w:color w:val="auto"/>
                <w:kern w:val="2"/>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投标人自行在滁州市机电工程学校官网查看</w:t>
            </w:r>
          </w:p>
        </w:tc>
      </w:tr>
      <w:tr w14:paraId="3169C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557" w:type="pct"/>
            <w:vAlign w:val="center"/>
          </w:tcPr>
          <w:p w14:paraId="2AB2D0C4">
            <w:pPr>
              <w:pStyle w:val="34"/>
              <w:keepNext w:val="0"/>
              <w:keepLines w:val="0"/>
              <w:pageBreakBefore w:val="0"/>
              <w:suppressLineNumbers w:val="0"/>
              <w:pBdr>
                <w:bottom w:val="none" w:color="auto" w:sz="0" w:space="0"/>
              </w:pBdr>
              <w:tabs>
                <w:tab w:val="clear" w:pos="4153"/>
                <w:tab w:val="clear" w:pos="8306"/>
              </w:tabs>
              <w:kinsoku/>
              <w:wordWrap/>
              <w:overflowPunct/>
              <w:topLinePunct w:val="0"/>
              <w:autoSpaceDE/>
              <w:autoSpaceDN/>
              <w:bidi w:val="0"/>
              <w:adjustRightInd/>
              <w:snapToGrid/>
              <w:spacing w:before="0" w:beforeAutospacing="0" w:after="0" w:afterAutospacing="0" w:line="360" w:lineRule="auto"/>
              <w:ind w:left="0" w:leftChars="0" w:right="0" w:rightChars="0"/>
              <w:outlineLvl w:val="9"/>
              <w:rPr>
                <w:rFonts w:ascii="宋体" w:hAnsi="宋体" w:eastAsia="宋体"/>
                <w:bCs/>
                <w:color w:val="auto"/>
                <w:kern w:val="2"/>
                <w:highlight w:val="none"/>
              </w:rPr>
            </w:pPr>
            <w:r>
              <w:rPr>
                <w:rFonts w:hint="eastAsia" w:ascii="宋体" w:hAnsi="宋体" w:eastAsia="宋体"/>
                <w:bCs/>
                <w:color w:val="auto"/>
                <w:kern w:val="2"/>
                <w:highlight w:val="none"/>
                <w:lang w:val="en-US" w:eastAsia="zh-CN"/>
              </w:rPr>
              <w:t>26</w:t>
            </w:r>
            <w:r>
              <w:rPr>
                <w:rFonts w:hint="default" w:ascii="宋体" w:hAnsi="宋体" w:eastAsia="宋体"/>
                <w:bCs/>
                <w:color w:val="auto"/>
                <w:kern w:val="2"/>
                <w:highlight w:val="none"/>
              </w:rPr>
              <w:t>.1</w:t>
            </w:r>
          </w:p>
        </w:tc>
        <w:tc>
          <w:tcPr>
            <w:tcW w:w="907" w:type="pct"/>
            <w:vAlign w:val="center"/>
          </w:tcPr>
          <w:p w14:paraId="1B679114">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both"/>
              <w:outlineLvl w:val="9"/>
              <w:rPr>
                <w:rFonts w:ascii="宋体" w:hAnsi="宋体" w:eastAsia="宋体"/>
                <w:b w:val="0"/>
                <w:color w:val="auto"/>
                <w:sz w:val="24"/>
                <w:highlight w:val="none"/>
              </w:rPr>
            </w:pPr>
            <w:r>
              <w:rPr>
                <w:rFonts w:hint="eastAsia" w:ascii="宋体" w:hAnsi="宋体" w:eastAsia="宋体"/>
                <w:b w:val="0"/>
                <w:color w:val="auto"/>
                <w:sz w:val="24"/>
                <w:highlight w:val="none"/>
                <w:lang w:val="en-US" w:eastAsia="zh-CN"/>
              </w:rPr>
              <w:t>履约保证金</w:t>
            </w:r>
          </w:p>
        </w:tc>
        <w:tc>
          <w:tcPr>
            <w:tcW w:w="3535" w:type="pct"/>
            <w:vAlign w:val="center"/>
          </w:tcPr>
          <w:p w14:paraId="48B96ABE">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both"/>
              <w:outlineLvl w:val="9"/>
              <w:rPr>
                <w:rFonts w:ascii="宋体" w:hAnsi="宋体" w:eastAsia="宋体"/>
                <w:b/>
                <w:bCs/>
                <w:color w:val="auto"/>
                <w:kern w:val="0"/>
                <w:sz w:val="24"/>
                <w:szCs w:val="24"/>
                <w:highlight w:val="none"/>
              </w:rPr>
            </w:pPr>
            <w:r>
              <w:rPr>
                <w:rFonts w:hint="eastAsia" w:ascii="宋体" w:hAnsi="宋体" w:eastAsia="宋体"/>
                <w:b w:val="0"/>
                <w:color w:val="auto"/>
                <w:sz w:val="24"/>
                <w:highlight w:val="none"/>
                <w:lang w:val="en-US" w:eastAsia="zh-CN"/>
              </w:rPr>
              <w:t>免收</w:t>
            </w:r>
          </w:p>
        </w:tc>
      </w:tr>
      <w:tr w14:paraId="7BB61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jc w:val="center"/>
        </w:trPr>
        <w:tc>
          <w:tcPr>
            <w:tcW w:w="557" w:type="pct"/>
            <w:vAlign w:val="center"/>
          </w:tcPr>
          <w:p w14:paraId="7CECA674">
            <w:pPr>
              <w:pStyle w:val="34"/>
              <w:keepNext w:val="0"/>
              <w:keepLines w:val="0"/>
              <w:pageBreakBefore w:val="0"/>
              <w:suppressLineNumbers w:val="0"/>
              <w:pBdr>
                <w:bottom w:val="none" w:color="auto" w:sz="0" w:space="0"/>
              </w:pBdr>
              <w:tabs>
                <w:tab w:val="clear" w:pos="4153"/>
                <w:tab w:val="clear" w:pos="8306"/>
              </w:tabs>
              <w:kinsoku/>
              <w:wordWrap/>
              <w:overflowPunct/>
              <w:topLinePunct w:val="0"/>
              <w:autoSpaceDE/>
              <w:autoSpaceDN/>
              <w:bidi w:val="0"/>
              <w:adjustRightInd/>
              <w:snapToGrid/>
              <w:spacing w:before="0" w:beforeAutospacing="0" w:after="0" w:afterAutospacing="0" w:line="360" w:lineRule="auto"/>
              <w:ind w:left="0" w:leftChars="0" w:right="0" w:rightChars="0"/>
              <w:outlineLvl w:val="9"/>
              <w:rPr>
                <w:rFonts w:ascii="宋体" w:hAnsi="宋体" w:eastAsia="宋体"/>
                <w:bCs/>
                <w:color w:val="auto"/>
                <w:kern w:val="2"/>
                <w:highlight w:val="none"/>
              </w:rPr>
            </w:pPr>
            <w:r>
              <w:rPr>
                <w:rFonts w:hint="eastAsia" w:ascii="宋体" w:hAnsi="宋体" w:eastAsia="宋体"/>
                <w:bCs/>
                <w:color w:val="auto"/>
                <w:kern w:val="2"/>
                <w:highlight w:val="none"/>
                <w:lang w:val="en-US" w:eastAsia="zh-CN"/>
              </w:rPr>
              <w:t>27</w:t>
            </w:r>
            <w:r>
              <w:rPr>
                <w:rFonts w:hint="default" w:ascii="宋体" w:hAnsi="宋体" w:eastAsia="宋体"/>
                <w:bCs/>
                <w:color w:val="auto"/>
                <w:kern w:val="2"/>
                <w:highlight w:val="none"/>
              </w:rPr>
              <w:t>.1</w:t>
            </w:r>
          </w:p>
        </w:tc>
        <w:tc>
          <w:tcPr>
            <w:tcW w:w="907" w:type="pct"/>
            <w:vAlign w:val="center"/>
          </w:tcPr>
          <w:p w14:paraId="70B17635">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both"/>
              <w:outlineLvl w:val="9"/>
              <w:rPr>
                <w:rFonts w:hint="eastAsia" w:ascii="宋体" w:hAnsi="宋体" w:eastAsia="宋体"/>
                <w:b w:val="0"/>
                <w:color w:val="auto"/>
                <w:sz w:val="24"/>
                <w:highlight w:val="none"/>
              </w:rPr>
            </w:pPr>
            <w:r>
              <w:rPr>
                <w:rFonts w:hint="eastAsia" w:ascii="宋体" w:hAnsi="宋体" w:eastAsia="宋体"/>
                <w:b w:val="0"/>
                <w:color w:val="auto"/>
                <w:sz w:val="24"/>
                <w:highlight w:val="none"/>
                <w:lang w:val="en-US" w:eastAsia="zh-CN"/>
              </w:rPr>
              <w:t>签订合同和合同公告时间</w:t>
            </w:r>
          </w:p>
        </w:tc>
        <w:tc>
          <w:tcPr>
            <w:tcW w:w="3535" w:type="pct"/>
            <w:vAlign w:val="top"/>
          </w:tcPr>
          <w:p w14:paraId="22521B22">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（1）采购人与中标人应当自发出中标通知书之日起7个工作日内签订合同。</w:t>
            </w:r>
          </w:p>
          <w:p w14:paraId="1F4765F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both"/>
              <w:outlineLvl w:val="9"/>
              <w:rPr>
                <w:rFonts w:hint="eastAsia" w:ascii="宋体" w:hAnsi="宋体" w:eastAsia="宋体"/>
                <w:b/>
                <w:bCs/>
                <w:color w:val="auto"/>
                <w:kern w:val="0"/>
                <w:sz w:val="24"/>
                <w:szCs w:val="24"/>
                <w:highlight w:val="none"/>
              </w:rPr>
            </w:pPr>
            <w:r>
              <w:rPr>
                <w:rFonts w:hint="eastAsia" w:ascii="宋体" w:hAnsi="宋体" w:eastAsia="宋体" w:cs="宋体"/>
                <w:b w:val="0"/>
                <w:bCs w:val="0"/>
                <w:color w:val="auto"/>
                <w:sz w:val="24"/>
                <w:szCs w:val="24"/>
                <w:highlight w:val="none"/>
                <w:lang w:val="en-US" w:eastAsia="zh-CN"/>
              </w:rPr>
              <w:t>（2）采购人与中标人</w:t>
            </w:r>
            <w:r>
              <w:rPr>
                <w:rFonts w:hint="default" w:ascii="宋体" w:hAnsi="宋体" w:eastAsia="宋体" w:cs="宋体"/>
                <w:b w:val="0"/>
                <w:bCs w:val="0"/>
                <w:color w:val="auto"/>
                <w:sz w:val="24"/>
                <w:szCs w:val="24"/>
                <w:highlight w:val="none"/>
                <w:lang w:val="en-US" w:eastAsia="zh-CN"/>
              </w:rPr>
              <w:t>不得擅自变更合同</w:t>
            </w:r>
            <w:r>
              <w:rPr>
                <w:rFonts w:hint="eastAsia" w:ascii="宋体" w:hAnsi="宋体" w:eastAsia="宋体" w:cs="宋体"/>
                <w:b w:val="0"/>
                <w:bCs w:val="0"/>
                <w:color w:val="auto"/>
                <w:sz w:val="24"/>
                <w:szCs w:val="24"/>
                <w:highlight w:val="none"/>
                <w:lang w:val="en-US" w:eastAsia="zh-CN"/>
              </w:rPr>
              <w:t>。</w:t>
            </w:r>
          </w:p>
        </w:tc>
      </w:tr>
      <w:tr w14:paraId="1E52B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57" w:type="pct"/>
            <w:vAlign w:val="center"/>
          </w:tcPr>
          <w:p w14:paraId="12E72408">
            <w:pPr>
              <w:pStyle w:val="34"/>
              <w:keepNext w:val="0"/>
              <w:keepLines w:val="0"/>
              <w:pageBreakBefore w:val="0"/>
              <w:suppressLineNumbers w:val="0"/>
              <w:pBdr>
                <w:bottom w:val="none" w:color="auto" w:sz="0" w:space="0"/>
              </w:pBdr>
              <w:tabs>
                <w:tab w:val="clear" w:pos="4153"/>
                <w:tab w:val="clear" w:pos="8306"/>
              </w:tabs>
              <w:kinsoku/>
              <w:wordWrap/>
              <w:overflowPunct/>
              <w:topLinePunct w:val="0"/>
              <w:autoSpaceDE/>
              <w:autoSpaceDN/>
              <w:bidi w:val="0"/>
              <w:adjustRightInd/>
              <w:snapToGrid/>
              <w:spacing w:before="0" w:beforeAutospacing="0" w:after="0" w:afterAutospacing="0" w:line="360" w:lineRule="auto"/>
              <w:ind w:left="0" w:leftChars="0" w:right="0" w:rightChars="0"/>
              <w:outlineLvl w:val="9"/>
              <w:rPr>
                <w:rFonts w:ascii="宋体" w:hAnsi="宋体" w:eastAsia="宋体"/>
                <w:bCs/>
                <w:color w:val="auto"/>
                <w:kern w:val="2"/>
                <w:highlight w:val="none"/>
              </w:rPr>
            </w:pPr>
            <w:r>
              <w:rPr>
                <w:rFonts w:hint="eastAsia" w:ascii="宋体" w:hAnsi="宋体" w:eastAsia="宋体"/>
                <w:bCs/>
                <w:color w:val="auto"/>
                <w:kern w:val="2"/>
                <w:highlight w:val="none"/>
                <w:lang w:val="en-US" w:eastAsia="zh-CN"/>
              </w:rPr>
              <w:t>28</w:t>
            </w:r>
            <w:r>
              <w:rPr>
                <w:rFonts w:hint="default" w:ascii="宋体" w:hAnsi="宋体" w:eastAsia="宋体"/>
                <w:bCs/>
                <w:color w:val="auto"/>
                <w:kern w:val="2"/>
                <w:highlight w:val="none"/>
              </w:rPr>
              <w:t>.1</w:t>
            </w:r>
          </w:p>
        </w:tc>
        <w:tc>
          <w:tcPr>
            <w:tcW w:w="907" w:type="pct"/>
            <w:vAlign w:val="center"/>
          </w:tcPr>
          <w:p w14:paraId="543F1B33">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both"/>
              <w:outlineLvl w:val="9"/>
              <w:rPr>
                <w:rFonts w:hint="eastAsia" w:ascii="宋体" w:hAnsi="宋体" w:eastAsia="宋体"/>
                <w:b w:val="0"/>
                <w:color w:val="auto"/>
                <w:sz w:val="24"/>
                <w:highlight w:val="none"/>
                <w:lang w:eastAsia="zh-CN"/>
              </w:rPr>
            </w:pPr>
            <w:r>
              <w:rPr>
                <w:rFonts w:hint="eastAsia" w:ascii="宋体" w:hAnsi="宋体" w:eastAsia="宋体"/>
                <w:b w:val="0"/>
                <w:color w:val="auto"/>
                <w:sz w:val="24"/>
                <w:highlight w:val="none"/>
                <w:lang w:val="en-US" w:eastAsia="zh-CN"/>
              </w:rPr>
              <w:t>代理费及专家评审费</w:t>
            </w:r>
          </w:p>
        </w:tc>
        <w:tc>
          <w:tcPr>
            <w:tcW w:w="3535" w:type="pct"/>
            <w:vAlign w:val="center"/>
          </w:tcPr>
          <w:p w14:paraId="503366CA">
            <w:pPr>
              <w:keepNext w:val="0"/>
              <w:keepLines w:val="0"/>
              <w:pageBreakBefore w:val="0"/>
              <w:widowControl w:val="0"/>
              <w:suppressLineNumbers w:val="0"/>
              <w:kinsoku/>
              <w:wordWrap/>
              <w:overflowPunct/>
              <w:topLinePunct w:val="0"/>
              <w:autoSpaceDE/>
              <w:autoSpaceDN/>
              <w:bidi w:val="0"/>
              <w:adjustRightInd/>
              <w:snapToGrid/>
              <w:spacing w:before="39" w:beforeAutospacing="0" w:after="0" w:afterAutospacing="0" w:line="360" w:lineRule="auto"/>
              <w:ind w:left="0" w:right="0"/>
              <w:outlineLvl w:val="9"/>
              <w:rPr>
                <w:rFonts w:hint="default" w:ascii="宋体" w:hAnsi="宋体" w:eastAsia="宋体" w:cs="宋体"/>
                <w:color w:val="auto"/>
                <w:sz w:val="24"/>
                <w:szCs w:val="24"/>
                <w:highlight w:val="none"/>
              </w:rPr>
            </w:pPr>
            <w:r>
              <w:rPr>
                <w:rFonts w:hint="eastAsia" w:ascii="宋体" w:hAnsi="宋体" w:eastAsia="宋体"/>
                <w:bCs/>
                <w:color w:val="auto"/>
                <w:kern w:val="0"/>
                <w:sz w:val="24"/>
                <w:szCs w:val="28"/>
                <w:highlight w:val="none"/>
                <w:lang w:eastAsia="zh-CN"/>
              </w:rPr>
              <w:t>（</w:t>
            </w:r>
            <w:r>
              <w:rPr>
                <w:rFonts w:hint="eastAsia" w:ascii="宋体" w:hAnsi="宋体" w:eastAsia="宋体"/>
                <w:bCs/>
                <w:color w:val="auto"/>
                <w:kern w:val="0"/>
                <w:sz w:val="24"/>
                <w:szCs w:val="28"/>
                <w:highlight w:val="none"/>
                <w:lang w:val="en-US" w:eastAsia="zh-CN"/>
              </w:rPr>
              <w:t>1</w:t>
            </w:r>
            <w:r>
              <w:rPr>
                <w:rFonts w:hint="eastAsia" w:ascii="宋体" w:hAnsi="宋体" w:eastAsia="宋体"/>
                <w:bCs/>
                <w:color w:val="auto"/>
                <w:kern w:val="0"/>
                <w:sz w:val="24"/>
                <w:szCs w:val="28"/>
                <w:highlight w:val="none"/>
                <w:lang w:eastAsia="zh-CN"/>
              </w:rPr>
              <w:t>）</w:t>
            </w:r>
            <w:r>
              <w:rPr>
                <w:rFonts w:hint="default" w:ascii="宋体" w:hAnsi="宋体" w:eastAsia="宋体"/>
                <w:bCs/>
                <w:color w:val="auto"/>
                <w:kern w:val="0"/>
                <w:sz w:val="24"/>
                <w:szCs w:val="28"/>
                <w:highlight w:val="none"/>
              </w:rPr>
              <w:t>收费对象</w:t>
            </w:r>
            <w:r>
              <w:rPr>
                <w:rFonts w:hint="default" w:ascii="宋体" w:hAnsi="宋体" w:eastAsia="宋体" w:cs="宋体"/>
                <w:color w:val="auto"/>
                <w:spacing w:val="-12"/>
                <w:sz w:val="24"/>
                <w:szCs w:val="24"/>
                <w:highlight w:val="none"/>
              </w:rPr>
              <w:t>：</w:t>
            </w:r>
            <w:r>
              <w:rPr>
                <w:rFonts w:hint="default" w:ascii="宋体" w:hAnsi="宋体" w:eastAsia="宋体" w:cs="宋体"/>
                <w:color w:val="auto"/>
                <w:spacing w:val="14"/>
                <w:sz w:val="24"/>
                <w:szCs w:val="24"/>
                <w:highlight w:val="none"/>
              </w:rPr>
              <w:t>中标人</w:t>
            </w:r>
          </w:p>
          <w:p w14:paraId="320AE677">
            <w:pPr>
              <w:keepNext w:val="0"/>
              <w:keepLines w:val="0"/>
              <w:pageBreakBefore w:val="0"/>
              <w:widowControl w:val="0"/>
              <w:suppressLineNumbers w:val="0"/>
              <w:kinsoku/>
              <w:wordWrap/>
              <w:overflowPunct/>
              <w:topLinePunct w:val="0"/>
              <w:autoSpaceDE/>
              <w:autoSpaceDN/>
              <w:bidi w:val="0"/>
              <w:adjustRightInd/>
              <w:snapToGrid/>
              <w:spacing w:before="24" w:beforeAutospacing="0" w:after="0" w:afterAutospacing="0" w:line="360" w:lineRule="auto"/>
              <w:ind w:left="0" w:right="0"/>
              <w:outlineLvl w:val="9"/>
              <w:rPr>
                <w:rFonts w:hint="eastAsia"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rPr>
              <w:t>（2）</w:t>
            </w:r>
            <w:r>
              <w:rPr>
                <w:rFonts w:hint="default" w:ascii="宋体" w:hAnsi="宋体" w:eastAsia="宋体"/>
                <w:bCs/>
                <w:color w:val="auto"/>
                <w:kern w:val="0"/>
                <w:sz w:val="24"/>
                <w:szCs w:val="28"/>
                <w:highlight w:val="none"/>
              </w:rPr>
              <w:t>收取方式</w:t>
            </w:r>
            <w:r>
              <w:rPr>
                <w:rFonts w:hint="default"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lang w:val="en-US" w:eastAsia="zh-CN"/>
              </w:rPr>
              <w:t>现金或转账</w:t>
            </w:r>
          </w:p>
          <w:p w14:paraId="6071FB76">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both"/>
              <w:outlineLvl w:val="9"/>
              <w:rPr>
                <w:rFonts w:ascii="宋体" w:hAnsi="宋体" w:eastAsia="宋体"/>
                <w:b w:val="0"/>
                <w:color w:val="auto"/>
                <w:sz w:val="24"/>
                <w:highlight w:val="none"/>
              </w:rPr>
            </w:pPr>
            <w:r>
              <w:rPr>
                <w:rFonts w:hint="eastAsia" w:ascii="宋体" w:hAnsi="宋体" w:eastAsia="宋体"/>
                <w:b w:val="0"/>
                <w:bCs w:val="0"/>
                <w:color w:val="auto"/>
                <w:kern w:val="0"/>
                <w:sz w:val="24"/>
                <w:szCs w:val="28"/>
                <w:highlight w:val="none"/>
              </w:rPr>
              <w:t>（3）</w:t>
            </w:r>
            <w:r>
              <w:rPr>
                <w:rFonts w:hint="default" w:ascii="宋体" w:hAnsi="宋体" w:eastAsia="宋体" w:cs="@仿宋_GB2312"/>
                <w:b w:val="0"/>
                <w:bCs/>
                <w:color w:val="auto"/>
                <w:kern w:val="0"/>
                <w:sz w:val="24"/>
                <w:szCs w:val="28"/>
                <w:highlight w:val="none"/>
                <w:lang w:val="en-US" w:eastAsia="zh-CN" w:bidi="ar-SA"/>
              </w:rPr>
              <w:t>收费标准：</w:t>
            </w:r>
            <w:r>
              <w:rPr>
                <w:rFonts w:hint="eastAsia" w:ascii="宋体" w:hAnsi="宋体" w:eastAsia="宋体" w:cs="宋体"/>
                <w:b w:val="0"/>
                <w:bCs w:val="0"/>
                <w:color w:val="auto"/>
                <w:sz w:val="24"/>
                <w:szCs w:val="24"/>
                <w:highlight w:val="none"/>
                <w:u w:val="single" w:color="auto"/>
                <w:lang w:val="en-US" w:eastAsia="zh-CN"/>
              </w:rPr>
              <w:t>代理费3000元</w:t>
            </w:r>
            <w:r>
              <w:rPr>
                <w:rFonts w:hint="default" w:ascii="宋体" w:hAnsi="宋体" w:eastAsia="宋体" w:cs="宋体"/>
                <w:b w:val="0"/>
                <w:bCs w:val="0"/>
                <w:color w:val="auto"/>
                <w:kern w:val="2"/>
                <w:sz w:val="24"/>
                <w:szCs w:val="24"/>
                <w:highlight w:val="none"/>
                <w:u w:val="single"/>
                <w:lang w:val="en-US" w:eastAsia="zh-CN" w:bidi="ar-SA"/>
              </w:rPr>
              <w:t>（</w:t>
            </w:r>
            <w:r>
              <w:rPr>
                <w:rFonts w:hint="eastAsia" w:ascii="宋体" w:hAnsi="宋体" w:eastAsia="宋体" w:cs="宋体"/>
                <w:b w:val="0"/>
                <w:bCs w:val="0"/>
                <w:color w:val="auto"/>
                <w:kern w:val="2"/>
                <w:sz w:val="24"/>
                <w:szCs w:val="24"/>
                <w:highlight w:val="none"/>
                <w:u w:val="single"/>
                <w:lang w:val="en-US" w:eastAsia="zh-CN" w:bidi="ar-SA"/>
              </w:rPr>
              <w:t>不含专家评审费，</w:t>
            </w:r>
            <w:r>
              <w:rPr>
                <w:rFonts w:hint="default" w:ascii="宋体" w:hAnsi="宋体" w:eastAsia="宋体" w:cs="宋体"/>
                <w:b w:val="0"/>
                <w:bCs w:val="0"/>
                <w:color w:val="auto"/>
                <w:kern w:val="2"/>
                <w:sz w:val="24"/>
                <w:szCs w:val="24"/>
                <w:highlight w:val="none"/>
                <w:u w:val="single"/>
                <w:lang w:val="en-US" w:eastAsia="zh-CN" w:bidi="ar-SA"/>
              </w:rPr>
              <w:t>评审费另计，以实际发生为准）</w:t>
            </w:r>
            <w:r>
              <w:rPr>
                <w:rFonts w:hint="eastAsia" w:ascii="宋体" w:hAnsi="宋体" w:eastAsia="宋体" w:cs="宋体"/>
                <w:b w:val="0"/>
                <w:bCs w:val="0"/>
                <w:color w:val="auto"/>
                <w:kern w:val="2"/>
                <w:sz w:val="24"/>
                <w:szCs w:val="24"/>
                <w:highlight w:val="none"/>
                <w:u w:val="single"/>
                <w:lang w:val="en-US" w:eastAsia="zh-CN" w:bidi="ar-SA"/>
              </w:rPr>
              <w:t xml:space="preserve"> </w:t>
            </w:r>
          </w:p>
        </w:tc>
      </w:tr>
      <w:tr w14:paraId="41FC2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57" w:type="pct"/>
            <w:vAlign w:val="center"/>
          </w:tcPr>
          <w:p w14:paraId="03499EDD">
            <w:pPr>
              <w:pStyle w:val="34"/>
              <w:keepNext w:val="0"/>
              <w:keepLines w:val="0"/>
              <w:pageBreakBefore w:val="0"/>
              <w:suppressLineNumbers w:val="0"/>
              <w:pBdr>
                <w:bottom w:val="none" w:color="auto" w:sz="0" w:space="0"/>
              </w:pBdr>
              <w:tabs>
                <w:tab w:val="clear" w:pos="4153"/>
                <w:tab w:val="clear" w:pos="8306"/>
              </w:tabs>
              <w:kinsoku/>
              <w:wordWrap/>
              <w:overflowPunct/>
              <w:topLinePunct w:val="0"/>
              <w:autoSpaceDE/>
              <w:autoSpaceDN/>
              <w:bidi w:val="0"/>
              <w:adjustRightInd/>
              <w:snapToGrid/>
              <w:spacing w:before="0" w:beforeAutospacing="0" w:after="0" w:afterAutospacing="0" w:line="360" w:lineRule="auto"/>
              <w:ind w:left="0" w:leftChars="0" w:right="0" w:rightChars="0"/>
              <w:outlineLvl w:val="9"/>
              <w:rPr>
                <w:rFonts w:hint="eastAsia" w:ascii="宋体" w:hAnsi="宋体" w:eastAsia="宋体"/>
                <w:bCs/>
                <w:color w:val="auto"/>
                <w:kern w:val="2"/>
                <w:highlight w:val="none"/>
                <w:lang w:eastAsia="zh-CN"/>
              </w:rPr>
            </w:pPr>
            <w:r>
              <w:rPr>
                <w:rFonts w:hint="eastAsia" w:ascii="宋体" w:hAnsi="宋体" w:eastAsia="宋体"/>
                <w:bCs/>
                <w:color w:val="auto"/>
                <w:kern w:val="2"/>
                <w:highlight w:val="none"/>
              </w:rPr>
              <w:t>3</w:t>
            </w:r>
            <w:r>
              <w:rPr>
                <w:rFonts w:hint="eastAsia" w:ascii="宋体" w:hAnsi="宋体" w:eastAsia="宋体"/>
                <w:bCs/>
                <w:color w:val="auto"/>
                <w:kern w:val="2"/>
                <w:highlight w:val="none"/>
                <w:lang w:val="en-US" w:eastAsia="zh-CN"/>
              </w:rPr>
              <w:t>1</w:t>
            </w:r>
            <w:r>
              <w:rPr>
                <w:rFonts w:hint="default" w:ascii="宋体" w:hAnsi="宋体" w:eastAsia="宋体"/>
                <w:bCs/>
                <w:color w:val="auto"/>
                <w:kern w:val="2"/>
                <w:highlight w:val="none"/>
              </w:rPr>
              <w:t>.</w:t>
            </w:r>
            <w:r>
              <w:rPr>
                <w:rFonts w:hint="eastAsia" w:ascii="宋体" w:hAnsi="宋体" w:eastAsia="宋体"/>
                <w:bCs/>
                <w:color w:val="auto"/>
                <w:kern w:val="2"/>
                <w:highlight w:val="none"/>
                <w:lang w:val="en-US" w:eastAsia="zh-CN"/>
              </w:rPr>
              <w:t>3</w:t>
            </w:r>
          </w:p>
        </w:tc>
        <w:tc>
          <w:tcPr>
            <w:tcW w:w="907" w:type="pct"/>
            <w:vAlign w:val="center"/>
          </w:tcPr>
          <w:p w14:paraId="637839A9">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both"/>
              <w:outlineLvl w:val="9"/>
              <w:rPr>
                <w:rFonts w:ascii="宋体" w:hAnsi="宋体" w:eastAsia="宋体"/>
                <w:b w:val="0"/>
                <w:color w:val="auto"/>
                <w:sz w:val="24"/>
                <w:highlight w:val="none"/>
              </w:rPr>
            </w:pPr>
            <w:r>
              <w:rPr>
                <w:rFonts w:hint="eastAsia" w:ascii="宋体" w:hAnsi="宋体" w:eastAsia="宋体"/>
                <w:b w:val="0"/>
                <w:color w:val="auto"/>
                <w:sz w:val="24"/>
                <w:highlight w:val="none"/>
              </w:rPr>
              <w:t>质疑函递交方式、接收部门、联系电话和通讯地址</w:t>
            </w:r>
          </w:p>
        </w:tc>
        <w:tc>
          <w:tcPr>
            <w:tcW w:w="3535" w:type="pct"/>
            <w:vAlign w:val="center"/>
          </w:tcPr>
          <w:p w14:paraId="27079EF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outlineLvl w:val="9"/>
              <w:rPr>
                <w:rFonts w:hint="eastAsia" w:ascii="宋体" w:hAnsi="宋体" w:eastAsia="宋体" w:cs="@仿宋_GB2312"/>
                <w:b w:val="0"/>
                <w:bCs/>
                <w:color w:val="auto"/>
                <w:kern w:val="2"/>
                <w:sz w:val="24"/>
                <w:szCs w:val="22"/>
                <w:highlight w:val="none"/>
                <w:lang w:val="en-US" w:eastAsia="zh-CN" w:bidi="ar-SA"/>
              </w:rPr>
            </w:pPr>
            <w:r>
              <w:rPr>
                <w:rFonts w:hint="eastAsia" w:ascii="宋体" w:hAnsi="宋体" w:eastAsia="宋体"/>
                <w:b w:val="0"/>
                <w:color w:val="auto"/>
                <w:sz w:val="24"/>
                <w:szCs w:val="20"/>
                <w:highlight w:val="none"/>
              </w:rPr>
              <w:t>递交方式：</w:t>
            </w:r>
            <w:r>
              <w:rPr>
                <w:rFonts w:hint="eastAsia" w:ascii="宋体" w:hAnsi="宋体" w:eastAsia="宋体" w:cs="@仿宋_GB2312"/>
                <w:b w:val="0"/>
                <w:bCs/>
                <w:color w:val="auto"/>
                <w:kern w:val="2"/>
                <w:sz w:val="24"/>
                <w:szCs w:val="22"/>
                <w:highlight w:val="none"/>
                <w:lang w:val="en-US" w:eastAsia="zh-CN" w:bidi="ar-SA"/>
              </w:rPr>
              <w:t>投标人通过书面形式提出，一份质疑函只能针对一个项目提出质疑，且针对同一采购程序环节的质疑应当一次性提出。</w:t>
            </w:r>
          </w:p>
          <w:p w14:paraId="7920868C">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outlineLvl w:val="9"/>
              <w:rPr>
                <w:rFonts w:hint="default" w:ascii="宋体" w:hAnsi="宋体" w:eastAsia="宋体"/>
                <w:b w:val="0"/>
                <w:bCs w:val="0"/>
                <w:color w:val="auto"/>
                <w:sz w:val="24"/>
                <w:szCs w:val="18"/>
                <w:highlight w:val="none"/>
              </w:rPr>
            </w:pPr>
            <w:r>
              <w:rPr>
                <w:rFonts w:hint="eastAsia" w:ascii="宋体" w:hAnsi="宋体" w:eastAsia="宋体"/>
                <w:b w:val="0"/>
                <w:color w:val="auto"/>
                <w:sz w:val="24"/>
                <w:highlight w:val="none"/>
              </w:rPr>
              <w:t>接收部门：</w:t>
            </w:r>
            <w:r>
              <w:rPr>
                <w:rFonts w:hint="eastAsia" w:ascii="宋体" w:hAnsi="宋体" w:eastAsia="宋体"/>
                <w:b w:val="0"/>
                <w:color w:val="auto"/>
                <w:sz w:val="24"/>
                <w:highlight w:val="none"/>
                <w:u w:val="single"/>
                <w:lang w:val="en-US" w:eastAsia="zh-CN"/>
              </w:rPr>
              <w:t>滁州市机电工程学校或安徽百士德工程咨询有限公司</w:t>
            </w:r>
            <w:r>
              <w:rPr>
                <w:rFonts w:hint="default" w:ascii="宋体" w:hAnsi="宋体" w:eastAsia="宋体"/>
                <w:b w:val="0"/>
                <w:color w:val="auto"/>
                <w:sz w:val="24"/>
                <w:highlight w:val="none"/>
              </w:rPr>
              <w:t>联系电话：</w:t>
            </w:r>
            <w:r>
              <w:rPr>
                <w:rFonts w:hint="eastAsia" w:ascii="宋体" w:hAnsi="宋体" w:eastAsia="宋体"/>
                <w:b w:val="0"/>
                <w:color w:val="auto"/>
                <w:sz w:val="24"/>
                <w:highlight w:val="none"/>
                <w:u w:val="single"/>
                <w:lang w:val="en-US" w:eastAsia="zh-CN"/>
              </w:rPr>
              <w:t>15855014401或15178499373</w:t>
            </w:r>
          </w:p>
          <w:p w14:paraId="0D4A368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both"/>
              <w:outlineLvl w:val="9"/>
              <w:rPr>
                <w:rFonts w:ascii="宋体" w:hAnsi="宋体" w:eastAsia="宋体"/>
                <w:b w:val="0"/>
                <w:color w:val="auto"/>
                <w:sz w:val="24"/>
                <w:highlight w:val="none"/>
              </w:rPr>
            </w:pPr>
            <w:r>
              <w:rPr>
                <w:rFonts w:hint="eastAsia" w:ascii="宋体" w:hAnsi="宋体" w:eastAsia="宋体"/>
                <w:b w:val="0"/>
                <w:color w:val="auto"/>
                <w:sz w:val="24"/>
                <w:szCs w:val="20"/>
                <w:highlight w:val="none"/>
              </w:rPr>
              <w:t>通讯地址：</w:t>
            </w:r>
            <w:r>
              <w:rPr>
                <w:rFonts w:hint="eastAsia" w:ascii="宋体" w:hAnsi="宋体" w:eastAsia="宋体"/>
                <w:b w:val="0"/>
                <w:color w:val="auto"/>
                <w:sz w:val="24"/>
                <w:szCs w:val="20"/>
                <w:highlight w:val="none"/>
                <w:u w:val="single"/>
                <w:lang w:val="en-US" w:eastAsia="zh-CN"/>
              </w:rPr>
              <w:t>安徽省滁州市丰乐大道2238号或</w:t>
            </w:r>
            <w:r>
              <w:rPr>
                <w:rFonts w:hint="eastAsia" w:ascii="宋体" w:hAnsi="宋体" w:eastAsia="宋体" w:cs="宋体"/>
                <w:i w:val="0"/>
                <w:iCs w:val="0"/>
                <w:color w:val="auto"/>
                <w:spacing w:val="0"/>
                <w:kern w:val="2"/>
                <w:sz w:val="24"/>
                <w:szCs w:val="24"/>
                <w:highlight w:val="none"/>
                <w:u w:val="single"/>
                <w:shd w:val="clear" w:fill="FFFFFF"/>
                <w:lang w:val="en-US" w:eastAsia="zh-CN" w:bidi="ar"/>
              </w:rPr>
              <w:t>滁州市会峰西路72-11号</w:t>
            </w:r>
          </w:p>
        </w:tc>
      </w:tr>
      <w:tr w14:paraId="25E98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464" w:type="pct"/>
            <w:gridSpan w:val="2"/>
            <w:vAlign w:val="center"/>
          </w:tcPr>
          <w:p w14:paraId="7072D252">
            <w:pPr>
              <w:pStyle w:val="33"/>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outlineLvl w:val="9"/>
              <w:rPr>
                <w:rFonts w:hint="eastAsia" w:ascii="宋体" w:hAnsi="宋体" w:eastAsia="宋体"/>
                <w:b w:val="0"/>
                <w:color w:val="auto"/>
                <w:sz w:val="24"/>
                <w:highlight w:val="none"/>
              </w:rPr>
            </w:pPr>
            <w:r>
              <w:rPr>
                <w:rFonts w:hint="eastAsia" w:cs="@仿宋_GB2312" w:asciiTheme="minorEastAsia" w:hAnsiTheme="minorEastAsia" w:eastAsiaTheme="minorEastAsia"/>
                <w:b w:val="0"/>
                <w:bCs/>
                <w:color w:val="auto"/>
                <w:kern w:val="2"/>
                <w:sz w:val="24"/>
                <w:szCs w:val="24"/>
                <w:highlight w:val="none"/>
                <w:lang w:val="en-US" w:eastAsia="zh-CN" w:bidi="ar-SA"/>
              </w:rPr>
              <w:t>签字或盖章要求</w:t>
            </w:r>
          </w:p>
        </w:tc>
        <w:tc>
          <w:tcPr>
            <w:tcW w:w="3535" w:type="pct"/>
            <w:vAlign w:val="center"/>
          </w:tcPr>
          <w:p w14:paraId="06B01FE4">
            <w:pPr>
              <w:pStyle w:val="33"/>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both"/>
              <w:outlineLvl w:val="9"/>
              <w:rPr>
                <w:rFonts w:hint="eastAsia" w:cs="@仿宋_GB2312" w:asciiTheme="minorEastAsia" w:hAnsiTheme="minorEastAsia" w:eastAsiaTheme="minorEastAsia"/>
                <w:b w:val="0"/>
                <w:bCs/>
                <w:color w:val="auto"/>
                <w:kern w:val="2"/>
                <w:sz w:val="24"/>
                <w:szCs w:val="24"/>
                <w:highlight w:val="none"/>
                <w:lang w:val="en-US" w:eastAsia="zh-CN" w:bidi="ar-SA"/>
              </w:rPr>
            </w:pPr>
            <w:r>
              <w:rPr>
                <w:rFonts w:hint="eastAsia" w:cs="@仿宋_GB2312" w:asciiTheme="minorEastAsia" w:hAnsiTheme="minorEastAsia" w:eastAsiaTheme="minorEastAsia"/>
                <w:b w:val="0"/>
                <w:bCs/>
                <w:color w:val="auto"/>
                <w:kern w:val="2"/>
                <w:sz w:val="24"/>
                <w:szCs w:val="24"/>
                <w:highlight w:val="none"/>
                <w:lang w:val="en-US" w:eastAsia="zh-CN" w:bidi="ar-SA"/>
              </w:rPr>
              <w:t>投标文件须按格式文件要求签字或盖章,</w:t>
            </w:r>
          </w:p>
          <w:p w14:paraId="18FE9858">
            <w:pPr>
              <w:pStyle w:val="33"/>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outlineLvl w:val="9"/>
              <w:rPr>
                <w:rFonts w:hint="eastAsia" w:ascii="宋体" w:hAnsi="宋体" w:eastAsia="宋体"/>
                <w:b w:val="0"/>
                <w:color w:val="auto"/>
                <w:sz w:val="24"/>
                <w:szCs w:val="20"/>
                <w:highlight w:val="none"/>
              </w:rPr>
            </w:pPr>
            <w:r>
              <w:rPr>
                <w:rFonts w:hint="eastAsia" w:cs="@仿宋_GB2312" w:asciiTheme="minorEastAsia" w:hAnsiTheme="minorEastAsia" w:eastAsiaTheme="minorEastAsia"/>
                <w:b w:val="0"/>
                <w:bCs/>
                <w:color w:val="auto"/>
                <w:kern w:val="2"/>
                <w:sz w:val="24"/>
                <w:szCs w:val="24"/>
                <w:highlight w:val="none"/>
                <w:lang w:val="en-US" w:eastAsia="zh-CN" w:bidi="ar-SA"/>
              </w:rPr>
              <w:t>否则经评标委员会一致认定后, 按照无效投标处理。</w:t>
            </w:r>
          </w:p>
        </w:tc>
      </w:tr>
      <w:tr w14:paraId="5C874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464" w:type="pct"/>
            <w:gridSpan w:val="2"/>
            <w:vAlign w:val="center"/>
          </w:tcPr>
          <w:p w14:paraId="5CB4E6B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outlineLvl w:val="9"/>
              <w:rPr>
                <w:rFonts w:hint="eastAsia" w:ascii="宋体" w:hAnsi="宋体" w:eastAsia="宋体"/>
                <w:b w:val="0"/>
                <w:color w:val="auto"/>
                <w:sz w:val="24"/>
                <w:highlight w:val="none"/>
              </w:rPr>
            </w:pPr>
            <w:r>
              <w:rPr>
                <w:rFonts w:hint="eastAsia" w:ascii="宋体" w:hAnsi="宋体" w:eastAsia="宋体" w:cs="宋体"/>
                <w:b/>
                <w:bCs/>
                <w:color w:val="auto"/>
                <w:sz w:val="24"/>
                <w:szCs w:val="24"/>
                <w:highlight w:val="none"/>
              </w:rPr>
              <w:t>付款方式</w:t>
            </w:r>
          </w:p>
        </w:tc>
        <w:tc>
          <w:tcPr>
            <w:tcW w:w="3535" w:type="pct"/>
            <w:vAlign w:val="center"/>
          </w:tcPr>
          <w:p w14:paraId="20815F5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left"/>
              <w:outlineLvl w:val="9"/>
              <w:rPr>
                <w:rFonts w:hint="eastAsia" w:ascii="宋体" w:hAnsi="宋体" w:eastAsia="宋体"/>
                <w:b w:val="0"/>
                <w:color w:val="auto"/>
                <w:sz w:val="24"/>
                <w:szCs w:val="20"/>
                <w:highlight w:val="none"/>
              </w:rPr>
            </w:pPr>
            <w:r>
              <w:rPr>
                <w:rFonts w:hint="eastAsia" w:cs="@仿宋_GB2312" w:asciiTheme="minorEastAsia" w:hAnsiTheme="minorEastAsia" w:eastAsiaTheme="minorEastAsia"/>
                <w:b/>
                <w:bCs/>
                <w:color w:val="auto"/>
                <w:kern w:val="2"/>
                <w:sz w:val="24"/>
                <w:szCs w:val="24"/>
                <w:highlight w:val="none"/>
                <w:lang w:val="en-US" w:eastAsia="zh-CN" w:bidi="ar-SA"/>
              </w:rPr>
              <w:t>合同、担保措施生效并具备实施条件后5个工作日内采人向中标人支付预付款，预付款为合同价款的40%【中标人须提交银行、保险公司、担保公司等金融机构出具的预付款保函（保函须使用见索即付型）或其他担保措施】；货物安装调试培训完毕验收合格并正常使用运行后7个工作日内付至合同价款的 100%。</w:t>
            </w:r>
          </w:p>
        </w:tc>
      </w:tr>
      <w:tr w14:paraId="7AD93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464" w:type="pct"/>
            <w:gridSpan w:val="2"/>
            <w:vAlign w:val="center"/>
          </w:tcPr>
          <w:p w14:paraId="1C489C2A">
            <w:pPr>
              <w:pStyle w:val="34"/>
              <w:keepNext w:val="0"/>
              <w:keepLines w:val="0"/>
              <w:pageBreakBefore w:val="0"/>
              <w:suppressLineNumbers w:val="0"/>
              <w:pBdr>
                <w:bottom w:val="none" w:color="auto" w:sz="0" w:space="0"/>
              </w:pBdr>
              <w:tabs>
                <w:tab w:val="clear" w:pos="4153"/>
                <w:tab w:val="clear" w:pos="8306"/>
              </w:tabs>
              <w:kinsoku/>
              <w:wordWrap/>
              <w:overflowPunct/>
              <w:topLinePunct w:val="0"/>
              <w:autoSpaceDE/>
              <w:autoSpaceDN/>
              <w:bidi w:val="0"/>
              <w:adjustRightInd/>
              <w:snapToGrid/>
              <w:spacing w:before="0" w:beforeAutospacing="0" w:after="0" w:afterAutospacing="0" w:line="360" w:lineRule="auto"/>
              <w:ind w:left="0" w:right="0"/>
              <w:jc w:val="both"/>
              <w:outlineLvl w:val="9"/>
              <w:rPr>
                <w:rFonts w:hint="default" w:ascii="宋体" w:hAnsi="宋体" w:eastAsia="宋体"/>
                <w:bCs/>
                <w:color w:val="auto"/>
                <w:kern w:val="2"/>
                <w:highlight w:val="none"/>
                <w:lang w:val="en-US" w:eastAsia="zh-CN"/>
              </w:rPr>
            </w:pPr>
          </w:p>
          <w:p w14:paraId="67022D46">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outlineLvl w:val="9"/>
              <w:rPr>
                <w:rFonts w:hint="eastAsia" w:ascii="宋体" w:hAnsi="宋体" w:eastAsia="宋体" w:cs="宋体"/>
                <w:b/>
                <w:bCs/>
                <w:color w:val="auto"/>
                <w:sz w:val="24"/>
                <w:szCs w:val="24"/>
                <w:highlight w:val="none"/>
              </w:rPr>
            </w:pPr>
            <w:r>
              <w:rPr>
                <w:rFonts w:hint="eastAsia" w:ascii="宋体" w:hAnsi="宋体" w:eastAsia="宋体"/>
                <w:b w:val="0"/>
                <w:color w:val="auto"/>
                <w:sz w:val="24"/>
                <w:highlight w:val="none"/>
                <w:lang w:val="en-US" w:eastAsia="zh-CN"/>
              </w:rPr>
              <w:t>其他内容</w:t>
            </w:r>
          </w:p>
        </w:tc>
        <w:tc>
          <w:tcPr>
            <w:tcW w:w="3535" w:type="pct"/>
            <w:vAlign w:val="center"/>
          </w:tcPr>
          <w:p w14:paraId="6B64AA8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outlineLvl w:val="9"/>
              <w:rPr>
                <w:rFonts w:hint="default"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（1）</w:t>
            </w:r>
            <w:r>
              <w:rPr>
                <w:rFonts w:hint="default" w:asciiTheme="minorEastAsia" w:hAnsiTheme="minorEastAsia" w:eastAsiaTheme="minorEastAsia"/>
                <w:bCs/>
                <w:color w:val="auto"/>
                <w:sz w:val="24"/>
                <w:szCs w:val="24"/>
                <w:highlight w:val="none"/>
              </w:rPr>
              <w:t>构成本招标文件的各个组成文件应互为解释，互为说明；</w:t>
            </w:r>
          </w:p>
          <w:p w14:paraId="0D7134D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outlineLvl w:val="9"/>
              <w:rPr>
                <w:rFonts w:hint="default"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（2）</w:t>
            </w:r>
            <w:r>
              <w:rPr>
                <w:rFonts w:hint="default" w:asciiTheme="minorEastAsia" w:hAnsiTheme="minorEastAsia" w:eastAsiaTheme="minorEastAsia"/>
                <w:bCs/>
                <w:color w:val="auto"/>
                <w:sz w:val="24"/>
                <w:szCs w:val="24"/>
                <w:highlight w:val="none"/>
              </w:rPr>
              <w:t>同一组成文件中就同一事项的规定或约定不一致的，以编排顺序在后者为准；</w:t>
            </w:r>
          </w:p>
          <w:p w14:paraId="0FC2FD2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outlineLvl w:val="9"/>
              <w:rPr>
                <w:rFonts w:hint="default"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（3）</w:t>
            </w:r>
            <w:r>
              <w:rPr>
                <w:rFonts w:hint="default" w:asciiTheme="minorEastAsia" w:hAnsiTheme="minorEastAsia" w:eastAsiaTheme="minorEastAsia"/>
                <w:bCs/>
                <w:color w:val="auto"/>
                <w:sz w:val="24"/>
                <w:szCs w:val="24"/>
                <w:highlight w:val="none"/>
              </w:rPr>
              <w:t>如有不明确或不一致，构成合同文件组成内容的，以合同文件约定内容为准，且以专用合同条款约定的合同文件优先顺序解释；</w:t>
            </w:r>
          </w:p>
          <w:p w14:paraId="57933CD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outlineLvl w:val="9"/>
              <w:rPr>
                <w:rFonts w:hint="default"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（4）</w:t>
            </w:r>
            <w:r>
              <w:rPr>
                <w:rFonts w:hint="default" w:asciiTheme="minorEastAsia" w:hAnsiTheme="minorEastAsia" w:eastAsiaTheme="minorEastAsia"/>
                <w:bCs/>
                <w:color w:val="auto"/>
                <w:sz w:val="24"/>
                <w:szCs w:val="24"/>
                <w:highlight w:val="none"/>
              </w:rPr>
              <w:t>除招标文件中有特别规定外，仅适用于招标投标阶段的规定，按招标公告、</w:t>
            </w:r>
            <w:r>
              <w:rPr>
                <w:rFonts w:hint="eastAsia" w:asciiTheme="minorEastAsia" w:hAnsiTheme="minorEastAsia" w:eastAsiaTheme="minorEastAsia"/>
                <w:bCs/>
                <w:color w:val="auto"/>
                <w:sz w:val="24"/>
                <w:szCs w:val="24"/>
                <w:highlight w:val="none"/>
              </w:rPr>
              <w:t>投标邀请、</w:t>
            </w:r>
            <w:r>
              <w:rPr>
                <w:rFonts w:hint="default" w:asciiTheme="minorEastAsia" w:hAnsiTheme="minorEastAsia" w:eastAsiaTheme="minorEastAsia"/>
                <w:bCs/>
                <w:color w:val="auto"/>
                <w:sz w:val="24"/>
                <w:szCs w:val="24"/>
                <w:highlight w:val="none"/>
              </w:rPr>
              <w:t>投标人须知、评标</w:t>
            </w:r>
            <w:r>
              <w:rPr>
                <w:rFonts w:hint="eastAsia" w:asciiTheme="minorEastAsia" w:hAnsiTheme="minorEastAsia" w:eastAsiaTheme="minorEastAsia"/>
                <w:bCs/>
                <w:color w:val="auto"/>
                <w:sz w:val="24"/>
                <w:szCs w:val="24"/>
                <w:highlight w:val="none"/>
              </w:rPr>
              <w:t>方</w:t>
            </w:r>
            <w:r>
              <w:rPr>
                <w:rFonts w:hint="default" w:asciiTheme="minorEastAsia" w:hAnsiTheme="minorEastAsia" w:eastAsiaTheme="minorEastAsia"/>
                <w:bCs/>
                <w:color w:val="auto"/>
                <w:sz w:val="24"/>
                <w:szCs w:val="24"/>
                <w:highlight w:val="none"/>
              </w:rPr>
              <w:t>法</w:t>
            </w:r>
            <w:r>
              <w:rPr>
                <w:rFonts w:hint="eastAsia" w:asciiTheme="minorEastAsia" w:hAnsiTheme="minorEastAsia" w:eastAsiaTheme="minorEastAsia"/>
                <w:bCs/>
                <w:color w:val="auto"/>
                <w:sz w:val="24"/>
                <w:szCs w:val="24"/>
                <w:highlight w:val="none"/>
              </w:rPr>
              <w:t>和标准</w:t>
            </w:r>
            <w:r>
              <w:rPr>
                <w:rFonts w:hint="default" w:asciiTheme="minorEastAsia" w:hAnsiTheme="minorEastAsia" w:eastAsiaTheme="minorEastAsia"/>
                <w:bCs/>
                <w:color w:val="auto"/>
                <w:sz w:val="24"/>
                <w:szCs w:val="24"/>
                <w:highlight w:val="none"/>
              </w:rPr>
              <w:t>、投标文件格式的先后顺序解释；</w:t>
            </w:r>
          </w:p>
          <w:p w14:paraId="18A8FBDD">
            <w:pPr>
              <w:pStyle w:val="33"/>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outlineLvl w:val="9"/>
              <w:rPr>
                <w:rFonts w:hint="eastAsia" w:cs="@仿宋_GB2312" w:asciiTheme="minorEastAsia" w:hAnsiTheme="minorEastAsia" w:eastAsiaTheme="minorEastAsia"/>
                <w:b/>
                <w:bCs w:val="0"/>
                <w:color w:val="auto"/>
                <w:kern w:val="2"/>
                <w:sz w:val="24"/>
                <w:szCs w:val="24"/>
                <w:highlight w:val="none"/>
                <w:lang w:val="en-US" w:eastAsia="zh-CN" w:bidi="ar-SA"/>
              </w:rPr>
            </w:pPr>
            <w:r>
              <w:rPr>
                <w:rFonts w:hint="eastAsia" w:cs="@仿宋_GB2312" w:asciiTheme="minorEastAsia" w:hAnsiTheme="minorEastAsia" w:eastAsiaTheme="minorEastAsia"/>
                <w:b w:val="0"/>
                <w:bCs/>
                <w:color w:val="auto"/>
                <w:kern w:val="2"/>
                <w:sz w:val="24"/>
                <w:szCs w:val="24"/>
                <w:highlight w:val="none"/>
                <w:lang w:val="en-US" w:eastAsia="zh-CN" w:bidi="ar-SA"/>
              </w:rPr>
              <w:t>（5）</w:t>
            </w:r>
            <w:r>
              <w:rPr>
                <w:rFonts w:hint="default" w:cs="@仿宋_GB2312" w:asciiTheme="minorEastAsia" w:hAnsiTheme="minorEastAsia" w:eastAsiaTheme="minorEastAsia"/>
                <w:b w:val="0"/>
                <w:bCs/>
                <w:color w:val="auto"/>
                <w:kern w:val="2"/>
                <w:sz w:val="24"/>
                <w:szCs w:val="24"/>
                <w:highlight w:val="none"/>
                <w:lang w:val="en-US" w:eastAsia="zh-CN" w:bidi="ar-SA"/>
              </w:rPr>
              <w:t>按本款前述规定仍不能形成结论的，由</w:t>
            </w:r>
            <w:r>
              <w:rPr>
                <w:rFonts w:hint="eastAsia" w:cs="@仿宋_GB2312" w:asciiTheme="minorEastAsia" w:hAnsiTheme="minorEastAsia" w:eastAsiaTheme="minorEastAsia"/>
                <w:b w:val="0"/>
                <w:bCs/>
                <w:color w:val="auto"/>
                <w:kern w:val="2"/>
                <w:sz w:val="24"/>
                <w:szCs w:val="24"/>
                <w:highlight w:val="none"/>
                <w:lang w:val="en-US" w:eastAsia="zh-CN" w:bidi="ar-SA"/>
              </w:rPr>
              <w:t>采购</w:t>
            </w:r>
            <w:r>
              <w:rPr>
                <w:rFonts w:hint="default" w:cs="@仿宋_GB2312" w:asciiTheme="minorEastAsia" w:hAnsiTheme="minorEastAsia" w:eastAsiaTheme="minorEastAsia"/>
                <w:b w:val="0"/>
                <w:bCs/>
                <w:color w:val="auto"/>
                <w:kern w:val="2"/>
                <w:sz w:val="24"/>
                <w:szCs w:val="24"/>
                <w:highlight w:val="none"/>
                <w:lang w:val="en-US" w:eastAsia="zh-CN" w:bidi="ar-SA"/>
              </w:rPr>
              <w:t>人负责解释。</w:t>
            </w:r>
          </w:p>
        </w:tc>
      </w:tr>
    </w:tbl>
    <w:p w14:paraId="50BFF547">
      <w:pPr>
        <w:spacing w:line="360" w:lineRule="auto"/>
        <w:jc w:val="center"/>
        <w:outlineLvl w:val="9"/>
        <w:rPr>
          <w:rFonts w:asciiTheme="minorEastAsia" w:hAnsiTheme="minorEastAsia" w:eastAsiaTheme="minorEastAsia"/>
          <w:b/>
          <w:color w:val="auto"/>
          <w:sz w:val="24"/>
          <w:highlight w:val="none"/>
        </w:rPr>
      </w:pPr>
      <w:bookmarkStart w:id="4" w:name="_Toc14880"/>
      <w:bookmarkStart w:id="5" w:name="_Toc24882"/>
      <w:r>
        <w:rPr>
          <w:rFonts w:hint="eastAsia" w:asciiTheme="minorEastAsia" w:hAnsiTheme="minorEastAsia" w:eastAsiaTheme="minorEastAsia"/>
          <w:b/>
          <w:color w:val="auto"/>
          <w:sz w:val="24"/>
          <w:szCs w:val="24"/>
          <w:highlight w:val="none"/>
        </w:rPr>
        <w:t>二、</w:t>
      </w:r>
      <w:r>
        <w:rPr>
          <w:rFonts w:asciiTheme="minorEastAsia" w:hAnsiTheme="minorEastAsia" w:eastAsiaTheme="minorEastAsia"/>
          <w:b/>
          <w:color w:val="auto"/>
          <w:sz w:val="24"/>
          <w:szCs w:val="24"/>
          <w:highlight w:val="none"/>
        </w:rPr>
        <w:t>投标人须知</w:t>
      </w:r>
      <w:r>
        <w:rPr>
          <w:rFonts w:hint="eastAsia" w:asciiTheme="minorEastAsia" w:hAnsiTheme="minorEastAsia" w:eastAsiaTheme="minorEastAsia"/>
          <w:b/>
          <w:color w:val="auto"/>
          <w:sz w:val="24"/>
          <w:szCs w:val="24"/>
          <w:highlight w:val="none"/>
        </w:rPr>
        <w:t>正文</w:t>
      </w:r>
      <w:bookmarkEnd w:id="4"/>
      <w:bookmarkEnd w:id="5"/>
    </w:p>
    <w:p w14:paraId="15307A5F">
      <w:pPr>
        <w:spacing w:line="360" w:lineRule="auto"/>
        <w:ind w:firstLine="437"/>
        <w:outlineLvl w:val="9"/>
        <w:rPr>
          <w:rFonts w:hint="eastAsia" w:asciiTheme="minorEastAsia" w:hAnsiTheme="minorEastAsia" w:eastAsiaTheme="minorEastAsia"/>
          <w:b/>
          <w:color w:val="auto"/>
          <w:sz w:val="24"/>
          <w:highlight w:val="none"/>
          <w:lang w:val="en-US" w:eastAsia="zh-CN"/>
        </w:rPr>
      </w:pPr>
      <w:r>
        <w:rPr>
          <w:rFonts w:hint="eastAsia" w:asciiTheme="minorEastAsia" w:hAnsiTheme="minorEastAsia" w:eastAsiaTheme="minorEastAsia"/>
          <w:b/>
          <w:color w:val="auto"/>
          <w:sz w:val="24"/>
          <w:highlight w:val="none"/>
          <w:lang w:val="en-US" w:eastAsia="zh-CN"/>
        </w:rPr>
        <w:t>1.采购人、采购代理机构及投标人</w:t>
      </w:r>
    </w:p>
    <w:p w14:paraId="70147D5A">
      <w:pPr>
        <w:spacing w:line="360" w:lineRule="auto"/>
        <w:ind w:firstLine="435"/>
        <w:outlineLvl w:val="9"/>
        <w:rPr>
          <w:rFonts w:ascii="宋体" w:hAnsi="宋体" w:eastAsia="宋体"/>
          <w:color w:val="auto"/>
          <w:sz w:val="24"/>
          <w:highlight w:val="none"/>
        </w:rPr>
      </w:pPr>
      <w:r>
        <w:rPr>
          <w:rFonts w:hint="eastAsia" w:ascii="宋体" w:hAnsi="宋体" w:eastAsia="宋体"/>
          <w:color w:val="auto"/>
          <w:sz w:val="24"/>
          <w:highlight w:val="none"/>
          <w:lang w:val="en-US" w:eastAsia="zh-CN"/>
        </w:rPr>
        <w:t>1</w:t>
      </w:r>
      <w:r>
        <w:rPr>
          <w:rFonts w:ascii="宋体" w:hAnsi="宋体" w:eastAsia="宋体"/>
          <w:color w:val="auto"/>
          <w:sz w:val="24"/>
          <w:highlight w:val="none"/>
        </w:rPr>
        <w:t>.1采购人：是指依法开展采购活动的国家机关、事业单位、团体组织。</w:t>
      </w:r>
    </w:p>
    <w:p w14:paraId="2A1B0796">
      <w:pPr>
        <w:spacing w:line="360" w:lineRule="auto"/>
        <w:ind w:firstLine="435"/>
        <w:outlineLvl w:val="9"/>
        <w:rPr>
          <w:rFonts w:ascii="宋体" w:hAnsi="宋体" w:eastAsia="宋体"/>
          <w:color w:val="auto"/>
          <w:sz w:val="24"/>
          <w:highlight w:val="none"/>
        </w:rPr>
      </w:pPr>
      <w:r>
        <w:rPr>
          <w:rFonts w:hint="eastAsia" w:ascii="宋体" w:hAnsi="宋体" w:eastAsia="宋体"/>
          <w:color w:val="auto"/>
          <w:sz w:val="24"/>
          <w:highlight w:val="none"/>
          <w:lang w:val="en-US" w:eastAsia="zh-CN"/>
        </w:rPr>
        <w:t>1</w:t>
      </w:r>
      <w:r>
        <w:rPr>
          <w:rFonts w:ascii="宋体" w:hAnsi="宋体" w:eastAsia="宋体"/>
          <w:color w:val="auto"/>
          <w:sz w:val="24"/>
          <w:highlight w:val="none"/>
        </w:rPr>
        <w:t>.2采购代理机构：是指集中采购机构或从事采购代理业务的社会中介机构。</w:t>
      </w:r>
    </w:p>
    <w:p w14:paraId="766C949B">
      <w:pPr>
        <w:spacing w:line="360" w:lineRule="auto"/>
        <w:ind w:firstLine="435"/>
        <w:outlineLvl w:val="9"/>
        <w:rPr>
          <w:rFonts w:ascii="宋体" w:hAnsi="宋体" w:eastAsia="宋体"/>
          <w:color w:val="auto"/>
          <w:sz w:val="24"/>
          <w:highlight w:val="none"/>
        </w:rPr>
      </w:pPr>
      <w:r>
        <w:rPr>
          <w:rFonts w:hint="eastAsia" w:ascii="宋体" w:hAnsi="宋体" w:eastAsia="宋体"/>
          <w:color w:val="auto"/>
          <w:sz w:val="24"/>
          <w:highlight w:val="none"/>
          <w:lang w:val="en-US" w:eastAsia="zh-CN"/>
        </w:rPr>
        <w:t>1</w:t>
      </w:r>
      <w:r>
        <w:rPr>
          <w:rFonts w:ascii="宋体" w:hAnsi="宋体" w:eastAsia="宋体"/>
          <w:color w:val="auto"/>
          <w:sz w:val="24"/>
          <w:highlight w:val="none"/>
        </w:rPr>
        <w:t>.3采购监督管理部门：</w:t>
      </w:r>
      <w:r>
        <w:rPr>
          <w:rFonts w:hint="eastAsia" w:ascii="宋体" w:hAnsi="宋体" w:eastAsia="宋体"/>
          <w:color w:val="auto"/>
          <w:sz w:val="24"/>
          <w:highlight w:val="none"/>
        </w:rPr>
        <w:t>有关部门依法履行与采购活动有关的监督管理职责。</w:t>
      </w:r>
    </w:p>
    <w:p w14:paraId="37F00CD5">
      <w:pPr>
        <w:spacing w:line="360" w:lineRule="auto"/>
        <w:ind w:firstLine="435"/>
        <w:outlineLvl w:val="9"/>
        <w:rPr>
          <w:rFonts w:ascii="宋体" w:hAnsi="宋体" w:eastAsia="宋体"/>
          <w:color w:val="auto"/>
          <w:sz w:val="24"/>
          <w:highlight w:val="none"/>
        </w:rPr>
      </w:pPr>
      <w:r>
        <w:rPr>
          <w:rFonts w:hint="eastAsia" w:ascii="宋体" w:hAnsi="宋体" w:eastAsia="宋体"/>
          <w:color w:val="auto"/>
          <w:sz w:val="24"/>
          <w:highlight w:val="none"/>
          <w:lang w:val="en-US" w:eastAsia="zh-CN"/>
        </w:rPr>
        <w:t>1</w:t>
      </w:r>
      <w:r>
        <w:rPr>
          <w:rFonts w:ascii="宋体" w:hAnsi="宋体" w:eastAsia="宋体"/>
          <w:color w:val="auto"/>
          <w:sz w:val="24"/>
          <w:highlight w:val="none"/>
        </w:rPr>
        <w:t>.4投标人：是指向采购人提供货物、工程或者服务的法人、</w:t>
      </w:r>
      <w:r>
        <w:rPr>
          <w:rFonts w:hint="eastAsia" w:ascii="宋体" w:hAnsi="宋体" w:eastAsia="宋体"/>
          <w:color w:val="auto"/>
          <w:sz w:val="24"/>
          <w:highlight w:val="none"/>
          <w:lang w:val="en-US" w:eastAsia="zh-CN"/>
        </w:rPr>
        <w:t>其他</w:t>
      </w:r>
      <w:r>
        <w:rPr>
          <w:rFonts w:ascii="宋体" w:hAnsi="宋体" w:eastAsia="宋体"/>
          <w:color w:val="auto"/>
          <w:sz w:val="24"/>
          <w:highlight w:val="none"/>
        </w:rPr>
        <w:t>组织或者自然人。</w:t>
      </w:r>
      <w:r>
        <w:rPr>
          <w:rFonts w:hint="eastAsia" w:ascii="宋体" w:hAnsi="宋体" w:eastAsia="宋体"/>
          <w:color w:val="auto"/>
          <w:sz w:val="24"/>
          <w:highlight w:val="none"/>
        </w:rPr>
        <w:t>分支机构不得参加采购活动，但银行、保险、石油石化、电力、电信等特殊行业除外。</w:t>
      </w:r>
      <w:r>
        <w:rPr>
          <w:rFonts w:ascii="宋体" w:hAnsi="宋体" w:eastAsia="宋体"/>
          <w:color w:val="auto"/>
          <w:sz w:val="24"/>
          <w:highlight w:val="none"/>
        </w:rPr>
        <w:t>本项目的投标人须满足以下条件：</w:t>
      </w:r>
    </w:p>
    <w:p w14:paraId="5052B5B8">
      <w:pPr>
        <w:spacing w:line="360" w:lineRule="auto"/>
        <w:ind w:firstLine="435"/>
        <w:outlineLvl w:val="9"/>
        <w:rPr>
          <w:rFonts w:ascii="宋体" w:hAnsi="宋体" w:eastAsia="宋体"/>
          <w:color w:val="auto"/>
          <w:sz w:val="24"/>
          <w:highlight w:val="none"/>
        </w:rPr>
      </w:pPr>
      <w:r>
        <w:rPr>
          <w:rFonts w:hint="eastAsia" w:ascii="宋体" w:hAnsi="宋体" w:eastAsia="宋体"/>
          <w:color w:val="auto"/>
          <w:sz w:val="24"/>
          <w:highlight w:val="none"/>
          <w:lang w:eastAsia="zh-CN"/>
        </w:rPr>
        <w:t>1.</w:t>
      </w:r>
      <w:r>
        <w:rPr>
          <w:rFonts w:ascii="宋体" w:hAnsi="宋体" w:eastAsia="宋体"/>
          <w:color w:val="auto"/>
          <w:sz w:val="24"/>
          <w:highlight w:val="none"/>
        </w:rPr>
        <w:t>4.</w:t>
      </w:r>
      <w:r>
        <w:rPr>
          <w:rFonts w:hint="eastAsia" w:ascii="宋体" w:hAnsi="宋体" w:eastAsia="宋体"/>
          <w:color w:val="auto"/>
          <w:sz w:val="24"/>
          <w:highlight w:val="none"/>
          <w:lang w:val="en-US" w:eastAsia="zh-CN"/>
        </w:rPr>
        <w:t>1</w:t>
      </w:r>
      <w:r>
        <w:rPr>
          <w:rFonts w:ascii="宋体" w:hAnsi="宋体" w:eastAsia="宋体"/>
          <w:color w:val="auto"/>
          <w:sz w:val="24"/>
          <w:highlight w:val="none"/>
        </w:rPr>
        <w:t>具备供应商条件的规定，遵守本项目采购人本级和上级财政部门采购的有关规定。</w:t>
      </w:r>
    </w:p>
    <w:p w14:paraId="5CCB1E77">
      <w:pPr>
        <w:spacing w:line="360" w:lineRule="auto"/>
        <w:ind w:firstLine="435"/>
        <w:outlineLvl w:val="9"/>
        <w:rPr>
          <w:rFonts w:ascii="宋体" w:hAnsi="宋体" w:eastAsia="宋体"/>
          <w:color w:val="auto"/>
          <w:sz w:val="24"/>
          <w:highlight w:val="none"/>
        </w:rPr>
      </w:pPr>
      <w:r>
        <w:rPr>
          <w:rFonts w:hint="eastAsia" w:ascii="宋体" w:hAnsi="宋体" w:eastAsia="宋体"/>
          <w:color w:val="auto"/>
          <w:sz w:val="24"/>
          <w:highlight w:val="none"/>
          <w:lang w:eastAsia="zh-CN"/>
        </w:rPr>
        <w:t>1.</w:t>
      </w:r>
      <w:r>
        <w:rPr>
          <w:rFonts w:ascii="宋体" w:hAnsi="宋体" w:eastAsia="宋体"/>
          <w:color w:val="auto"/>
          <w:sz w:val="24"/>
          <w:highlight w:val="none"/>
        </w:rPr>
        <w:t>4.</w:t>
      </w:r>
      <w:r>
        <w:rPr>
          <w:rFonts w:hint="eastAsia" w:ascii="宋体" w:hAnsi="宋体" w:eastAsia="宋体"/>
          <w:color w:val="auto"/>
          <w:sz w:val="24"/>
          <w:highlight w:val="none"/>
          <w:lang w:val="en-US" w:eastAsia="zh-CN"/>
        </w:rPr>
        <w:t>2</w:t>
      </w:r>
      <w:r>
        <w:rPr>
          <w:rFonts w:ascii="宋体" w:hAnsi="宋体" w:eastAsia="宋体"/>
          <w:color w:val="auto"/>
          <w:sz w:val="24"/>
          <w:highlight w:val="none"/>
        </w:rPr>
        <w:t>以采购代理机构认可的方式获得了本项目的招标文件。</w:t>
      </w:r>
    </w:p>
    <w:p w14:paraId="0D16520B">
      <w:pPr>
        <w:spacing w:line="360" w:lineRule="auto"/>
        <w:ind w:firstLine="435"/>
        <w:outlineLvl w:val="9"/>
        <w:rPr>
          <w:rFonts w:ascii="宋体" w:hAnsi="宋体" w:eastAsia="宋体"/>
          <w:color w:val="auto"/>
          <w:sz w:val="24"/>
          <w:highlight w:val="none"/>
        </w:rPr>
      </w:pPr>
      <w:r>
        <w:rPr>
          <w:rFonts w:hint="eastAsia" w:ascii="宋体" w:hAnsi="宋体" w:eastAsia="宋体"/>
          <w:color w:val="auto"/>
          <w:sz w:val="24"/>
          <w:highlight w:val="none"/>
          <w:lang w:eastAsia="zh-CN"/>
        </w:rPr>
        <w:t>1.</w:t>
      </w:r>
      <w:r>
        <w:rPr>
          <w:rFonts w:ascii="宋体" w:hAnsi="宋体" w:eastAsia="宋体"/>
          <w:color w:val="auto"/>
          <w:sz w:val="24"/>
          <w:highlight w:val="none"/>
        </w:rPr>
        <w:t>4.</w:t>
      </w:r>
      <w:r>
        <w:rPr>
          <w:rFonts w:hint="eastAsia" w:ascii="宋体" w:hAnsi="宋体" w:eastAsia="宋体"/>
          <w:color w:val="auto"/>
          <w:sz w:val="24"/>
          <w:highlight w:val="none"/>
          <w:lang w:val="en-US" w:eastAsia="zh-CN"/>
        </w:rPr>
        <w:t>3</w:t>
      </w:r>
      <w:r>
        <w:rPr>
          <w:rFonts w:ascii="宋体" w:hAnsi="宋体" w:eastAsia="宋体"/>
          <w:color w:val="auto"/>
          <w:sz w:val="24"/>
          <w:highlight w:val="none"/>
        </w:rPr>
        <w:t>若</w:t>
      </w:r>
      <w:r>
        <w:rPr>
          <w:rFonts w:hint="eastAsia" w:ascii="宋体" w:hAnsi="宋体" w:eastAsia="宋体"/>
          <w:color w:val="auto"/>
          <w:sz w:val="24"/>
          <w:highlight w:val="none"/>
          <w:lang w:eastAsia="zh-CN"/>
        </w:rPr>
        <w:t>采购需求</w:t>
      </w:r>
      <w:r>
        <w:rPr>
          <w:rFonts w:ascii="宋体" w:hAnsi="宋体" w:eastAsia="宋体"/>
          <w:color w:val="auto"/>
          <w:sz w:val="24"/>
          <w:highlight w:val="none"/>
        </w:rPr>
        <w:t>中写明允许采购进口产品，投标人应保证所投产品可履行合法报通关手续进入中国关境内。</w:t>
      </w:r>
    </w:p>
    <w:p w14:paraId="6AFFDA94">
      <w:pPr>
        <w:spacing w:line="360" w:lineRule="auto"/>
        <w:ind w:firstLine="435"/>
        <w:outlineLvl w:val="9"/>
        <w:rPr>
          <w:rFonts w:ascii="宋体" w:hAnsi="宋体" w:eastAsia="宋体"/>
          <w:color w:val="auto"/>
          <w:sz w:val="24"/>
          <w:highlight w:val="none"/>
        </w:rPr>
      </w:pPr>
      <w:r>
        <w:rPr>
          <w:rFonts w:hint="eastAsia" w:ascii="宋体" w:hAnsi="宋体" w:eastAsia="宋体"/>
          <w:color w:val="auto"/>
          <w:sz w:val="24"/>
          <w:highlight w:val="none"/>
        </w:rPr>
        <w:t>若</w:t>
      </w:r>
      <w:r>
        <w:rPr>
          <w:rFonts w:hint="eastAsia" w:ascii="宋体" w:hAnsi="宋体" w:eastAsia="宋体"/>
          <w:color w:val="auto"/>
          <w:sz w:val="24"/>
          <w:highlight w:val="none"/>
          <w:lang w:eastAsia="zh-CN"/>
        </w:rPr>
        <w:t>采购需求</w:t>
      </w:r>
      <w:r>
        <w:rPr>
          <w:rFonts w:hint="eastAsia" w:ascii="宋体" w:hAnsi="宋体" w:eastAsia="宋体"/>
          <w:color w:val="auto"/>
          <w:sz w:val="24"/>
          <w:highlight w:val="none"/>
        </w:rPr>
        <w:t>中未写明允许采购进口产品，如投标人所投产品为进口产品，其投标将被认定为</w:t>
      </w:r>
      <w:r>
        <w:rPr>
          <w:rFonts w:hint="eastAsia" w:ascii="宋体" w:hAnsi="宋体" w:eastAsia="宋体"/>
          <w:b/>
          <w:color w:val="auto"/>
          <w:sz w:val="24"/>
          <w:highlight w:val="none"/>
        </w:rPr>
        <w:t>投标无效</w:t>
      </w:r>
      <w:r>
        <w:rPr>
          <w:rFonts w:hint="eastAsia" w:ascii="宋体" w:hAnsi="宋体" w:eastAsia="宋体"/>
          <w:color w:val="auto"/>
          <w:sz w:val="24"/>
          <w:highlight w:val="none"/>
        </w:rPr>
        <w:t>。</w:t>
      </w:r>
    </w:p>
    <w:p w14:paraId="31DF6E73">
      <w:pPr>
        <w:spacing w:line="360" w:lineRule="auto"/>
        <w:ind w:firstLine="437"/>
        <w:outlineLvl w:val="9"/>
        <w:rPr>
          <w:rFonts w:hint="default" w:asciiTheme="minorEastAsia" w:hAnsiTheme="minorEastAsia" w:eastAsiaTheme="minorEastAsia"/>
          <w:b/>
          <w:color w:val="auto"/>
          <w:sz w:val="24"/>
          <w:highlight w:val="none"/>
          <w:lang w:val="en-US" w:eastAsia="zh-CN"/>
        </w:rPr>
      </w:pPr>
      <w:r>
        <w:rPr>
          <w:rFonts w:hint="eastAsia" w:asciiTheme="minorEastAsia" w:hAnsiTheme="minorEastAsia" w:eastAsiaTheme="minorEastAsia"/>
          <w:b/>
          <w:color w:val="auto"/>
          <w:sz w:val="24"/>
          <w:highlight w:val="none"/>
          <w:lang w:val="en-US" w:eastAsia="zh-CN"/>
        </w:rPr>
        <w:t>2.资金落实情况</w:t>
      </w:r>
    </w:p>
    <w:p w14:paraId="1DD3B137">
      <w:pPr>
        <w:spacing w:line="360" w:lineRule="auto"/>
        <w:ind w:firstLine="435"/>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2</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本</w:t>
      </w:r>
      <w:r>
        <w:rPr>
          <w:rFonts w:hint="eastAsia" w:ascii="宋体" w:hAnsi="宋体" w:eastAsia="宋体"/>
          <w:color w:val="auto"/>
          <w:sz w:val="24"/>
          <w:highlight w:val="none"/>
        </w:rPr>
        <w:t>项目</w:t>
      </w:r>
      <w:r>
        <w:rPr>
          <w:rFonts w:hint="eastAsia" w:asciiTheme="minorEastAsia" w:hAnsiTheme="minorEastAsia" w:eastAsiaTheme="minorEastAsia"/>
          <w:color w:val="auto"/>
          <w:sz w:val="24"/>
          <w:highlight w:val="none"/>
        </w:rPr>
        <w:t>的采购人已获得足以支付本次招标后所签订的合同项下的资金。</w:t>
      </w:r>
    </w:p>
    <w:p w14:paraId="5A5D4653">
      <w:pPr>
        <w:spacing w:line="360" w:lineRule="auto"/>
        <w:ind w:firstLine="437"/>
        <w:outlineLvl w:val="9"/>
        <w:rPr>
          <w:rFonts w:hint="eastAsia" w:asciiTheme="minorEastAsia" w:hAnsiTheme="minorEastAsia" w:eastAsiaTheme="minorEastAsia"/>
          <w:b/>
          <w:color w:val="auto"/>
          <w:sz w:val="24"/>
          <w:highlight w:val="none"/>
          <w:lang w:val="en-US" w:eastAsia="zh-CN"/>
        </w:rPr>
      </w:pPr>
      <w:r>
        <w:rPr>
          <w:rFonts w:hint="eastAsia" w:asciiTheme="minorEastAsia" w:hAnsiTheme="minorEastAsia" w:eastAsiaTheme="minorEastAsia"/>
          <w:b/>
          <w:color w:val="auto"/>
          <w:sz w:val="24"/>
          <w:highlight w:val="none"/>
          <w:lang w:val="en-US" w:eastAsia="zh-CN"/>
        </w:rPr>
        <w:t>3.投标费用</w:t>
      </w:r>
    </w:p>
    <w:p w14:paraId="10B39BDE">
      <w:pPr>
        <w:spacing w:line="360" w:lineRule="auto"/>
        <w:ind w:firstLine="435"/>
        <w:outlineLvl w:val="9"/>
        <w:rPr>
          <w:rFonts w:hint="eastAsia" w:ascii="宋体" w:hAnsi="宋体" w:eastAsia="宋体"/>
          <w:color w:val="auto"/>
          <w:sz w:val="24"/>
          <w:highlight w:val="none"/>
        </w:rPr>
      </w:pPr>
      <w:r>
        <w:rPr>
          <w:rFonts w:hint="eastAsia" w:ascii="宋体" w:hAnsi="宋体" w:eastAsia="宋体"/>
          <w:color w:val="auto"/>
          <w:sz w:val="24"/>
          <w:highlight w:val="none"/>
        </w:rPr>
        <w:t>不论投标的结果如何，投标人应承担所有与准备和参加投标有关的费用。</w:t>
      </w:r>
    </w:p>
    <w:p w14:paraId="2685F645">
      <w:pPr>
        <w:spacing w:line="360" w:lineRule="auto"/>
        <w:ind w:firstLine="437"/>
        <w:outlineLvl w:val="9"/>
        <w:rPr>
          <w:rFonts w:hint="eastAsia" w:asciiTheme="minorEastAsia" w:hAnsiTheme="minorEastAsia" w:eastAsiaTheme="minorEastAsia"/>
          <w:b/>
          <w:color w:val="auto"/>
          <w:sz w:val="24"/>
          <w:highlight w:val="none"/>
          <w:lang w:val="en-US" w:eastAsia="zh-CN"/>
        </w:rPr>
      </w:pPr>
      <w:r>
        <w:rPr>
          <w:rFonts w:hint="eastAsia" w:asciiTheme="minorEastAsia" w:hAnsiTheme="minorEastAsia" w:eastAsiaTheme="minorEastAsia"/>
          <w:b/>
          <w:color w:val="auto"/>
          <w:sz w:val="24"/>
          <w:highlight w:val="none"/>
          <w:lang w:val="en-US" w:eastAsia="zh-CN"/>
        </w:rPr>
        <w:t>4.适用法律</w:t>
      </w:r>
    </w:p>
    <w:p w14:paraId="68CB8267">
      <w:pPr>
        <w:spacing w:line="360" w:lineRule="auto"/>
        <w:ind w:firstLine="435"/>
        <w:outlineLvl w:val="9"/>
        <w:rPr>
          <w:rFonts w:hint="eastAsia" w:asciiTheme="minorEastAsia" w:hAnsiTheme="minorEastAsia" w:eastAsiaTheme="minorEastAsia"/>
          <w:b/>
          <w:color w:val="auto"/>
          <w:sz w:val="24"/>
          <w:highlight w:val="none"/>
          <w:lang w:val="en-US" w:eastAsia="zh-CN"/>
        </w:rPr>
      </w:pPr>
      <w:r>
        <w:rPr>
          <w:rFonts w:hint="eastAsia" w:ascii="宋体" w:hAnsi="宋体" w:eastAsia="宋体"/>
          <w:color w:val="auto"/>
          <w:sz w:val="24"/>
          <w:highlight w:val="none"/>
        </w:rPr>
        <w:t>本项目采购人、采购代理机构、投标人、评标委员会的相关行为均受《中华人民共和国政府采购法》、《中华人民共和国政府采购法实施条例》</w:t>
      </w:r>
      <w:r>
        <w:rPr>
          <w:rFonts w:hint="eastAsia" w:ascii="宋体" w:hAnsi="宋体" w:eastAsia="宋体"/>
          <w:color w:val="auto"/>
          <w:sz w:val="24"/>
          <w:highlight w:val="none"/>
          <w:lang w:val="en-US" w:eastAsia="zh-CN"/>
        </w:rPr>
        <w:t>及</w:t>
      </w:r>
      <w:r>
        <w:rPr>
          <w:rFonts w:hint="eastAsia" w:ascii="宋体" w:hAnsi="宋体" w:eastAsia="宋体"/>
          <w:color w:val="auto"/>
          <w:sz w:val="24"/>
          <w:highlight w:val="none"/>
        </w:rPr>
        <w:t>本项目本级和上级财政部门、政府采购监督管理部门的政府采购有关规定的约束，其权利受到上述法律法规的保护。</w:t>
      </w:r>
    </w:p>
    <w:p w14:paraId="7742902B">
      <w:pPr>
        <w:spacing w:line="360" w:lineRule="auto"/>
        <w:ind w:firstLine="437"/>
        <w:outlineLvl w:val="9"/>
        <w:rPr>
          <w:rFonts w:hint="eastAsia" w:asciiTheme="minorEastAsia" w:hAnsiTheme="minorEastAsia" w:eastAsiaTheme="minorEastAsia"/>
          <w:b/>
          <w:color w:val="auto"/>
          <w:sz w:val="24"/>
          <w:highlight w:val="none"/>
          <w:lang w:val="en-US" w:eastAsia="zh-CN"/>
        </w:rPr>
      </w:pPr>
      <w:r>
        <w:rPr>
          <w:rFonts w:hint="eastAsia" w:asciiTheme="minorEastAsia" w:hAnsiTheme="minorEastAsia" w:eastAsiaTheme="minorEastAsia"/>
          <w:b/>
          <w:color w:val="auto"/>
          <w:sz w:val="24"/>
          <w:highlight w:val="none"/>
          <w:lang w:val="en-US" w:eastAsia="zh-CN"/>
        </w:rPr>
        <w:t>5.招标文件构成</w:t>
      </w:r>
    </w:p>
    <w:p w14:paraId="242CBDE5">
      <w:pPr>
        <w:spacing w:line="360" w:lineRule="auto"/>
        <w:ind w:firstLine="435"/>
        <w:outlineLvl w:val="9"/>
        <w:rPr>
          <w:rFonts w:ascii="宋体" w:hAnsi="宋体" w:eastAsia="宋体"/>
          <w:color w:val="auto"/>
          <w:sz w:val="24"/>
          <w:highlight w:val="none"/>
        </w:rPr>
      </w:pPr>
      <w:r>
        <w:rPr>
          <w:rFonts w:hint="eastAsia" w:ascii="宋体" w:hAnsi="宋体" w:eastAsia="宋体"/>
          <w:color w:val="auto"/>
          <w:sz w:val="24"/>
          <w:highlight w:val="none"/>
          <w:lang w:val="en-US" w:eastAsia="zh-CN"/>
        </w:rPr>
        <w:t>5</w:t>
      </w:r>
      <w:r>
        <w:rPr>
          <w:rFonts w:hint="eastAsia" w:ascii="宋体" w:hAnsi="宋体" w:eastAsia="宋体"/>
          <w:color w:val="auto"/>
          <w:sz w:val="24"/>
          <w:highlight w:val="none"/>
        </w:rPr>
        <w:t>.1招标文件包括下列内容：</w:t>
      </w:r>
    </w:p>
    <w:p w14:paraId="68CF2928">
      <w:pPr>
        <w:spacing w:line="360" w:lineRule="auto"/>
        <w:ind w:firstLine="840" w:firstLineChars="35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第一章</w:t>
      </w:r>
      <w:r>
        <w:rPr>
          <w:rFonts w:asciiTheme="minorEastAsia" w:hAnsiTheme="minorEastAsia" w:eastAsiaTheme="minorEastAsia"/>
          <w:color w:val="auto"/>
          <w:sz w:val="24"/>
          <w:highlight w:val="none"/>
        </w:rPr>
        <w:t xml:space="preserve">  投标邀请</w:t>
      </w:r>
    </w:p>
    <w:p w14:paraId="75C338F4">
      <w:pPr>
        <w:spacing w:line="360" w:lineRule="auto"/>
        <w:ind w:firstLine="840" w:firstLineChars="35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第二章</w:t>
      </w:r>
      <w:r>
        <w:rPr>
          <w:rFonts w:asciiTheme="minorEastAsia" w:hAnsiTheme="minorEastAsia" w:eastAsiaTheme="minorEastAsia"/>
          <w:color w:val="auto"/>
          <w:sz w:val="24"/>
          <w:highlight w:val="none"/>
        </w:rPr>
        <w:t xml:space="preserve">  投标人须知</w:t>
      </w:r>
    </w:p>
    <w:p w14:paraId="6537BA50">
      <w:pPr>
        <w:spacing w:line="360" w:lineRule="auto"/>
        <w:ind w:firstLine="840" w:firstLineChars="35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第三章</w:t>
      </w:r>
      <w:r>
        <w:rPr>
          <w:rFonts w:asciiTheme="minorEastAsia" w:hAnsiTheme="minorEastAsia" w:eastAsiaTheme="minorEastAsia"/>
          <w:color w:val="auto"/>
          <w:sz w:val="24"/>
          <w:highlight w:val="none"/>
        </w:rPr>
        <w:t xml:space="preserve">  采购需求</w:t>
      </w:r>
    </w:p>
    <w:p w14:paraId="325FE5A8">
      <w:pPr>
        <w:spacing w:line="360" w:lineRule="auto"/>
        <w:ind w:firstLine="840" w:firstLineChars="35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第四章</w:t>
      </w:r>
      <w:r>
        <w:rPr>
          <w:rFonts w:asciiTheme="minorEastAsia" w:hAnsiTheme="minorEastAsia" w:eastAsiaTheme="minorEastAsia"/>
          <w:color w:val="auto"/>
          <w:sz w:val="24"/>
          <w:highlight w:val="none"/>
        </w:rPr>
        <w:t xml:space="preserve">  评标</w:t>
      </w:r>
      <w:r>
        <w:rPr>
          <w:rFonts w:hint="eastAsia" w:asciiTheme="minorEastAsia" w:hAnsiTheme="minorEastAsia" w:eastAsiaTheme="minorEastAsia"/>
          <w:color w:val="auto"/>
          <w:sz w:val="24"/>
          <w:highlight w:val="none"/>
        </w:rPr>
        <w:t>方法</w:t>
      </w:r>
      <w:r>
        <w:rPr>
          <w:rFonts w:asciiTheme="minorEastAsia" w:hAnsiTheme="minorEastAsia" w:eastAsiaTheme="minorEastAsia"/>
          <w:color w:val="auto"/>
          <w:sz w:val="24"/>
          <w:highlight w:val="none"/>
        </w:rPr>
        <w:t>和标准</w:t>
      </w:r>
    </w:p>
    <w:p w14:paraId="2A66463B">
      <w:pPr>
        <w:spacing w:line="360" w:lineRule="auto"/>
        <w:ind w:firstLine="840" w:firstLineChars="35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第五章</w:t>
      </w:r>
      <w:r>
        <w:rPr>
          <w:rFonts w:asciiTheme="minorEastAsia" w:hAnsiTheme="minorEastAsia" w:eastAsiaTheme="minorEastAsia"/>
          <w:color w:val="auto"/>
          <w:sz w:val="24"/>
          <w:highlight w:val="none"/>
        </w:rPr>
        <w:t xml:space="preserve">  采购合同</w:t>
      </w:r>
    </w:p>
    <w:p w14:paraId="22753CF0">
      <w:pPr>
        <w:spacing w:line="360" w:lineRule="auto"/>
        <w:ind w:firstLine="840" w:firstLineChars="35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第六章</w:t>
      </w:r>
      <w:r>
        <w:rPr>
          <w:rFonts w:asciiTheme="minorEastAsia" w:hAnsiTheme="minorEastAsia" w:eastAsiaTheme="minorEastAsia"/>
          <w:color w:val="auto"/>
          <w:sz w:val="24"/>
          <w:highlight w:val="none"/>
        </w:rPr>
        <w:t xml:space="preserve">  投标文件格式</w:t>
      </w:r>
    </w:p>
    <w:p w14:paraId="71F1303F">
      <w:pPr>
        <w:spacing w:line="360" w:lineRule="auto"/>
        <w:ind w:firstLine="840" w:firstLineChars="35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w:t>
      </w:r>
      <w:r>
        <w:rPr>
          <w:rFonts w:hint="eastAsia" w:asciiTheme="minorEastAsia" w:hAnsiTheme="minorEastAsia" w:eastAsiaTheme="minorEastAsia"/>
          <w:color w:val="auto"/>
          <w:sz w:val="24"/>
          <w:highlight w:val="none"/>
          <w:lang w:val="en-US" w:eastAsia="zh-CN"/>
        </w:rPr>
        <w:t>七</w:t>
      </w:r>
      <w:r>
        <w:rPr>
          <w:rFonts w:hint="eastAsia" w:asciiTheme="minorEastAsia" w:hAnsiTheme="minorEastAsia" w:eastAsiaTheme="minorEastAsia"/>
          <w:color w:val="auto"/>
          <w:sz w:val="24"/>
          <w:highlight w:val="none"/>
        </w:rPr>
        <w:t>章</w:t>
      </w:r>
      <w:r>
        <w:rPr>
          <w:rFonts w:asciiTheme="minorEastAsia" w:hAnsiTheme="minorEastAsia" w:eastAsiaTheme="minorEastAsia"/>
          <w:color w:val="auto"/>
          <w:sz w:val="24"/>
          <w:highlight w:val="none"/>
        </w:rPr>
        <w:t xml:space="preserve">  采购</w:t>
      </w:r>
      <w:r>
        <w:rPr>
          <w:rFonts w:hint="eastAsia" w:asciiTheme="minorEastAsia" w:hAnsiTheme="minorEastAsia" w:eastAsiaTheme="minorEastAsia"/>
          <w:color w:val="auto"/>
          <w:sz w:val="24"/>
          <w:highlight w:val="none"/>
        </w:rPr>
        <w:t>询问函和</w:t>
      </w:r>
      <w:r>
        <w:rPr>
          <w:rFonts w:asciiTheme="minorEastAsia" w:hAnsiTheme="minorEastAsia" w:eastAsiaTheme="minorEastAsia"/>
          <w:color w:val="auto"/>
          <w:sz w:val="24"/>
          <w:highlight w:val="none"/>
        </w:rPr>
        <w:t>质疑函范本</w:t>
      </w:r>
    </w:p>
    <w:p w14:paraId="1452824A">
      <w:pPr>
        <w:spacing w:line="360" w:lineRule="auto"/>
        <w:ind w:firstLine="435"/>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5</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2</w:t>
      </w:r>
      <w:r>
        <w:rPr>
          <w:rFonts w:asciiTheme="minorEastAsia" w:hAnsiTheme="minorEastAsia" w:eastAsiaTheme="minorEastAsia"/>
          <w:color w:val="auto"/>
          <w:sz w:val="24"/>
          <w:highlight w:val="none"/>
        </w:rPr>
        <w:t>现场</w:t>
      </w:r>
      <w:r>
        <w:rPr>
          <w:rFonts w:hint="eastAsia" w:asciiTheme="minorEastAsia" w:hAnsiTheme="minorEastAsia" w:eastAsiaTheme="minorEastAsia"/>
          <w:color w:val="auto"/>
          <w:sz w:val="24"/>
          <w:highlight w:val="none"/>
        </w:rPr>
        <w:t>考察</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标前答疑会</w:t>
      </w:r>
      <w:r>
        <w:rPr>
          <w:rFonts w:hint="eastAsia" w:asciiTheme="minorEastAsia" w:hAnsiTheme="minorEastAsia" w:eastAsiaTheme="minorEastAsia"/>
          <w:color w:val="auto"/>
          <w:sz w:val="24"/>
          <w:highlight w:val="none"/>
          <w:lang w:eastAsia="zh-CN"/>
        </w:rPr>
        <w:t>）</w:t>
      </w:r>
      <w:r>
        <w:rPr>
          <w:rFonts w:asciiTheme="minorEastAsia" w:hAnsiTheme="minorEastAsia" w:eastAsiaTheme="minorEastAsia"/>
          <w:color w:val="auto"/>
          <w:sz w:val="24"/>
          <w:highlight w:val="none"/>
        </w:rPr>
        <w:t>及相关事项见</w:t>
      </w:r>
      <w:r>
        <w:rPr>
          <w:rFonts w:asciiTheme="minorEastAsia" w:hAnsiTheme="minorEastAsia" w:eastAsiaTheme="minorEastAsia"/>
          <w:color w:val="auto"/>
          <w:sz w:val="24"/>
          <w:highlight w:val="none"/>
          <w:u w:val="single"/>
        </w:rPr>
        <w:t>投标</w:t>
      </w:r>
      <w:r>
        <w:rPr>
          <w:rFonts w:hint="eastAsia" w:asciiTheme="minorEastAsia" w:hAnsiTheme="minorEastAsia" w:eastAsiaTheme="minorEastAsia"/>
          <w:color w:val="auto"/>
          <w:sz w:val="24"/>
          <w:highlight w:val="none"/>
          <w:u w:val="single"/>
        </w:rPr>
        <w:t>人</w:t>
      </w:r>
      <w:r>
        <w:rPr>
          <w:rFonts w:asciiTheme="minorEastAsia" w:hAnsiTheme="minorEastAsia" w:eastAsiaTheme="minorEastAsia"/>
          <w:color w:val="auto"/>
          <w:sz w:val="24"/>
          <w:highlight w:val="none"/>
          <w:u w:val="single"/>
        </w:rPr>
        <w:t>须知前附表</w:t>
      </w:r>
      <w:r>
        <w:rPr>
          <w:rFonts w:asciiTheme="minorEastAsia" w:hAnsiTheme="minorEastAsia" w:eastAsiaTheme="minorEastAsia"/>
          <w:color w:val="auto"/>
          <w:sz w:val="24"/>
          <w:highlight w:val="none"/>
        </w:rPr>
        <w:t>。</w:t>
      </w:r>
    </w:p>
    <w:p w14:paraId="55E63C6F">
      <w:pPr>
        <w:spacing w:line="360" w:lineRule="auto"/>
        <w:ind w:firstLine="435"/>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5</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3</w:t>
      </w:r>
      <w:r>
        <w:rPr>
          <w:rFonts w:asciiTheme="minorEastAsia" w:hAnsiTheme="minorEastAsia" w:eastAsiaTheme="minorEastAsia"/>
          <w:color w:val="auto"/>
          <w:sz w:val="24"/>
          <w:highlight w:val="none"/>
        </w:rPr>
        <w:t>投标人应认真阅读招标文件所有的事项、格式、条款和技术规范等。</w:t>
      </w:r>
    </w:p>
    <w:p w14:paraId="2D7ED896">
      <w:pPr>
        <w:spacing w:line="360" w:lineRule="auto"/>
        <w:ind w:firstLine="437"/>
        <w:outlineLvl w:val="9"/>
        <w:rPr>
          <w:rFonts w:hint="eastAsia" w:asciiTheme="minorEastAsia" w:hAnsiTheme="minorEastAsia" w:eastAsiaTheme="minorEastAsia"/>
          <w:b/>
          <w:color w:val="auto"/>
          <w:sz w:val="24"/>
          <w:highlight w:val="none"/>
          <w:lang w:val="en-US" w:eastAsia="zh-CN"/>
        </w:rPr>
      </w:pPr>
      <w:r>
        <w:rPr>
          <w:rFonts w:hint="eastAsia" w:asciiTheme="minorEastAsia" w:hAnsiTheme="minorEastAsia" w:eastAsiaTheme="minorEastAsia"/>
          <w:b/>
          <w:color w:val="auto"/>
          <w:sz w:val="24"/>
          <w:highlight w:val="none"/>
          <w:lang w:val="en-US" w:eastAsia="zh-CN"/>
        </w:rPr>
        <w:t>6.招标文件的澄清与修改</w:t>
      </w:r>
    </w:p>
    <w:p w14:paraId="557F3317">
      <w:pPr>
        <w:spacing w:line="360" w:lineRule="auto"/>
        <w:ind w:firstLine="435"/>
        <w:outlineLvl w:val="9"/>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6.1投标人如对招标文件内容有疑问，可在投标人须知前附表规定的时间及方式提出疑问提交给采购代理机构邮箱。</w:t>
      </w:r>
    </w:p>
    <w:p w14:paraId="7E48B3C0">
      <w:pPr>
        <w:spacing w:line="360" w:lineRule="auto"/>
        <w:ind w:firstLine="435"/>
        <w:outlineLvl w:val="9"/>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6.2采购人可主动地或在答复投标人提出的询问时对招标文件进行澄清与修改。采购代理机构将在滁州市机电工程学校官网以发布更正公告的方式，澄清或修改招标文件，更正公告的内容作为招标文件的组成部分，对投标人起约束作用。投标人应主动上网查询。采购代理机构不承担投标人未及时关注相关信息引发的相关责任。</w:t>
      </w:r>
    </w:p>
    <w:p w14:paraId="752D8299">
      <w:pPr>
        <w:spacing w:line="360" w:lineRule="auto"/>
        <w:ind w:firstLine="437"/>
        <w:outlineLvl w:val="9"/>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6.3任何人或任何组织向投标人提供的任何书面或口头资料，未经采购代理机构在网上发布或书面通知，均作无效处理，不得作为招标文件的组成部分。采购代理机构对投标人由此而做出的推论、理解和结论概不负责。</w:t>
      </w:r>
    </w:p>
    <w:p w14:paraId="02152342">
      <w:pPr>
        <w:spacing w:line="360" w:lineRule="auto"/>
        <w:ind w:firstLine="437"/>
        <w:outlineLvl w:val="9"/>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6.4对于没有提出疑问又参与了本项目投标的投标人将被视为完全认同本招标文件（含更正公告的内容）。</w:t>
      </w:r>
    </w:p>
    <w:p w14:paraId="41E0B41E">
      <w:pPr>
        <w:spacing w:line="360" w:lineRule="auto"/>
        <w:ind w:firstLine="437"/>
        <w:outlineLvl w:val="9"/>
        <w:rPr>
          <w:rFonts w:hint="eastAsia" w:asciiTheme="minorEastAsia" w:hAnsiTheme="minorEastAsia" w:eastAsiaTheme="minorEastAsia"/>
          <w:b/>
          <w:color w:val="auto"/>
          <w:sz w:val="24"/>
          <w:highlight w:val="none"/>
          <w:lang w:val="en-US" w:eastAsia="zh-CN"/>
        </w:rPr>
      </w:pPr>
      <w:r>
        <w:rPr>
          <w:rFonts w:hint="eastAsia" w:asciiTheme="minorEastAsia" w:hAnsiTheme="minorEastAsia" w:eastAsiaTheme="minorEastAsia"/>
          <w:b/>
          <w:color w:val="auto"/>
          <w:sz w:val="24"/>
          <w:highlight w:val="none"/>
          <w:lang w:val="en-US" w:eastAsia="zh-CN"/>
        </w:rPr>
        <w:t>7.投标范围及投标文件中标准和计量单位的使用</w:t>
      </w:r>
    </w:p>
    <w:p w14:paraId="7CF81163">
      <w:pPr>
        <w:spacing w:line="360" w:lineRule="auto"/>
        <w:ind w:firstLine="435"/>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7</w:t>
      </w:r>
      <w:r>
        <w:rPr>
          <w:rFonts w:asciiTheme="minorEastAsia" w:hAnsiTheme="minorEastAsia" w:eastAsiaTheme="minorEastAsia"/>
          <w:color w:val="auto"/>
          <w:sz w:val="24"/>
          <w:highlight w:val="none"/>
        </w:rPr>
        <w:t>.1</w:t>
      </w:r>
      <w:r>
        <w:rPr>
          <w:rFonts w:ascii="宋体" w:hAnsi="宋体" w:eastAsia="宋体"/>
          <w:color w:val="auto"/>
          <w:sz w:val="24"/>
          <w:highlight w:val="none"/>
        </w:rPr>
        <w:t>项目</w:t>
      </w:r>
      <w:r>
        <w:rPr>
          <w:rFonts w:asciiTheme="minorEastAsia" w:hAnsiTheme="minorEastAsia" w:eastAsiaTheme="minorEastAsia"/>
          <w:color w:val="auto"/>
          <w:sz w:val="24"/>
          <w:highlight w:val="none"/>
        </w:rPr>
        <w:t>有分包的，投标人可对招标文件其中某一个或几个分包进行投标，除非在</w:t>
      </w:r>
      <w:r>
        <w:rPr>
          <w:rFonts w:asciiTheme="minorEastAsia" w:hAnsiTheme="minorEastAsia" w:eastAsiaTheme="minorEastAsia"/>
          <w:color w:val="auto"/>
          <w:sz w:val="24"/>
          <w:highlight w:val="none"/>
          <w:u w:val="single"/>
        </w:rPr>
        <w:t>投标人须知前附表</w:t>
      </w:r>
      <w:r>
        <w:rPr>
          <w:rFonts w:asciiTheme="minorEastAsia" w:hAnsiTheme="minorEastAsia" w:eastAsiaTheme="minorEastAsia"/>
          <w:color w:val="auto"/>
          <w:sz w:val="24"/>
          <w:highlight w:val="none"/>
        </w:rPr>
        <w:t>中另有规定。</w:t>
      </w:r>
    </w:p>
    <w:p w14:paraId="4FF3314C">
      <w:pPr>
        <w:spacing w:line="360" w:lineRule="auto"/>
        <w:ind w:firstLine="435"/>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7</w:t>
      </w:r>
      <w:r>
        <w:rPr>
          <w:rFonts w:asciiTheme="minorEastAsia" w:hAnsiTheme="minorEastAsia" w:eastAsiaTheme="minorEastAsia"/>
          <w:color w:val="auto"/>
          <w:sz w:val="24"/>
          <w:highlight w:val="none"/>
        </w:rPr>
        <w:t>.2投标人应当对所投分包招标文件中“</w:t>
      </w:r>
      <w:r>
        <w:rPr>
          <w:rFonts w:hint="eastAsia" w:asciiTheme="minorEastAsia" w:hAnsiTheme="minorEastAsia" w:eastAsiaTheme="minorEastAsia"/>
          <w:color w:val="auto"/>
          <w:sz w:val="24"/>
          <w:highlight w:val="none"/>
        </w:rPr>
        <w:t>采购</w:t>
      </w:r>
      <w:r>
        <w:rPr>
          <w:rFonts w:asciiTheme="minorEastAsia" w:hAnsiTheme="minorEastAsia" w:eastAsiaTheme="minorEastAsia"/>
          <w:color w:val="auto"/>
          <w:sz w:val="24"/>
          <w:highlight w:val="none"/>
        </w:rPr>
        <w:t>需求”所列的所有内容进行投标，如仅响应</w:t>
      </w:r>
      <w:r>
        <w:rPr>
          <w:rFonts w:hint="eastAsia" w:asciiTheme="minorEastAsia" w:hAnsiTheme="minorEastAsia" w:eastAsiaTheme="minorEastAsia"/>
          <w:color w:val="auto"/>
          <w:sz w:val="24"/>
          <w:highlight w:val="none"/>
        </w:rPr>
        <w:t>所投包别</w:t>
      </w:r>
      <w:r>
        <w:rPr>
          <w:rFonts w:asciiTheme="minorEastAsia" w:hAnsiTheme="minorEastAsia" w:eastAsiaTheme="minorEastAsia"/>
          <w:color w:val="auto"/>
          <w:sz w:val="24"/>
          <w:highlight w:val="none"/>
        </w:rPr>
        <w:t>中的部分内容，其</w:t>
      </w:r>
      <w:r>
        <w:rPr>
          <w:rFonts w:hint="eastAsia" w:asciiTheme="minorEastAsia" w:hAnsiTheme="minorEastAsia" w:eastAsiaTheme="minorEastAsia"/>
          <w:color w:val="auto"/>
          <w:sz w:val="24"/>
          <w:highlight w:val="none"/>
        </w:rPr>
        <w:t>所投包别的</w:t>
      </w:r>
      <w:r>
        <w:rPr>
          <w:rFonts w:asciiTheme="minorEastAsia" w:hAnsiTheme="minorEastAsia" w:eastAsiaTheme="minorEastAsia"/>
          <w:color w:val="auto"/>
          <w:sz w:val="24"/>
          <w:highlight w:val="none"/>
        </w:rPr>
        <w:t>投标将被认定为</w:t>
      </w:r>
      <w:r>
        <w:rPr>
          <w:rFonts w:asciiTheme="minorEastAsia" w:hAnsiTheme="minorEastAsia" w:eastAsiaTheme="minorEastAsia"/>
          <w:b/>
          <w:color w:val="auto"/>
          <w:sz w:val="24"/>
          <w:highlight w:val="none"/>
        </w:rPr>
        <w:t>投标无效</w:t>
      </w:r>
      <w:r>
        <w:rPr>
          <w:rFonts w:asciiTheme="minorEastAsia" w:hAnsiTheme="minorEastAsia" w:eastAsiaTheme="minorEastAsia"/>
          <w:color w:val="auto"/>
          <w:sz w:val="24"/>
          <w:highlight w:val="none"/>
        </w:rPr>
        <w:t>。</w:t>
      </w:r>
    </w:p>
    <w:p w14:paraId="7D3CD275">
      <w:pPr>
        <w:spacing w:line="360" w:lineRule="auto"/>
        <w:ind w:firstLine="435"/>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7</w:t>
      </w:r>
      <w:r>
        <w:rPr>
          <w:rFonts w:asciiTheme="minorEastAsia" w:hAnsiTheme="minorEastAsia" w:eastAsiaTheme="minorEastAsia"/>
          <w:color w:val="auto"/>
          <w:sz w:val="24"/>
          <w:highlight w:val="none"/>
        </w:rPr>
        <w:t>.3无论招标文件中是否要求，</w:t>
      </w:r>
      <w:r>
        <w:rPr>
          <w:rFonts w:hint="eastAsia" w:asciiTheme="minorEastAsia" w:hAnsiTheme="minorEastAsia" w:eastAsiaTheme="minorEastAsia"/>
          <w:color w:val="auto"/>
          <w:sz w:val="24"/>
          <w:highlight w:val="none"/>
        </w:rPr>
        <w:t>投标人所投货物及伴随的服务均应符合国家强制性标准。</w:t>
      </w:r>
    </w:p>
    <w:p w14:paraId="427FC3A1">
      <w:pPr>
        <w:spacing w:line="360" w:lineRule="auto"/>
        <w:ind w:firstLine="435"/>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7</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投标人与采购</w:t>
      </w:r>
      <w:r>
        <w:rPr>
          <w:rFonts w:hint="eastAsia" w:asciiTheme="minorEastAsia" w:hAnsiTheme="minorEastAsia" w:eastAsiaTheme="minorEastAsia"/>
          <w:color w:val="auto"/>
          <w:sz w:val="24"/>
          <w:highlight w:val="none"/>
        </w:rPr>
        <w:t>代理</w:t>
      </w:r>
      <w:r>
        <w:rPr>
          <w:rFonts w:asciiTheme="minorEastAsia" w:hAnsiTheme="minorEastAsia" w:eastAsiaTheme="minorEastAsia"/>
          <w:color w:val="auto"/>
          <w:sz w:val="24"/>
          <w:highlight w:val="none"/>
        </w:rPr>
        <w:t>机构之间与投标有关的所有往来通知、函件和投标文件均用中文表述。投标人随投标文件提供的证明文件和资料可以为其它语言，但必须附中文译文。翻译的中文资料与外文资料出现差异时，以中文为准。</w:t>
      </w:r>
    </w:p>
    <w:p w14:paraId="50189C2D">
      <w:pPr>
        <w:spacing w:line="360" w:lineRule="auto"/>
        <w:ind w:firstLine="435"/>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7</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5</w:t>
      </w:r>
      <w:r>
        <w:rPr>
          <w:rFonts w:asciiTheme="minorEastAsia" w:hAnsiTheme="minorEastAsia" w:eastAsiaTheme="minorEastAsia"/>
          <w:color w:val="auto"/>
          <w:sz w:val="24"/>
          <w:highlight w:val="none"/>
        </w:rPr>
        <w:t>除</w:t>
      </w:r>
      <w:r>
        <w:rPr>
          <w:rFonts w:ascii="宋体" w:hAnsi="宋体" w:eastAsia="宋体"/>
          <w:color w:val="auto"/>
          <w:sz w:val="24"/>
          <w:highlight w:val="none"/>
        </w:rPr>
        <w:t>招标文件</w:t>
      </w:r>
      <w:r>
        <w:rPr>
          <w:rFonts w:asciiTheme="minorEastAsia" w:hAnsiTheme="minorEastAsia" w:eastAsiaTheme="minorEastAsia"/>
          <w:color w:val="auto"/>
          <w:sz w:val="24"/>
          <w:highlight w:val="none"/>
        </w:rPr>
        <w:t>中有特殊要求外，投标文件中所使用的计量单位，应采用中华人民共和国法定计量单位。</w:t>
      </w:r>
    </w:p>
    <w:p w14:paraId="450A2AF8">
      <w:pPr>
        <w:spacing w:line="360" w:lineRule="auto"/>
        <w:ind w:firstLine="437"/>
        <w:outlineLvl w:val="9"/>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8</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投标文件构成</w:t>
      </w:r>
    </w:p>
    <w:p w14:paraId="5A11D808">
      <w:pPr>
        <w:spacing w:line="360" w:lineRule="auto"/>
        <w:ind w:firstLine="435"/>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8</w:t>
      </w:r>
      <w:r>
        <w:rPr>
          <w:rFonts w:asciiTheme="minorEastAsia" w:hAnsiTheme="minorEastAsia" w:eastAsiaTheme="minorEastAsia"/>
          <w:color w:val="auto"/>
          <w:sz w:val="24"/>
          <w:highlight w:val="none"/>
        </w:rPr>
        <w:t>.1</w:t>
      </w:r>
      <w:r>
        <w:rPr>
          <w:rFonts w:ascii="宋体" w:hAnsi="宋体" w:eastAsia="宋体"/>
          <w:color w:val="auto"/>
          <w:sz w:val="24"/>
          <w:highlight w:val="none"/>
        </w:rPr>
        <w:t>投标人</w:t>
      </w:r>
      <w:r>
        <w:rPr>
          <w:rFonts w:asciiTheme="minorEastAsia" w:hAnsiTheme="minorEastAsia" w:eastAsiaTheme="minorEastAsia"/>
          <w:color w:val="auto"/>
          <w:sz w:val="24"/>
          <w:highlight w:val="none"/>
        </w:rPr>
        <w:t>应完整地按招标文件提供的投标文件格式及要求</w:t>
      </w:r>
      <w:r>
        <w:rPr>
          <w:rFonts w:hint="eastAsia" w:asciiTheme="minorEastAsia" w:hAnsiTheme="minorEastAsia" w:eastAsiaTheme="minorEastAsia"/>
          <w:color w:val="auto"/>
          <w:sz w:val="24"/>
          <w:highlight w:val="none"/>
        </w:rPr>
        <w:t>编</w:t>
      </w:r>
      <w:r>
        <w:rPr>
          <w:rFonts w:asciiTheme="minorEastAsia" w:hAnsiTheme="minorEastAsia" w:eastAsiaTheme="minorEastAsia"/>
          <w:color w:val="auto"/>
          <w:sz w:val="24"/>
          <w:highlight w:val="none"/>
        </w:rPr>
        <w:t>写投标文件，</w:t>
      </w:r>
      <w:r>
        <w:rPr>
          <w:rFonts w:hint="eastAsia" w:asciiTheme="minorEastAsia" w:hAnsiTheme="minorEastAsia" w:eastAsiaTheme="minorEastAsia"/>
          <w:color w:val="auto"/>
          <w:sz w:val="24"/>
          <w:highlight w:val="none"/>
        </w:rPr>
        <w:t>具体内容详见本项目投标文件格式的相关内容。</w:t>
      </w:r>
    </w:p>
    <w:p w14:paraId="44781BC0">
      <w:pPr>
        <w:spacing w:line="360" w:lineRule="auto"/>
        <w:ind w:firstLine="435"/>
        <w:outlineLvl w:val="9"/>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8.2</w:t>
      </w:r>
      <w:r>
        <w:rPr>
          <w:rFonts w:ascii="宋体" w:hAnsi="宋体" w:eastAsia="宋体"/>
          <w:color w:val="auto"/>
          <w:sz w:val="24"/>
          <w:highlight w:val="none"/>
        </w:rPr>
        <w:t>投标人</w:t>
      </w:r>
      <w:r>
        <w:rPr>
          <w:rFonts w:asciiTheme="minorEastAsia" w:hAnsiTheme="minorEastAsia" w:eastAsiaTheme="minorEastAsia"/>
          <w:color w:val="auto"/>
          <w:sz w:val="24"/>
          <w:highlight w:val="none"/>
        </w:rPr>
        <w:t>应提交</w:t>
      </w:r>
      <w:r>
        <w:rPr>
          <w:rFonts w:hint="eastAsia" w:asciiTheme="minorEastAsia" w:hAnsiTheme="minorEastAsia" w:eastAsiaTheme="minorEastAsia"/>
          <w:color w:val="auto"/>
          <w:sz w:val="24"/>
          <w:highlight w:val="none"/>
        </w:rPr>
        <w:t>招标文件要求的</w:t>
      </w:r>
      <w:r>
        <w:rPr>
          <w:rFonts w:asciiTheme="minorEastAsia" w:hAnsiTheme="minorEastAsia" w:eastAsiaTheme="minorEastAsia"/>
          <w:color w:val="auto"/>
          <w:sz w:val="24"/>
          <w:highlight w:val="none"/>
        </w:rPr>
        <w:t>证明文件，证明其投标内容符合招标文件规定</w:t>
      </w:r>
      <w:r>
        <w:rPr>
          <w:rFonts w:hint="eastAsia" w:asciiTheme="minorEastAsia" w:hAnsiTheme="minorEastAsia" w:eastAsiaTheme="minorEastAsia"/>
          <w:color w:val="auto"/>
          <w:sz w:val="24"/>
          <w:highlight w:val="none"/>
          <w:lang w:eastAsia="zh-CN"/>
        </w:rPr>
        <w:t>，</w:t>
      </w:r>
      <w:r>
        <w:rPr>
          <w:rFonts w:asciiTheme="minorEastAsia" w:hAnsiTheme="minorEastAsia" w:eastAsiaTheme="minorEastAsia"/>
          <w:color w:val="auto"/>
          <w:sz w:val="24"/>
          <w:highlight w:val="none"/>
        </w:rPr>
        <w:t>该证明文件是投标文件的一部分</w:t>
      </w:r>
      <w:r>
        <w:rPr>
          <w:rFonts w:hint="eastAsia" w:asciiTheme="minorEastAsia" w:hAnsiTheme="minorEastAsia" w:eastAsiaTheme="minorEastAsia"/>
          <w:color w:val="auto"/>
          <w:sz w:val="24"/>
          <w:highlight w:val="none"/>
          <w:lang w:eastAsia="zh-CN"/>
        </w:rPr>
        <w:t>。</w:t>
      </w:r>
      <w:r>
        <w:rPr>
          <w:rFonts w:asciiTheme="minorEastAsia" w:hAnsiTheme="minorEastAsia" w:eastAsiaTheme="minorEastAsia"/>
          <w:color w:val="auto"/>
          <w:sz w:val="24"/>
          <w:highlight w:val="none"/>
        </w:rPr>
        <w:t>证明文件</w:t>
      </w:r>
      <w:r>
        <w:rPr>
          <w:rFonts w:hint="eastAsia" w:asciiTheme="minorEastAsia" w:hAnsiTheme="minorEastAsia" w:eastAsiaTheme="minorEastAsia"/>
          <w:color w:val="auto"/>
          <w:sz w:val="24"/>
          <w:highlight w:val="none"/>
          <w:lang w:val="en-US" w:eastAsia="zh-CN"/>
        </w:rPr>
        <w:t>形式</w:t>
      </w:r>
      <w:r>
        <w:rPr>
          <w:rFonts w:asciiTheme="minorEastAsia" w:hAnsiTheme="minorEastAsia" w:eastAsiaTheme="minorEastAsia"/>
          <w:color w:val="auto"/>
          <w:sz w:val="24"/>
          <w:highlight w:val="none"/>
        </w:rPr>
        <w:t>可以是文字资料、图纸和数据</w:t>
      </w:r>
      <w:r>
        <w:rPr>
          <w:rFonts w:hint="eastAsia" w:asciiTheme="minorEastAsia" w:hAnsiTheme="minorEastAsia" w:eastAsiaTheme="minorEastAsia"/>
          <w:color w:val="auto"/>
          <w:sz w:val="24"/>
          <w:highlight w:val="none"/>
          <w:lang w:val="en-US" w:eastAsia="zh-CN"/>
        </w:rPr>
        <w:t>等。</w:t>
      </w:r>
    </w:p>
    <w:p w14:paraId="004FEE4C">
      <w:pPr>
        <w:spacing w:line="360" w:lineRule="auto"/>
        <w:ind w:firstLine="435"/>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8.3</w:t>
      </w:r>
      <w:r>
        <w:rPr>
          <w:rFonts w:asciiTheme="minorEastAsia" w:hAnsiTheme="minorEastAsia" w:eastAsiaTheme="minorEastAsia"/>
          <w:color w:val="auto"/>
          <w:sz w:val="24"/>
          <w:highlight w:val="none"/>
        </w:rPr>
        <w:t>为保证</w:t>
      </w:r>
      <w:r>
        <w:rPr>
          <w:rFonts w:ascii="宋体" w:hAnsi="宋体" w:eastAsia="宋体"/>
          <w:color w:val="auto"/>
          <w:sz w:val="24"/>
          <w:highlight w:val="none"/>
        </w:rPr>
        <w:t>公平</w:t>
      </w:r>
      <w:r>
        <w:rPr>
          <w:rFonts w:asciiTheme="minorEastAsia" w:hAnsiTheme="minorEastAsia" w:eastAsiaTheme="minorEastAsia"/>
          <w:color w:val="auto"/>
          <w:sz w:val="24"/>
          <w:highlight w:val="none"/>
        </w:rPr>
        <w:t>公正，除非另有规定或说明，投标人对同一项目投标时，不得同时提供</w:t>
      </w:r>
      <w:r>
        <w:rPr>
          <w:rFonts w:hint="eastAsia" w:asciiTheme="minorEastAsia" w:hAnsiTheme="minorEastAsia" w:eastAsiaTheme="minorEastAsia"/>
          <w:color w:val="auto"/>
          <w:sz w:val="24"/>
          <w:highlight w:val="none"/>
        </w:rPr>
        <w:t>备选</w:t>
      </w:r>
      <w:r>
        <w:rPr>
          <w:rFonts w:asciiTheme="minorEastAsia" w:hAnsiTheme="minorEastAsia" w:eastAsiaTheme="minorEastAsia"/>
          <w:color w:val="auto"/>
          <w:sz w:val="24"/>
          <w:highlight w:val="none"/>
        </w:rPr>
        <w:t>投标方案。</w:t>
      </w:r>
    </w:p>
    <w:p w14:paraId="38DCE896">
      <w:pPr>
        <w:spacing w:line="360" w:lineRule="auto"/>
        <w:ind w:firstLine="437"/>
        <w:outlineLvl w:val="9"/>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9</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投标报价</w:t>
      </w:r>
    </w:p>
    <w:p w14:paraId="7944341E">
      <w:pPr>
        <w:spacing w:line="360" w:lineRule="auto"/>
        <w:ind w:firstLine="435"/>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9</w:t>
      </w:r>
      <w:r>
        <w:rPr>
          <w:rFonts w:asciiTheme="minorEastAsia" w:hAnsiTheme="minorEastAsia" w:eastAsiaTheme="minorEastAsia"/>
          <w:color w:val="auto"/>
          <w:sz w:val="24"/>
          <w:highlight w:val="none"/>
        </w:rPr>
        <w:t>.1投标人的报价应当包括满足本次招标全部采购需求</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除招标文件另有规定外，</w:t>
      </w:r>
      <w:r>
        <w:rPr>
          <w:rFonts w:hint="eastAsia" w:asciiTheme="minorEastAsia" w:hAnsiTheme="minorEastAsia" w:eastAsiaTheme="minorEastAsia"/>
          <w:color w:val="auto"/>
          <w:sz w:val="24"/>
          <w:highlight w:val="none"/>
        </w:rPr>
        <w:t>所有投标均应以人民币报价。投标人的投标报价应遵守《中华人民共和国价格法》。</w:t>
      </w:r>
    </w:p>
    <w:p w14:paraId="450A3C1D">
      <w:pPr>
        <w:spacing w:line="360" w:lineRule="auto"/>
        <w:ind w:firstLine="435"/>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9</w:t>
      </w:r>
      <w:r>
        <w:rPr>
          <w:rFonts w:asciiTheme="minorEastAsia" w:hAnsiTheme="minorEastAsia" w:eastAsiaTheme="minorEastAsia"/>
          <w:color w:val="auto"/>
          <w:sz w:val="24"/>
          <w:highlight w:val="none"/>
        </w:rPr>
        <w:t>.2投标人报价超过招标文件规定的预算金额或者分项、分包最高限价，其投标将被认定为</w:t>
      </w:r>
      <w:r>
        <w:rPr>
          <w:rFonts w:asciiTheme="minorEastAsia" w:hAnsiTheme="minorEastAsia" w:eastAsiaTheme="minorEastAsia"/>
          <w:b/>
          <w:bCs/>
          <w:color w:val="auto"/>
          <w:sz w:val="24"/>
          <w:highlight w:val="none"/>
        </w:rPr>
        <w:t>投标无效</w:t>
      </w:r>
      <w:r>
        <w:rPr>
          <w:rFonts w:asciiTheme="minorEastAsia" w:hAnsiTheme="minorEastAsia" w:eastAsiaTheme="minorEastAsia"/>
          <w:color w:val="auto"/>
          <w:sz w:val="24"/>
          <w:highlight w:val="none"/>
        </w:rPr>
        <w:t>。</w:t>
      </w:r>
    </w:p>
    <w:p w14:paraId="1C389C4D">
      <w:pPr>
        <w:spacing w:line="360" w:lineRule="auto"/>
        <w:ind w:firstLine="435"/>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9</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3</w:t>
      </w:r>
      <w:r>
        <w:rPr>
          <w:rFonts w:hint="eastAsia" w:asciiTheme="minorEastAsia" w:hAnsiTheme="minorEastAsia" w:eastAsiaTheme="minorEastAsia"/>
          <w:color w:val="auto"/>
          <w:sz w:val="24"/>
          <w:highlight w:val="none"/>
        </w:rPr>
        <w:t>投标报价</w:t>
      </w:r>
      <w:r>
        <w:rPr>
          <w:rFonts w:asciiTheme="minorEastAsia" w:hAnsiTheme="minorEastAsia" w:eastAsiaTheme="minorEastAsia"/>
          <w:color w:val="auto"/>
          <w:sz w:val="24"/>
          <w:highlight w:val="none"/>
        </w:rPr>
        <w:t>在合同履行过程中是固定不变的，不得以任何理由予以变更。任何包含价格调整要求的投标，其投标将被认定为</w:t>
      </w:r>
      <w:r>
        <w:rPr>
          <w:rFonts w:asciiTheme="minorEastAsia" w:hAnsiTheme="minorEastAsia" w:eastAsiaTheme="minorEastAsia"/>
          <w:b/>
          <w:color w:val="auto"/>
          <w:sz w:val="24"/>
          <w:highlight w:val="none"/>
        </w:rPr>
        <w:t>投标无效</w:t>
      </w:r>
      <w:r>
        <w:rPr>
          <w:rFonts w:asciiTheme="minorEastAsia" w:hAnsiTheme="minorEastAsia" w:eastAsiaTheme="minorEastAsia"/>
          <w:color w:val="auto"/>
          <w:sz w:val="24"/>
          <w:highlight w:val="none"/>
        </w:rPr>
        <w:t>。</w:t>
      </w:r>
    </w:p>
    <w:p w14:paraId="480119AE">
      <w:pPr>
        <w:spacing w:line="360" w:lineRule="auto"/>
        <w:ind w:firstLine="435"/>
        <w:outlineLvl w:val="9"/>
        <w:rPr>
          <w:rFonts w:ascii="宋体" w:hAnsi="宋体" w:eastAsia="宋体"/>
          <w:color w:val="auto"/>
          <w:sz w:val="24"/>
          <w:highlight w:val="none"/>
        </w:rPr>
      </w:pPr>
      <w:r>
        <w:rPr>
          <w:rFonts w:hint="eastAsia" w:asciiTheme="minorEastAsia" w:hAnsiTheme="minorEastAsia" w:eastAsiaTheme="minorEastAsia"/>
          <w:color w:val="auto"/>
          <w:sz w:val="24"/>
          <w:highlight w:val="none"/>
          <w:lang w:val="en-US" w:eastAsia="zh-CN"/>
        </w:rPr>
        <w:t>9</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评标委员会认为投标人的报价明显低于其他通过符合性审查投标人的报价，有可能影响产品质量或者不能诚信履约的，应当要求其在合理的时间内提供书面说明，</w:t>
      </w:r>
      <w:r>
        <w:rPr>
          <w:rFonts w:asciiTheme="minorEastAsia" w:hAnsiTheme="minorEastAsia" w:eastAsiaTheme="minorEastAsia"/>
          <w:color w:val="auto"/>
          <w:sz w:val="24"/>
          <w:highlight w:val="none"/>
        </w:rPr>
        <w:t>必要时提交相关证明材料；投标人不能证明其报价合理性的，其投标将被认定为</w:t>
      </w:r>
      <w:r>
        <w:rPr>
          <w:rFonts w:asciiTheme="minorEastAsia" w:hAnsiTheme="minorEastAsia" w:eastAsiaTheme="minorEastAsia"/>
          <w:b/>
          <w:color w:val="auto"/>
          <w:sz w:val="24"/>
          <w:highlight w:val="none"/>
        </w:rPr>
        <w:t>投标无效</w:t>
      </w:r>
      <w:r>
        <w:rPr>
          <w:rFonts w:hint="eastAsia" w:asciiTheme="minorEastAsia" w:hAnsiTheme="minorEastAsia" w:eastAsiaTheme="minorEastAsia"/>
          <w:color w:val="auto"/>
          <w:sz w:val="24"/>
          <w:highlight w:val="none"/>
        </w:rPr>
        <w:t>。</w:t>
      </w:r>
    </w:p>
    <w:p w14:paraId="7DCB56D6">
      <w:pPr>
        <w:spacing w:line="360" w:lineRule="auto"/>
        <w:ind w:firstLine="435"/>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9</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5</w:t>
      </w:r>
      <w:r>
        <w:rPr>
          <w:rFonts w:asciiTheme="minorEastAsia" w:hAnsiTheme="minorEastAsia" w:eastAsiaTheme="minorEastAsia"/>
          <w:color w:val="auto"/>
          <w:sz w:val="24"/>
          <w:highlight w:val="none"/>
        </w:rPr>
        <w:t>采购人不接受具有附加条件的报价。</w:t>
      </w:r>
    </w:p>
    <w:p w14:paraId="288D25D6">
      <w:pPr>
        <w:spacing w:line="360" w:lineRule="auto"/>
        <w:ind w:firstLine="437"/>
        <w:outlineLvl w:val="9"/>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lang w:val="en-US" w:eastAsia="zh-CN"/>
        </w:rPr>
        <w:t>0</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投标保证金</w:t>
      </w:r>
    </w:p>
    <w:p w14:paraId="3B366C36">
      <w:pPr>
        <w:spacing w:line="360" w:lineRule="auto"/>
        <w:ind w:firstLine="435"/>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0</w:t>
      </w:r>
      <w:r>
        <w:rPr>
          <w:rFonts w:hint="eastAsia" w:asciiTheme="minorEastAsia" w:hAnsiTheme="minorEastAsia" w:eastAsiaTheme="minorEastAsia"/>
          <w:color w:val="auto"/>
          <w:sz w:val="24"/>
          <w:highlight w:val="none"/>
        </w:rPr>
        <w:t>.1本项目不收取投标保证金。</w:t>
      </w:r>
    </w:p>
    <w:p w14:paraId="6DDAE298">
      <w:pPr>
        <w:spacing w:line="360" w:lineRule="auto"/>
        <w:ind w:firstLine="437"/>
        <w:outlineLvl w:val="9"/>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lang w:val="en-US" w:eastAsia="zh-CN"/>
        </w:rPr>
        <w:t>1</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投标有效期</w:t>
      </w:r>
    </w:p>
    <w:p w14:paraId="593FE3AD">
      <w:pPr>
        <w:spacing w:line="360" w:lineRule="auto"/>
        <w:ind w:firstLine="435"/>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1</w:t>
      </w:r>
      <w:r>
        <w:rPr>
          <w:rFonts w:hint="eastAsia" w:asciiTheme="minorEastAsia" w:hAnsiTheme="minorEastAsia" w:eastAsiaTheme="minorEastAsia"/>
          <w:color w:val="auto"/>
          <w:sz w:val="24"/>
          <w:highlight w:val="none"/>
        </w:rPr>
        <w:t>.1投标有效期为从投标截止之日算起的日历天数，投标有效期详见</w:t>
      </w:r>
      <w:r>
        <w:rPr>
          <w:rFonts w:hint="eastAsia" w:asciiTheme="minorEastAsia" w:hAnsiTheme="minorEastAsia" w:eastAsiaTheme="minorEastAsia"/>
          <w:color w:val="auto"/>
          <w:sz w:val="24"/>
          <w:highlight w:val="none"/>
          <w:u w:val="single"/>
        </w:rPr>
        <w:t>投标人须知前附表</w:t>
      </w:r>
      <w:r>
        <w:rPr>
          <w:rFonts w:hint="eastAsia" w:asciiTheme="minorEastAsia" w:hAnsiTheme="minorEastAsia" w:eastAsiaTheme="minorEastAsia"/>
          <w:color w:val="auto"/>
          <w:sz w:val="24"/>
          <w:highlight w:val="none"/>
        </w:rPr>
        <w:t>。</w:t>
      </w:r>
    </w:p>
    <w:p w14:paraId="6F3EDDCD">
      <w:pPr>
        <w:spacing w:line="360" w:lineRule="auto"/>
        <w:ind w:firstLine="435"/>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1</w:t>
      </w:r>
      <w:r>
        <w:rPr>
          <w:rFonts w:hint="eastAsia" w:asciiTheme="minorEastAsia" w:hAnsiTheme="minorEastAsia" w:eastAsiaTheme="minorEastAsia"/>
          <w:color w:val="auto"/>
          <w:sz w:val="24"/>
          <w:highlight w:val="none"/>
        </w:rPr>
        <w:t>.2在投标有效期内，投标人的投标保持有效，投标人不得要求撤销或修改其投标文件。投标有效期不满足要求的投标，其投标将被认定为</w:t>
      </w:r>
      <w:r>
        <w:rPr>
          <w:rFonts w:hint="eastAsia" w:asciiTheme="minorEastAsia" w:hAnsiTheme="minorEastAsia" w:eastAsiaTheme="minorEastAsia"/>
          <w:b/>
          <w:color w:val="auto"/>
          <w:sz w:val="24"/>
          <w:highlight w:val="none"/>
        </w:rPr>
        <w:t>投标无效</w:t>
      </w:r>
      <w:r>
        <w:rPr>
          <w:rFonts w:hint="eastAsia" w:asciiTheme="minorEastAsia" w:hAnsiTheme="minorEastAsia" w:eastAsiaTheme="minorEastAsia"/>
          <w:color w:val="auto"/>
          <w:sz w:val="24"/>
          <w:highlight w:val="none"/>
        </w:rPr>
        <w:t>。</w:t>
      </w:r>
    </w:p>
    <w:p w14:paraId="1FA125C7">
      <w:pPr>
        <w:spacing w:line="360" w:lineRule="auto"/>
        <w:ind w:firstLine="435"/>
        <w:outlineLvl w:val="9"/>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1</w:t>
      </w:r>
      <w:r>
        <w:rPr>
          <w:rFonts w:asciiTheme="minorEastAsia" w:hAnsiTheme="minorEastAsia" w:eastAsiaTheme="minorEastAsia"/>
          <w:color w:val="auto"/>
          <w:sz w:val="24"/>
          <w:highlight w:val="none"/>
        </w:rPr>
        <w:t>.3</w:t>
      </w:r>
      <w:r>
        <w:rPr>
          <w:rFonts w:hint="eastAsia" w:asciiTheme="minorEastAsia" w:hAnsiTheme="minorEastAsia" w:eastAsiaTheme="minorEastAsia"/>
          <w:color w:val="auto"/>
          <w:sz w:val="24"/>
          <w:highlight w:val="none"/>
        </w:rPr>
        <w:t>因特殊原因，采购人或采购代理机构可在原投标有效期截止之前，要求投标人延长投标文件的有效期。接受该要求的投标人将不会被要求和允许修正其投标。投标人也可以拒绝延长投标有效期的要求，且不承担任何责任。上述要求和答复都应以书面形式提交。</w:t>
      </w:r>
    </w:p>
    <w:p w14:paraId="7CD857ED">
      <w:pPr>
        <w:keepNext w:val="0"/>
        <w:keepLines w:val="0"/>
        <w:widowControl w:val="0"/>
        <w:suppressLineNumbers w:val="0"/>
        <w:autoSpaceDE w:val="0"/>
        <w:autoSpaceDN/>
        <w:spacing w:before="0" w:beforeAutospacing="0" w:after="0" w:afterAutospacing="0" w:line="420" w:lineRule="exact"/>
        <w:ind w:left="0" w:right="0" w:firstLine="435" w:firstLineChars="0"/>
        <w:jc w:val="both"/>
        <w:outlineLvl w:val="9"/>
        <w:rPr>
          <w:rFonts w:hint="eastAsia" w:ascii="宋体" w:hAnsi="宋体" w:eastAsia="宋体" w:cs="@仿宋_GB2312"/>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12.投标文件</w:t>
      </w:r>
    </w:p>
    <w:p w14:paraId="4EF07E76">
      <w:pPr>
        <w:keepNext w:val="0"/>
        <w:keepLines w:val="0"/>
        <w:widowControl w:val="0"/>
        <w:suppressLineNumbers w:val="0"/>
        <w:autoSpaceDE w:val="0"/>
        <w:autoSpaceDN/>
        <w:spacing w:before="0" w:beforeAutospacing="0" w:after="0" w:afterAutospacing="0" w:line="420" w:lineRule="exact"/>
        <w:ind w:left="0" w:right="0" w:firstLine="435" w:firstLineChars="0"/>
        <w:jc w:val="both"/>
        <w:outlineLvl w:val="9"/>
        <w:rPr>
          <w:rFonts w:hint="eastAsia" w:ascii="宋体" w:hAnsi="宋体" w:eastAsia="宋体" w:cs="@仿宋_GB2312"/>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12.1投标文件份数</w:t>
      </w:r>
    </w:p>
    <w:p w14:paraId="5440D4EF">
      <w:pPr>
        <w:keepNext w:val="0"/>
        <w:keepLines w:val="0"/>
        <w:widowControl w:val="0"/>
        <w:suppressLineNumbers w:val="0"/>
        <w:autoSpaceDE w:val="0"/>
        <w:autoSpaceDN/>
        <w:spacing w:before="0" w:beforeAutospacing="0" w:after="0" w:afterAutospacing="0" w:line="420" w:lineRule="exact"/>
        <w:ind w:left="0" w:right="0" w:firstLine="435" w:firstLineChars="0"/>
        <w:jc w:val="both"/>
        <w:outlineLvl w:val="9"/>
        <w:rPr>
          <w:rFonts w:hint="eastAsia" w:ascii="宋体" w:hAnsi="宋体" w:eastAsia="宋体"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12.1.1投标文件份数要求见投标人须知前附表规定。</w:t>
      </w:r>
    </w:p>
    <w:p w14:paraId="732EF492">
      <w:pPr>
        <w:keepNext w:val="0"/>
        <w:keepLines w:val="0"/>
        <w:widowControl w:val="0"/>
        <w:suppressLineNumbers w:val="0"/>
        <w:autoSpaceDE w:val="0"/>
        <w:autoSpaceDN/>
        <w:spacing w:before="0" w:beforeAutospacing="0" w:after="0" w:afterAutospacing="0" w:line="420" w:lineRule="exact"/>
        <w:ind w:left="0" w:right="0" w:firstLine="435" w:firstLineChars="0"/>
        <w:jc w:val="both"/>
        <w:outlineLvl w:val="9"/>
        <w:rPr>
          <w:rFonts w:hint="eastAsia" w:ascii="宋体" w:hAnsi="宋体" w:eastAsia="宋体" w:cs="@仿宋_GB2312"/>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12.2投标文件装订</w:t>
      </w:r>
    </w:p>
    <w:p w14:paraId="473E0CFD">
      <w:pPr>
        <w:keepNext w:val="0"/>
        <w:keepLines w:val="0"/>
        <w:widowControl w:val="0"/>
        <w:suppressLineNumbers w:val="0"/>
        <w:autoSpaceDE w:val="0"/>
        <w:autoSpaceDN/>
        <w:spacing w:before="0" w:beforeAutospacing="0" w:after="0" w:afterAutospacing="0" w:line="420" w:lineRule="exact"/>
        <w:ind w:left="0" w:right="0" w:firstLine="435" w:firstLineChars="0"/>
        <w:jc w:val="both"/>
        <w:outlineLvl w:val="9"/>
        <w:rPr>
          <w:rFonts w:hint="eastAsia" w:ascii="宋体" w:hAnsi="宋体" w:eastAsia="宋体"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12.1.1投标文件应按A4纸大小进行装订，对于较大图、表，可采用A3纸，但需要按A4纸大小进行折叠、装订，资信证明文件、技术标、商务标应当分别装订。投标文件的正本与副本应分别装订成册,具体装订要求见投标人须知前附表规定。</w:t>
      </w:r>
    </w:p>
    <w:p w14:paraId="095D2ABD">
      <w:pPr>
        <w:keepNext w:val="0"/>
        <w:keepLines w:val="0"/>
        <w:widowControl w:val="0"/>
        <w:suppressLineNumbers w:val="0"/>
        <w:autoSpaceDE w:val="0"/>
        <w:autoSpaceDN/>
        <w:spacing w:before="0" w:beforeAutospacing="0" w:after="0" w:afterAutospacing="0" w:line="420" w:lineRule="exact"/>
        <w:ind w:left="0" w:right="0" w:firstLine="435" w:firstLineChars="0"/>
        <w:jc w:val="both"/>
        <w:outlineLvl w:val="9"/>
        <w:rPr>
          <w:rFonts w:hint="eastAsia" w:ascii="宋体" w:hAnsi="宋体" w:eastAsia="宋体" w:cs="@仿宋_GB2312"/>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12.3</w:t>
      </w:r>
      <w:r>
        <w:rPr>
          <w:rFonts w:hint="eastAsia" w:ascii="宋体" w:hAnsi="宋体" w:eastAsia="宋体" w:cs="@仿宋_GB2312"/>
          <w:b/>
          <w:bCs/>
          <w:color w:val="auto"/>
          <w:kern w:val="2"/>
          <w:sz w:val="24"/>
          <w:szCs w:val="24"/>
          <w:highlight w:val="none"/>
          <w:lang w:val="en-US" w:eastAsia="zh-CN" w:bidi="ar"/>
        </w:rPr>
        <w:t xml:space="preserve"> </w:t>
      </w:r>
      <w:r>
        <w:rPr>
          <w:rFonts w:hint="eastAsia" w:ascii="宋体" w:hAnsi="宋体" w:eastAsia="宋体" w:cs="宋体"/>
          <w:b/>
          <w:bCs/>
          <w:color w:val="auto"/>
          <w:kern w:val="2"/>
          <w:sz w:val="24"/>
          <w:szCs w:val="24"/>
          <w:highlight w:val="none"/>
          <w:lang w:val="en-US" w:eastAsia="zh-CN" w:bidi="ar"/>
        </w:rPr>
        <w:t>投标文件的密封和标记</w:t>
      </w:r>
    </w:p>
    <w:p w14:paraId="0089743D">
      <w:pPr>
        <w:keepNext w:val="0"/>
        <w:keepLines w:val="0"/>
        <w:widowControl w:val="0"/>
        <w:suppressLineNumbers w:val="0"/>
        <w:autoSpaceDE w:val="0"/>
        <w:autoSpaceDN/>
        <w:spacing w:before="0" w:beforeAutospacing="0" w:after="0" w:afterAutospacing="0" w:line="420" w:lineRule="exact"/>
        <w:ind w:left="0" w:right="0" w:firstLine="435"/>
        <w:jc w:val="both"/>
        <w:outlineLvl w:val="9"/>
        <w:rPr>
          <w:rFonts w:hint="eastAsia" w:ascii="宋体" w:hAnsi="宋体" w:eastAsia="宋体"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12.3.1 投标文件应进行包装、加贴封条，并在封套的封口处加盖投标人单位章。</w:t>
      </w:r>
    </w:p>
    <w:p w14:paraId="64DCB11C">
      <w:pPr>
        <w:keepNext w:val="0"/>
        <w:keepLines w:val="0"/>
        <w:widowControl w:val="0"/>
        <w:suppressLineNumbers w:val="0"/>
        <w:autoSpaceDE w:val="0"/>
        <w:autoSpaceDN/>
        <w:spacing w:before="0" w:beforeAutospacing="0" w:after="0" w:afterAutospacing="0" w:line="420" w:lineRule="exact"/>
        <w:ind w:left="0" w:right="0" w:firstLine="435"/>
        <w:jc w:val="both"/>
        <w:outlineLvl w:val="9"/>
        <w:rPr>
          <w:rFonts w:hint="eastAsia" w:ascii="宋体" w:hAnsi="宋体" w:eastAsia="宋体"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12.3.2 投标文件封套上应写明的内容及具体密封要求见投标人须知前附表。</w:t>
      </w:r>
    </w:p>
    <w:p w14:paraId="00DF4B86">
      <w:pPr>
        <w:keepNext w:val="0"/>
        <w:keepLines w:val="0"/>
        <w:widowControl w:val="0"/>
        <w:suppressLineNumbers w:val="0"/>
        <w:autoSpaceDE w:val="0"/>
        <w:autoSpaceDN/>
        <w:spacing w:before="0" w:beforeAutospacing="0" w:after="0" w:afterAutospacing="0" w:line="420" w:lineRule="exact"/>
        <w:ind w:left="0" w:right="0" w:firstLine="435"/>
        <w:jc w:val="both"/>
        <w:outlineLvl w:val="9"/>
        <w:rPr>
          <w:rFonts w:hint="eastAsia" w:ascii="宋体" w:hAnsi="宋体" w:eastAsia="宋体"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12.3.未按本章第12.3.1项或12.3.2项要求密封和加写标记的投标文件，采购人应予拒收。</w:t>
      </w:r>
    </w:p>
    <w:p w14:paraId="05102813">
      <w:pPr>
        <w:keepNext w:val="0"/>
        <w:keepLines w:val="0"/>
        <w:widowControl w:val="0"/>
        <w:suppressLineNumbers w:val="0"/>
        <w:autoSpaceDE w:val="0"/>
        <w:autoSpaceDN/>
        <w:spacing w:before="0" w:beforeAutospacing="0" w:after="0" w:afterAutospacing="0" w:line="420" w:lineRule="exact"/>
        <w:ind w:left="0" w:right="0" w:firstLine="437"/>
        <w:jc w:val="both"/>
        <w:outlineLvl w:val="9"/>
        <w:rPr>
          <w:rFonts w:hint="eastAsia" w:ascii="宋体" w:hAnsi="宋体" w:eastAsia="宋体" w:cs="@仿宋_GB2312"/>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12</w:t>
      </w:r>
      <w:r>
        <w:rPr>
          <w:rFonts w:hint="eastAsia" w:ascii="宋体" w:hAnsi="宋体" w:eastAsia="宋体" w:cs="@仿宋_GB2312"/>
          <w:b/>
          <w:bCs w:val="0"/>
          <w:color w:val="auto"/>
          <w:kern w:val="2"/>
          <w:sz w:val="24"/>
          <w:szCs w:val="24"/>
          <w:highlight w:val="none"/>
          <w:lang w:val="en-US" w:eastAsia="zh-CN" w:bidi="ar"/>
        </w:rPr>
        <w:t>.</w:t>
      </w:r>
      <w:r>
        <w:rPr>
          <w:rFonts w:hint="eastAsia" w:ascii="宋体" w:hAnsi="宋体" w:eastAsia="宋体" w:cs="宋体"/>
          <w:b/>
          <w:bCs w:val="0"/>
          <w:color w:val="auto"/>
          <w:kern w:val="2"/>
          <w:sz w:val="24"/>
          <w:szCs w:val="24"/>
          <w:highlight w:val="none"/>
          <w:lang w:val="en-US" w:eastAsia="zh-CN" w:bidi="ar"/>
        </w:rPr>
        <w:t>4投标文件的递交、修改与撤回</w:t>
      </w:r>
    </w:p>
    <w:p w14:paraId="55160CE8">
      <w:pPr>
        <w:keepNext w:val="0"/>
        <w:keepLines w:val="0"/>
        <w:widowControl w:val="0"/>
        <w:suppressLineNumbers w:val="0"/>
        <w:autoSpaceDE w:val="0"/>
        <w:autoSpaceDN/>
        <w:spacing w:before="0" w:beforeAutospacing="0" w:after="0" w:afterAutospacing="0" w:line="420" w:lineRule="exact"/>
        <w:ind w:left="0" w:right="0" w:firstLine="435"/>
        <w:jc w:val="both"/>
        <w:outlineLvl w:val="9"/>
        <w:rPr>
          <w:rFonts w:hint="eastAsia" w:ascii="宋体" w:hAnsi="宋体" w:eastAsia="宋体"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12.2.1投标人应当在招标公告规定的投标截止时间前递交投标文件。</w:t>
      </w:r>
    </w:p>
    <w:p w14:paraId="2623DEAD">
      <w:pPr>
        <w:keepNext w:val="0"/>
        <w:keepLines w:val="0"/>
        <w:widowControl w:val="0"/>
        <w:suppressLineNumbers w:val="0"/>
        <w:autoSpaceDE w:val="0"/>
        <w:autoSpaceDN/>
        <w:spacing w:before="0" w:beforeAutospacing="0" w:after="0" w:afterAutospacing="0" w:line="420" w:lineRule="exact"/>
        <w:ind w:left="0" w:right="0" w:firstLine="435"/>
        <w:jc w:val="both"/>
        <w:outlineLvl w:val="9"/>
        <w:rPr>
          <w:rFonts w:hint="eastAsia" w:ascii="宋体" w:hAnsi="宋体" w:eastAsia="宋体"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12.2.2投标人应当在投标截止时间前完成投标文件的递交，并可以补充、修改或者撤回投标文件。投标截止时间前未完成投标文件递交的，视为撤回投标文件。未按规定投标截止时间后送达的投标文件，应当拒收。</w:t>
      </w:r>
    </w:p>
    <w:p w14:paraId="2B6D46C3">
      <w:pPr>
        <w:keepNext w:val="0"/>
        <w:keepLines w:val="0"/>
        <w:widowControl w:val="0"/>
        <w:suppressLineNumbers w:val="0"/>
        <w:autoSpaceDE w:val="0"/>
        <w:autoSpaceDN/>
        <w:spacing w:before="0" w:beforeAutospacing="0" w:after="0" w:afterAutospacing="0" w:line="420" w:lineRule="exact"/>
        <w:ind w:left="0" w:right="0" w:firstLine="435"/>
        <w:jc w:val="both"/>
        <w:outlineLvl w:val="9"/>
        <w:rPr>
          <w:rFonts w:hint="eastAsia" w:ascii="宋体" w:hAnsi="宋体" w:eastAsia="宋体"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12.2.3投标人对投标文件的补充、修改，应按本须知第12.1条、第12.2条和第12.3条有关规定密封、标记和提交，并在投标文件密封袋上清楚标明“补充”、“修改”字样。</w:t>
      </w:r>
    </w:p>
    <w:p w14:paraId="0879B98E">
      <w:pPr>
        <w:keepNext w:val="0"/>
        <w:keepLines w:val="0"/>
        <w:widowControl w:val="0"/>
        <w:suppressLineNumbers w:val="0"/>
        <w:autoSpaceDE w:val="0"/>
        <w:autoSpaceDN/>
        <w:spacing w:before="0" w:beforeAutospacing="0" w:after="0" w:afterAutospacing="0" w:line="420" w:lineRule="exact"/>
        <w:ind w:left="0" w:right="0" w:firstLine="435"/>
        <w:jc w:val="both"/>
        <w:outlineLvl w:val="9"/>
        <w:rPr>
          <w:rFonts w:hint="eastAsia" w:ascii="宋体" w:hAnsi="宋体" w:eastAsia="宋体"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12.2.4</w:t>
      </w:r>
      <w:r>
        <w:rPr>
          <w:rFonts w:hint="eastAsia" w:ascii="宋体" w:hAnsi="宋体" w:eastAsia="宋体" w:cs="@仿宋_GB2312"/>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在投标截止时间之后，投标人不得补充、修改投标文件。</w:t>
      </w:r>
    </w:p>
    <w:p w14:paraId="2AB738B7">
      <w:pPr>
        <w:keepNext w:val="0"/>
        <w:keepLines w:val="0"/>
        <w:widowControl w:val="0"/>
        <w:suppressLineNumbers w:val="0"/>
        <w:autoSpaceDE w:val="0"/>
        <w:autoSpaceDN/>
        <w:spacing w:before="0" w:beforeAutospacing="0" w:after="0" w:afterAutospacing="0" w:line="420" w:lineRule="exact"/>
        <w:ind w:left="0" w:right="0" w:firstLine="435"/>
        <w:jc w:val="both"/>
        <w:outlineLvl w:val="9"/>
        <w:rPr>
          <w:rFonts w:hint="eastAsia" w:ascii="宋体" w:hAnsi="宋体" w:eastAsia="宋体"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12.2.5</w:t>
      </w:r>
      <w:r>
        <w:rPr>
          <w:rFonts w:hint="eastAsia" w:ascii="宋体" w:hAnsi="宋体" w:eastAsia="宋体" w:cs="@仿宋_GB2312"/>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投标截止时间之后，投标文件不得撤回；如果撤回的，投标保证金不予退还。</w:t>
      </w:r>
    </w:p>
    <w:p w14:paraId="68AD784C">
      <w:pPr>
        <w:keepNext w:val="0"/>
        <w:keepLines w:val="0"/>
        <w:widowControl w:val="0"/>
        <w:suppressLineNumbers w:val="0"/>
        <w:autoSpaceDE w:val="0"/>
        <w:autoSpaceDN/>
        <w:spacing w:before="0" w:beforeAutospacing="0" w:after="0" w:afterAutospacing="0" w:line="420" w:lineRule="exact"/>
        <w:ind w:left="0" w:right="0" w:firstLine="437"/>
        <w:jc w:val="both"/>
        <w:outlineLvl w:val="9"/>
        <w:rPr>
          <w:rFonts w:hint="eastAsia" w:ascii="宋体" w:hAnsi="宋体" w:eastAsia="宋体" w:cs="@仿宋_GB2312"/>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13</w:t>
      </w:r>
      <w:r>
        <w:rPr>
          <w:rFonts w:hint="eastAsia" w:ascii="宋体" w:hAnsi="宋体" w:eastAsia="宋体" w:cs="@仿宋_GB2312"/>
          <w:b/>
          <w:bCs w:val="0"/>
          <w:color w:val="auto"/>
          <w:kern w:val="2"/>
          <w:sz w:val="24"/>
          <w:szCs w:val="24"/>
          <w:highlight w:val="none"/>
          <w:lang w:val="en-US" w:eastAsia="zh-CN" w:bidi="ar"/>
        </w:rPr>
        <w:t>.</w:t>
      </w:r>
      <w:r>
        <w:rPr>
          <w:rFonts w:hint="eastAsia" w:ascii="宋体" w:hAnsi="宋体" w:eastAsia="宋体" w:cs="宋体"/>
          <w:b/>
          <w:bCs w:val="0"/>
          <w:color w:val="auto"/>
          <w:kern w:val="2"/>
          <w:sz w:val="24"/>
          <w:szCs w:val="24"/>
          <w:highlight w:val="none"/>
          <w:lang w:val="en-US" w:eastAsia="zh-CN" w:bidi="ar"/>
        </w:rPr>
        <w:t>开标</w:t>
      </w:r>
    </w:p>
    <w:p w14:paraId="4B9382B5">
      <w:pPr>
        <w:keepNext w:val="0"/>
        <w:keepLines w:val="0"/>
        <w:widowControl w:val="0"/>
        <w:suppressLineNumbers w:val="0"/>
        <w:autoSpaceDE w:val="0"/>
        <w:autoSpaceDN/>
        <w:spacing w:before="0" w:beforeAutospacing="0" w:after="0" w:afterAutospacing="0" w:line="420" w:lineRule="exact"/>
        <w:ind w:left="0" w:right="0" w:firstLine="435"/>
        <w:jc w:val="both"/>
        <w:outlineLvl w:val="9"/>
        <w:rPr>
          <w:rFonts w:hint="eastAsia" w:ascii="宋体" w:hAnsi="宋体" w:eastAsia="宋体" w:cs="@仿宋_GB2312"/>
          <w:b/>
          <w:bCs/>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13</w:t>
      </w:r>
      <w:r>
        <w:rPr>
          <w:rFonts w:hint="eastAsia" w:ascii="宋体" w:hAnsi="宋体" w:eastAsia="宋体" w:cs="@仿宋_GB2312"/>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1开标时，各投标人代表对各投标文件进行密封检查。</w:t>
      </w:r>
      <w:r>
        <w:rPr>
          <w:rFonts w:hint="eastAsia" w:ascii="宋体" w:hAnsi="宋体" w:eastAsia="宋体" w:cs="宋体"/>
          <w:b/>
          <w:bCs/>
          <w:color w:val="auto"/>
          <w:kern w:val="2"/>
          <w:sz w:val="24"/>
          <w:szCs w:val="24"/>
          <w:highlight w:val="none"/>
          <w:lang w:val="en-US" w:eastAsia="zh-CN" w:bidi="ar"/>
        </w:rPr>
        <w:t>法定代表人参加开标会议，应携带本人身份证；委托代理人参加开标会议应携带法定代表人授权书和本人身份证。</w:t>
      </w:r>
    </w:p>
    <w:p w14:paraId="3EB4F779">
      <w:pPr>
        <w:keepNext w:val="0"/>
        <w:keepLines w:val="0"/>
        <w:widowControl w:val="0"/>
        <w:suppressLineNumbers w:val="0"/>
        <w:autoSpaceDE w:val="0"/>
        <w:autoSpaceDN/>
        <w:spacing w:before="0" w:beforeAutospacing="0" w:after="0" w:afterAutospacing="0" w:line="420" w:lineRule="exact"/>
        <w:ind w:left="0" w:right="0" w:firstLine="435"/>
        <w:jc w:val="both"/>
        <w:outlineLvl w:val="9"/>
        <w:rPr>
          <w:rFonts w:hint="eastAsia" w:ascii="宋体" w:hAnsi="宋体" w:eastAsia="宋体"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13</w:t>
      </w:r>
      <w:r>
        <w:rPr>
          <w:rFonts w:hint="eastAsia" w:ascii="宋体" w:hAnsi="宋体" w:eastAsia="宋体" w:cs="@仿宋_GB2312"/>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2开标时，采购代理机构公布开标结果，公布内容包括投标人名称、投标价格及招标文件规定的内容。</w:t>
      </w:r>
    </w:p>
    <w:p w14:paraId="48E0B11C">
      <w:pPr>
        <w:keepNext w:val="0"/>
        <w:keepLines w:val="0"/>
        <w:widowControl w:val="0"/>
        <w:suppressLineNumbers w:val="0"/>
        <w:autoSpaceDE w:val="0"/>
        <w:autoSpaceDN/>
        <w:spacing w:before="0" w:beforeAutospacing="0" w:after="0" w:afterAutospacing="0" w:line="420" w:lineRule="exact"/>
        <w:ind w:left="0" w:right="0" w:firstLine="435"/>
        <w:jc w:val="both"/>
        <w:outlineLvl w:val="9"/>
        <w:rPr>
          <w:rFonts w:hint="eastAsia" w:ascii="宋体" w:hAnsi="宋体" w:eastAsia="宋体"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13.3采购人或采购代理机构将对开标过程进行记录，由参加开标的各投标人代表和相关工作人员签字确认，并存档备查。</w:t>
      </w:r>
    </w:p>
    <w:p w14:paraId="1F0A60BE">
      <w:pPr>
        <w:keepNext w:val="0"/>
        <w:keepLines w:val="0"/>
        <w:widowControl w:val="0"/>
        <w:suppressLineNumbers w:val="0"/>
        <w:autoSpaceDE w:val="0"/>
        <w:autoSpaceDN/>
        <w:spacing w:before="0" w:beforeAutospacing="0" w:after="0" w:afterAutospacing="0" w:line="420" w:lineRule="exact"/>
        <w:ind w:left="0" w:right="0" w:firstLine="435"/>
        <w:jc w:val="both"/>
        <w:outlineLvl w:val="9"/>
        <w:rPr>
          <w:rFonts w:hint="eastAsia" w:ascii="宋体" w:hAnsi="宋体" w:eastAsia="宋体"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投标人未派代表参加开标的，视同投标人认可开标结果。</w:t>
      </w:r>
    </w:p>
    <w:p w14:paraId="7BEFD0B6">
      <w:pPr>
        <w:keepNext w:val="0"/>
        <w:keepLines w:val="0"/>
        <w:widowControl w:val="0"/>
        <w:suppressLineNumbers w:val="0"/>
        <w:spacing w:before="0" w:beforeAutospacing="0" w:after="0" w:afterAutospacing="0"/>
        <w:ind w:left="0" w:right="0"/>
        <w:jc w:val="both"/>
        <w:outlineLvl w:val="9"/>
        <w:rPr>
          <w:color w:val="auto"/>
          <w:highlight w:val="none"/>
        </w:rPr>
      </w:pPr>
      <w:r>
        <w:rPr>
          <w:rFonts w:hint="eastAsia" w:ascii="宋体" w:hAnsi="宋体" w:eastAsia="宋体" w:cs="宋体"/>
          <w:color w:val="auto"/>
          <w:kern w:val="2"/>
          <w:sz w:val="24"/>
          <w:szCs w:val="24"/>
          <w:highlight w:val="none"/>
          <w:lang w:val="en-US" w:eastAsia="zh-CN" w:bidi="ar"/>
        </w:rPr>
        <w:t>13.4投标人代表对开标过程和开标记录有疑义，以及认为采购人、采购代理机构相关工作人员有需要回避的情形的，应当场提出询问或者回避申请。</w:t>
      </w:r>
    </w:p>
    <w:p w14:paraId="561C91E0">
      <w:pPr>
        <w:spacing w:line="360" w:lineRule="auto"/>
        <w:ind w:firstLine="437"/>
        <w:outlineLvl w:val="9"/>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lang w:val="en-US" w:eastAsia="zh-CN"/>
        </w:rPr>
        <w:t>4</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资格审查</w:t>
      </w:r>
    </w:p>
    <w:p w14:paraId="175F67BB">
      <w:pPr>
        <w:spacing w:line="360" w:lineRule="auto"/>
        <w:ind w:firstLine="435"/>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.1采购人或采购代理机构依据法律法规和招标文件中规定的内</w:t>
      </w:r>
      <w:r>
        <w:rPr>
          <w:rFonts w:asciiTheme="minorEastAsia" w:hAnsiTheme="minorEastAsia" w:eastAsiaTheme="minorEastAsia"/>
          <w:color w:val="auto"/>
          <w:sz w:val="24"/>
          <w:highlight w:val="none"/>
        </w:rPr>
        <w:t>容</w:t>
      </w:r>
      <w:r>
        <w:rPr>
          <w:rFonts w:hint="eastAsia" w:asciiTheme="minorEastAsia" w:hAnsiTheme="minorEastAsia" w:eastAsiaTheme="minorEastAsia"/>
          <w:color w:val="auto"/>
          <w:sz w:val="24"/>
          <w:highlight w:val="none"/>
        </w:rPr>
        <w:t>，对投标人资格进行审查，未</w:t>
      </w:r>
      <w:r>
        <w:rPr>
          <w:rFonts w:asciiTheme="minorEastAsia" w:hAnsiTheme="minorEastAsia" w:eastAsiaTheme="minorEastAsia"/>
          <w:color w:val="auto"/>
          <w:sz w:val="24"/>
          <w:highlight w:val="none"/>
        </w:rPr>
        <w:t>通过资格审查的投标人</w:t>
      </w:r>
      <w:r>
        <w:rPr>
          <w:rFonts w:hint="eastAsia" w:asciiTheme="minorEastAsia" w:hAnsiTheme="minorEastAsia" w:eastAsiaTheme="minorEastAsia"/>
          <w:color w:val="auto"/>
          <w:sz w:val="24"/>
          <w:highlight w:val="none"/>
        </w:rPr>
        <w:t>不</w:t>
      </w:r>
      <w:r>
        <w:rPr>
          <w:rFonts w:asciiTheme="minorEastAsia" w:hAnsiTheme="minorEastAsia" w:eastAsiaTheme="minorEastAsia"/>
          <w:color w:val="auto"/>
          <w:sz w:val="24"/>
          <w:highlight w:val="none"/>
        </w:rPr>
        <w:t>进入评标</w:t>
      </w:r>
      <w:r>
        <w:rPr>
          <w:rFonts w:hint="eastAsia" w:asciiTheme="minorEastAsia" w:hAnsiTheme="minorEastAsia" w:eastAsiaTheme="minorEastAsia"/>
          <w:color w:val="auto"/>
          <w:sz w:val="24"/>
          <w:highlight w:val="none"/>
        </w:rPr>
        <w:t>。</w:t>
      </w:r>
    </w:p>
    <w:p w14:paraId="3FECE294">
      <w:pPr>
        <w:spacing w:line="360" w:lineRule="auto"/>
        <w:ind w:firstLine="437"/>
        <w:outlineLvl w:val="9"/>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15</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投标文件符合性审查与澄清</w:t>
      </w:r>
    </w:p>
    <w:p w14:paraId="014C24BF">
      <w:pPr>
        <w:spacing w:line="360" w:lineRule="auto"/>
        <w:ind w:firstLine="437"/>
        <w:outlineLvl w:val="9"/>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15.1符合性审查是指依据招标文件的规定，从投标文件的有效性和完整性对招标文件的响应程度进行审查，以确定是否对招标文件的实质性要求做出响应。</w:t>
      </w:r>
    </w:p>
    <w:p w14:paraId="6E550632">
      <w:pPr>
        <w:spacing w:line="360" w:lineRule="auto"/>
        <w:ind w:firstLine="437"/>
        <w:outlineLvl w:val="9"/>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15.2投标文件的澄清</w:t>
      </w:r>
    </w:p>
    <w:p w14:paraId="287259F1">
      <w:pPr>
        <w:spacing w:line="360" w:lineRule="auto"/>
        <w:ind w:firstLine="437"/>
        <w:outlineLvl w:val="9"/>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15.2.1为有助于投标文件的审查、评价和比较，在评标期间，评标委员会将以书面方式（询标）要求投标人对其投标文件中含义不明确、对同类问题表述不一致或者有明显文字和计算错误的内容，以及评标委员会认为投标人的报价明显低于其他通过符合性审查投标人的报价，有可能影响履约的情况作必要的澄清、说明或补正。投标人的澄清、说明或补正应在评标委员会规定的时间内以书面方式进行，并不得超出投标文件范围或者改变投标文件的实质性内容。</w:t>
      </w:r>
    </w:p>
    <w:p w14:paraId="76AC5923">
      <w:pPr>
        <w:spacing w:line="360" w:lineRule="auto"/>
        <w:ind w:firstLine="437"/>
        <w:outlineLvl w:val="9"/>
        <w:rPr>
          <w:rFonts w:hint="eastAsia" w:asciiTheme="minorEastAsia" w:hAnsiTheme="minorEastAsia" w:eastAsiaTheme="minorEastAsia"/>
          <w:b/>
          <w:bCs/>
          <w:color w:val="auto"/>
          <w:sz w:val="24"/>
          <w:highlight w:val="none"/>
          <w:lang w:val="en-US" w:eastAsia="zh-CN"/>
        </w:rPr>
      </w:pPr>
      <w:r>
        <w:rPr>
          <w:rFonts w:hint="eastAsia" w:asciiTheme="minorEastAsia" w:hAnsiTheme="minorEastAsia" w:eastAsiaTheme="minorEastAsia"/>
          <w:b/>
          <w:bCs/>
          <w:color w:val="auto"/>
          <w:sz w:val="24"/>
          <w:highlight w:val="none"/>
          <w:lang w:val="en-US" w:eastAsia="zh-CN"/>
        </w:rPr>
        <w:t>投标人未派代表参加开标的或投标人授权代表联系不上等情形而无法接受评标委员会询标的，投标人自行承担相关风险。</w:t>
      </w:r>
    </w:p>
    <w:p w14:paraId="34EEB155">
      <w:pPr>
        <w:spacing w:line="360" w:lineRule="auto"/>
        <w:ind w:firstLine="437"/>
        <w:outlineLvl w:val="9"/>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15.2.2投标人的澄清、说明或补正将作为投标文件的一部分。</w:t>
      </w:r>
    </w:p>
    <w:p w14:paraId="7BC4C169">
      <w:pPr>
        <w:spacing w:line="360" w:lineRule="auto"/>
        <w:ind w:firstLine="437"/>
        <w:outlineLvl w:val="9"/>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15.2.3评标委员会对投标人提交的澄清、说明或补正有疑问的，可以要求投标人进一步澄清、说明或补正，直至满足评标委员会的要求。</w:t>
      </w:r>
    </w:p>
    <w:p w14:paraId="776A9164">
      <w:pPr>
        <w:spacing w:line="360" w:lineRule="auto"/>
        <w:ind w:firstLine="437"/>
        <w:outlineLvl w:val="9"/>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15.3投标文件报价出现前后不一致的，按照下列规定修正：</w:t>
      </w:r>
    </w:p>
    <w:p w14:paraId="10258F87">
      <w:pPr>
        <w:spacing w:line="360" w:lineRule="auto"/>
        <w:ind w:firstLine="437"/>
        <w:outlineLvl w:val="9"/>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（1）投标文件中开标一览表内容与投标文件中相应内容不一致的，以开标一览表为准；</w:t>
      </w:r>
    </w:p>
    <w:p w14:paraId="71D08026">
      <w:pPr>
        <w:spacing w:line="360" w:lineRule="auto"/>
        <w:ind w:firstLine="437"/>
        <w:outlineLvl w:val="9"/>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（2）大写金额和小写金额不一致的，以大写金额为准；</w:t>
      </w:r>
    </w:p>
    <w:p w14:paraId="72909B4D">
      <w:pPr>
        <w:spacing w:line="360" w:lineRule="auto"/>
        <w:ind w:firstLine="437"/>
        <w:outlineLvl w:val="9"/>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（3）单价金额小数点或者百分比有明显错位的，以开标一览表的总价为准，并修改单价；</w:t>
      </w:r>
    </w:p>
    <w:p w14:paraId="458618D6">
      <w:pPr>
        <w:spacing w:line="360" w:lineRule="auto"/>
        <w:ind w:firstLine="437"/>
        <w:outlineLvl w:val="9"/>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（4）总价金额与按单价汇总金额不一致的，以单价金额计算结果为准。</w:t>
      </w:r>
    </w:p>
    <w:p w14:paraId="2A1379FB">
      <w:pPr>
        <w:spacing w:line="360" w:lineRule="auto"/>
        <w:ind w:firstLine="437"/>
        <w:outlineLvl w:val="9"/>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同时出现两种以上不一致的，按照前款规定的顺序修正。修正后的报价按照第15.4条的规定经投标人确认后产生约束力，投标人不确认的，其投标将被认定为</w:t>
      </w:r>
      <w:r>
        <w:rPr>
          <w:rFonts w:hint="eastAsia" w:asciiTheme="minorEastAsia" w:hAnsiTheme="minorEastAsia" w:eastAsiaTheme="minorEastAsia"/>
          <w:b/>
          <w:bCs/>
          <w:color w:val="auto"/>
          <w:sz w:val="24"/>
          <w:highlight w:val="none"/>
          <w:lang w:val="en-US" w:eastAsia="zh-CN"/>
        </w:rPr>
        <w:t>投标无效</w:t>
      </w:r>
      <w:r>
        <w:rPr>
          <w:rFonts w:hint="eastAsia" w:asciiTheme="minorEastAsia" w:hAnsiTheme="minorEastAsia" w:eastAsiaTheme="minorEastAsia"/>
          <w:color w:val="auto"/>
          <w:sz w:val="24"/>
          <w:highlight w:val="none"/>
          <w:lang w:val="en-US" w:eastAsia="zh-CN"/>
        </w:rPr>
        <w:t>。</w:t>
      </w:r>
    </w:p>
    <w:p w14:paraId="1C38EB3D">
      <w:pPr>
        <w:spacing w:line="360" w:lineRule="auto"/>
        <w:ind w:firstLine="437"/>
        <w:outlineLvl w:val="9"/>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对不同文字文本投标文件的解释发生异议的，以中文文本为准。</w:t>
      </w:r>
    </w:p>
    <w:p w14:paraId="47A2F2E1">
      <w:pPr>
        <w:spacing w:line="360" w:lineRule="auto"/>
        <w:ind w:firstLine="437"/>
        <w:outlineLvl w:val="9"/>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eastAsia="zh-CN"/>
        </w:rPr>
        <w:t>16.</w:t>
      </w:r>
      <w:r>
        <w:rPr>
          <w:rFonts w:hint="eastAsia" w:asciiTheme="minorEastAsia" w:hAnsiTheme="minorEastAsia" w:eastAsiaTheme="minorEastAsia"/>
          <w:b/>
          <w:color w:val="auto"/>
          <w:sz w:val="24"/>
          <w:highlight w:val="none"/>
        </w:rPr>
        <w:t>投标无效</w:t>
      </w:r>
    </w:p>
    <w:p w14:paraId="582F5329">
      <w:pPr>
        <w:spacing w:line="360" w:lineRule="auto"/>
        <w:ind w:firstLine="435"/>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eastAsia="zh-CN"/>
        </w:rPr>
        <w:t>16.</w:t>
      </w:r>
      <w:r>
        <w:rPr>
          <w:rFonts w:asciiTheme="minorEastAsia" w:hAnsiTheme="minorEastAsia" w:eastAsiaTheme="minorEastAsia"/>
          <w:color w:val="auto"/>
          <w:sz w:val="24"/>
          <w:highlight w:val="none"/>
        </w:rPr>
        <w:t>1根据本</w:t>
      </w:r>
      <w:r>
        <w:rPr>
          <w:rFonts w:hint="eastAsia" w:asciiTheme="minorEastAsia" w:hAnsiTheme="minorEastAsia" w:eastAsiaTheme="minorEastAsia"/>
          <w:color w:val="auto"/>
          <w:sz w:val="24"/>
          <w:highlight w:val="none"/>
        </w:rPr>
        <w:t>招标文件</w:t>
      </w:r>
      <w:r>
        <w:rPr>
          <w:rFonts w:asciiTheme="minorEastAsia" w:hAnsiTheme="minorEastAsia" w:eastAsiaTheme="minorEastAsia"/>
          <w:color w:val="auto"/>
          <w:sz w:val="24"/>
          <w:highlight w:val="none"/>
        </w:rPr>
        <w:t>的规定，评标委员会要审查每份投标文件是否实质上响应了招标文件的要求。投标人不得通过修正或撤销不符合要求的偏离，从而使其投标成为实质上响应的投标。</w:t>
      </w:r>
    </w:p>
    <w:p w14:paraId="0945D4B3">
      <w:pPr>
        <w:spacing w:line="360" w:lineRule="auto"/>
        <w:ind w:firstLine="435"/>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评标委员会决定投标的响应性只根据招标文件要求和投标文件内容。</w:t>
      </w:r>
    </w:p>
    <w:p w14:paraId="1870AE18">
      <w:pPr>
        <w:spacing w:line="360" w:lineRule="auto"/>
        <w:ind w:firstLine="435"/>
        <w:outlineLvl w:val="9"/>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无论何种原因，即使投标人投标时携带了证书材料的原件，但投标文件中未提供与之内容完全一致的</w:t>
      </w:r>
      <w:r>
        <w:rPr>
          <w:rFonts w:hint="eastAsia" w:asciiTheme="minorEastAsia" w:hAnsiTheme="minorEastAsia" w:eastAsiaTheme="minorEastAsia"/>
          <w:color w:val="auto"/>
          <w:sz w:val="24"/>
          <w:highlight w:val="none"/>
          <w:lang w:val="en-US" w:eastAsia="zh-CN"/>
        </w:rPr>
        <w:t>加盖投标人公章的复印件</w:t>
      </w:r>
      <w:r>
        <w:rPr>
          <w:rFonts w:hint="eastAsia" w:asciiTheme="minorEastAsia" w:hAnsiTheme="minorEastAsia" w:eastAsiaTheme="minorEastAsia"/>
          <w:color w:val="auto"/>
          <w:sz w:val="24"/>
          <w:highlight w:val="none"/>
        </w:rPr>
        <w:t>，评标委员会视同其未提供。</w:t>
      </w:r>
    </w:p>
    <w:p w14:paraId="3516B0F6">
      <w:pPr>
        <w:spacing w:line="360" w:lineRule="auto"/>
        <w:ind w:firstLine="435"/>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eastAsia="zh-CN"/>
        </w:rPr>
        <w:t>16.</w:t>
      </w:r>
      <w:r>
        <w:rPr>
          <w:rFonts w:asciiTheme="minorEastAsia" w:hAnsiTheme="minorEastAsia" w:eastAsiaTheme="minorEastAsia"/>
          <w:color w:val="auto"/>
          <w:sz w:val="24"/>
          <w:highlight w:val="none"/>
        </w:rPr>
        <w:t>2如发现下列情况之一的，其投标将被认定为</w:t>
      </w:r>
      <w:r>
        <w:rPr>
          <w:rFonts w:asciiTheme="minorEastAsia" w:hAnsiTheme="minorEastAsia" w:eastAsiaTheme="minorEastAsia"/>
          <w:b/>
          <w:color w:val="auto"/>
          <w:sz w:val="24"/>
          <w:highlight w:val="none"/>
        </w:rPr>
        <w:t>投标无效</w:t>
      </w:r>
      <w:r>
        <w:rPr>
          <w:rFonts w:asciiTheme="minorEastAsia" w:hAnsiTheme="minorEastAsia" w:eastAsiaTheme="minorEastAsia"/>
          <w:color w:val="auto"/>
          <w:sz w:val="24"/>
          <w:highlight w:val="none"/>
        </w:rPr>
        <w:t>：</w:t>
      </w:r>
    </w:p>
    <w:p w14:paraId="072714AC">
      <w:pPr>
        <w:spacing w:line="360" w:lineRule="auto"/>
        <w:ind w:firstLine="435"/>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1）投标文件未按照招标文件规定要求签署、盖章的；</w:t>
      </w:r>
    </w:p>
    <w:p w14:paraId="7D4978C7">
      <w:pPr>
        <w:spacing w:line="360" w:lineRule="auto"/>
        <w:ind w:firstLine="435"/>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2）不具备招标文件中规定的资格要求的；</w:t>
      </w:r>
    </w:p>
    <w:p w14:paraId="108AC581">
      <w:pPr>
        <w:spacing w:line="360" w:lineRule="auto"/>
        <w:ind w:firstLine="435"/>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3）报价超过招标文件中规定的预算金额或者最高限价的；</w:t>
      </w:r>
    </w:p>
    <w:p w14:paraId="3960F8AC">
      <w:pPr>
        <w:spacing w:line="360" w:lineRule="auto"/>
        <w:ind w:firstLine="435"/>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4）投标文件含有采购人不能接受的附加条件的；</w:t>
      </w:r>
    </w:p>
    <w:p w14:paraId="73201D7F">
      <w:pPr>
        <w:spacing w:line="360" w:lineRule="auto"/>
        <w:ind w:firstLine="435"/>
        <w:outlineLvl w:val="9"/>
        <w:rPr>
          <w:rFonts w:ascii="宋体" w:hAnsi="宋体" w:eastAsia="宋体"/>
          <w:color w:val="auto"/>
          <w:sz w:val="24"/>
          <w:highlight w:val="none"/>
        </w:rPr>
      </w:pP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5）法律、法规和招标文件规定的其他无效情形。</w:t>
      </w:r>
    </w:p>
    <w:p w14:paraId="48B97F25">
      <w:pPr>
        <w:spacing w:line="360" w:lineRule="auto"/>
        <w:ind w:firstLine="437"/>
        <w:outlineLvl w:val="9"/>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eastAsia="zh-CN"/>
        </w:rPr>
        <w:t>17.</w:t>
      </w:r>
      <w:r>
        <w:rPr>
          <w:rFonts w:hint="eastAsia" w:asciiTheme="minorEastAsia" w:hAnsiTheme="minorEastAsia" w:eastAsiaTheme="minorEastAsia"/>
          <w:b/>
          <w:color w:val="auto"/>
          <w:sz w:val="24"/>
          <w:highlight w:val="none"/>
        </w:rPr>
        <w:t>比较与评价</w:t>
      </w:r>
    </w:p>
    <w:p w14:paraId="2C0BE6D1">
      <w:pPr>
        <w:spacing w:line="360" w:lineRule="auto"/>
        <w:ind w:firstLine="435"/>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eastAsia="zh-CN"/>
        </w:rPr>
        <w:t>17.</w:t>
      </w:r>
      <w:r>
        <w:rPr>
          <w:rFonts w:hint="eastAsia" w:asciiTheme="minorEastAsia" w:hAnsiTheme="minorEastAsia" w:eastAsiaTheme="minorEastAsia"/>
          <w:color w:val="auto"/>
          <w:sz w:val="24"/>
          <w:highlight w:val="none"/>
        </w:rPr>
        <w:t>1经符合性审查合格的投标文件，评标委员会将根据招标文件确定的评标方法和标准，对其投标文件作进一步的比较与评价。</w:t>
      </w:r>
    </w:p>
    <w:p w14:paraId="7830B336">
      <w:pPr>
        <w:spacing w:line="360" w:lineRule="auto"/>
        <w:ind w:firstLine="435"/>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eastAsia="zh-CN"/>
        </w:rPr>
        <w:t>17.</w:t>
      </w:r>
      <w:r>
        <w:rPr>
          <w:rFonts w:hint="eastAsia" w:asciiTheme="minorEastAsia" w:hAnsiTheme="minorEastAsia" w:eastAsiaTheme="minorEastAsia"/>
          <w:color w:val="auto"/>
          <w:sz w:val="24"/>
          <w:highlight w:val="none"/>
        </w:rPr>
        <w:t>2评标严格按照</w:t>
      </w:r>
      <w:r>
        <w:rPr>
          <w:rFonts w:hint="eastAsia" w:ascii="宋体" w:hAnsi="宋体" w:eastAsia="宋体"/>
          <w:color w:val="auto"/>
          <w:sz w:val="24"/>
          <w:highlight w:val="none"/>
        </w:rPr>
        <w:t>招标文件</w:t>
      </w:r>
      <w:r>
        <w:rPr>
          <w:rFonts w:hint="eastAsia" w:asciiTheme="minorEastAsia" w:hAnsiTheme="minorEastAsia" w:eastAsiaTheme="minorEastAsia"/>
          <w:color w:val="auto"/>
          <w:sz w:val="24"/>
          <w:highlight w:val="none"/>
        </w:rPr>
        <w:t>的要求和条件进行。根据实际情况，在</w:t>
      </w:r>
      <w:r>
        <w:rPr>
          <w:rFonts w:hint="eastAsia" w:asciiTheme="minorEastAsia" w:hAnsiTheme="minorEastAsia" w:eastAsiaTheme="minorEastAsia"/>
          <w:color w:val="auto"/>
          <w:sz w:val="24"/>
          <w:highlight w:val="none"/>
          <w:u w:val="single"/>
        </w:rPr>
        <w:t>投标人须知前附表</w:t>
      </w:r>
      <w:r>
        <w:rPr>
          <w:rFonts w:hint="eastAsia" w:asciiTheme="minorEastAsia" w:hAnsiTheme="minorEastAsia" w:eastAsiaTheme="minorEastAsia"/>
          <w:color w:val="auto"/>
          <w:sz w:val="24"/>
          <w:highlight w:val="none"/>
        </w:rPr>
        <w:t>中规定采用下列一种评标方法，详细评标方法和标准见招标文件第四章：</w:t>
      </w:r>
    </w:p>
    <w:p w14:paraId="3466D7C8">
      <w:pPr>
        <w:spacing w:line="360" w:lineRule="auto"/>
        <w:ind w:firstLine="435"/>
        <w:outlineLvl w:val="9"/>
        <w:rPr>
          <w:rFonts w:ascii="宋体" w:hAnsi="宋体" w:eastAsia="宋体"/>
          <w:color w:val="auto"/>
          <w:sz w:val="24"/>
          <w:highlight w:val="none"/>
        </w:rPr>
      </w:pPr>
      <w:r>
        <w:rPr>
          <w:rFonts w:hint="eastAsia" w:asciiTheme="minorEastAsia" w:hAnsiTheme="minorEastAsia" w:eastAsiaTheme="minorEastAsia"/>
          <w:color w:val="auto"/>
          <w:sz w:val="24"/>
          <w:highlight w:val="none"/>
        </w:rPr>
        <w:t>（</w:t>
      </w:r>
      <w:r>
        <w:rPr>
          <w:rFonts w:hint="eastAsia" w:ascii="宋体" w:hAnsi="宋体" w:eastAsia="宋体"/>
          <w:color w:val="auto"/>
          <w:sz w:val="24"/>
          <w:highlight w:val="none"/>
        </w:rPr>
        <w:t>1）最低评标价法，是指</w:t>
      </w:r>
      <w:r>
        <w:rPr>
          <w:rFonts w:ascii="宋体" w:hAnsi="宋体" w:eastAsia="宋体"/>
          <w:color w:val="auto"/>
          <w:sz w:val="24"/>
          <w:highlight w:val="none"/>
        </w:rPr>
        <w:t>投标文件满足招标文件全部实质性要求</w:t>
      </w:r>
      <w:r>
        <w:rPr>
          <w:rFonts w:hint="eastAsia" w:ascii="宋体" w:hAnsi="宋体" w:eastAsia="宋体"/>
          <w:color w:val="auto"/>
          <w:sz w:val="24"/>
          <w:highlight w:val="none"/>
        </w:rPr>
        <w:t>，</w:t>
      </w:r>
      <w:r>
        <w:rPr>
          <w:rFonts w:ascii="宋体" w:hAnsi="宋体" w:eastAsia="宋体"/>
          <w:color w:val="auto"/>
          <w:sz w:val="24"/>
          <w:highlight w:val="none"/>
        </w:rPr>
        <w:t>且投标报价最低的</w:t>
      </w:r>
      <w:r>
        <w:rPr>
          <w:rFonts w:hint="eastAsia" w:ascii="宋体" w:hAnsi="宋体" w:eastAsia="宋体"/>
          <w:color w:val="auto"/>
          <w:sz w:val="24"/>
          <w:highlight w:val="none"/>
        </w:rPr>
        <w:t>投标人</w:t>
      </w:r>
      <w:r>
        <w:rPr>
          <w:rFonts w:ascii="宋体" w:hAnsi="宋体" w:eastAsia="宋体"/>
          <w:color w:val="auto"/>
          <w:sz w:val="24"/>
          <w:highlight w:val="none"/>
        </w:rPr>
        <w:t>为中标</w:t>
      </w:r>
      <w:r>
        <w:rPr>
          <w:rFonts w:hint="eastAsia" w:ascii="宋体" w:hAnsi="宋体" w:eastAsia="宋体"/>
          <w:color w:val="auto"/>
          <w:sz w:val="24"/>
          <w:highlight w:val="none"/>
        </w:rPr>
        <w:t>候选</w:t>
      </w:r>
      <w:r>
        <w:rPr>
          <w:rFonts w:ascii="宋体" w:hAnsi="宋体" w:eastAsia="宋体"/>
          <w:color w:val="auto"/>
          <w:sz w:val="24"/>
          <w:highlight w:val="none"/>
        </w:rPr>
        <w:t>人的评标方法</w:t>
      </w:r>
      <w:r>
        <w:rPr>
          <w:rFonts w:hint="eastAsia" w:ascii="宋体" w:hAnsi="宋体" w:eastAsia="宋体"/>
          <w:color w:val="auto"/>
          <w:sz w:val="24"/>
          <w:highlight w:val="none"/>
        </w:rPr>
        <w:t>。</w:t>
      </w:r>
    </w:p>
    <w:p w14:paraId="6BD7ED47">
      <w:pPr>
        <w:spacing w:line="360" w:lineRule="auto"/>
        <w:ind w:firstLine="435"/>
        <w:outlineLvl w:val="9"/>
        <w:rPr>
          <w:rFonts w:ascii="宋体" w:hAnsi="宋体" w:eastAsia="宋体"/>
          <w:color w:val="auto"/>
          <w:sz w:val="24"/>
          <w:highlight w:val="none"/>
        </w:rPr>
      </w:pPr>
      <w:r>
        <w:rPr>
          <w:rFonts w:hint="eastAsia" w:ascii="宋体" w:hAnsi="宋体" w:eastAsia="宋体"/>
          <w:color w:val="auto"/>
          <w:sz w:val="24"/>
          <w:highlight w:val="none"/>
        </w:rPr>
        <w:t>（2）综合评分法，是</w:t>
      </w:r>
      <w:r>
        <w:rPr>
          <w:rFonts w:ascii="宋体" w:hAnsi="宋体" w:eastAsia="宋体"/>
          <w:color w:val="auto"/>
          <w:sz w:val="24"/>
          <w:highlight w:val="none"/>
        </w:rPr>
        <w:t>指投标文件满足招标</w:t>
      </w:r>
      <w:r>
        <w:rPr>
          <w:rFonts w:hint="eastAsia" w:ascii="宋体" w:hAnsi="宋体" w:eastAsia="宋体"/>
          <w:color w:val="auto"/>
          <w:sz w:val="24"/>
          <w:highlight w:val="none"/>
        </w:rPr>
        <w:t>文件</w:t>
      </w:r>
      <w:r>
        <w:rPr>
          <w:rFonts w:ascii="宋体" w:hAnsi="宋体" w:eastAsia="宋体"/>
          <w:color w:val="auto"/>
          <w:sz w:val="24"/>
          <w:highlight w:val="none"/>
        </w:rPr>
        <w:t>全部实质性要求</w:t>
      </w:r>
      <w:r>
        <w:rPr>
          <w:rFonts w:hint="eastAsia" w:ascii="宋体" w:hAnsi="宋体" w:eastAsia="宋体"/>
          <w:color w:val="auto"/>
          <w:sz w:val="24"/>
          <w:highlight w:val="none"/>
        </w:rPr>
        <w:t>，</w:t>
      </w:r>
      <w:r>
        <w:rPr>
          <w:rFonts w:ascii="宋体" w:hAnsi="宋体" w:eastAsia="宋体"/>
          <w:color w:val="auto"/>
          <w:sz w:val="24"/>
          <w:highlight w:val="none"/>
        </w:rPr>
        <w:t>且按照评审因素的</w:t>
      </w:r>
      <w:r>
        <w:rPr>
          <w:rFonts w:hint="eastAsia" w:ascii="宋体" w:hAnsi="宋体" w:eastAsia="宋体"/>
          <w:color w:val="auto"/>
          <w:sz w:val="24"/>
          <w:highlight w:val="none"/>
        </w:rPr>
        <w:t>量化</w:t>
      </w:r>
      <w:r>
        <w:rPr>
          <w:rFonts w:ascii="宋体" w:hAnsi="宋体" w:eastAsia="宋体"/>
          <w:color w:val="auto"/>
          <w:sz w:val="24"/>
          <w:highlight w:val="none"/>
        </w:rPr>
        <w:t>指标评审得分最高的</w:t>
      </w:r>
      <w:r>
        <w:rPr>
          <w:rFonts w:hint="eastAsia" w:ascii="宋体" w:hAnsi="宋体" w:eastAsia="宋体"/>
          <w:color w:val="auto"/>
          <w:sz w:val="24"/>
          <w:highlight w:val="none"/>
        </w:rPr>
        <w:t>投标人</w:t>
      </w:r>
      <w:r>
        <w:rPr>
          <w:rFonts w:ascii="宋体" w:hAnsi="宋体" w:eastAsia="宋体"/>
          <w:color w:val="auto"/>
          <w:sz w:val="24"/>
          <w:highlight w:val="none"/>
        </w:rPr>
        <w:t>为中标候选人的评标方法。</w:t>
      </w:r>
    </w:p>
    <w:p w14:paraId="618C205A">
      <w:pPr>
        <w:spacing w:line="360" w:lineRule="auto"/>
        <w:ind w:firstLine="437"/>
        <w:outlineLvl w:val="9"/>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18</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废标、重新招标与变更采购方式</w:t>
      </w:r>
    </w:p>
    <w:p w14:paraId="1E1FC4C1">
      <w:pPr>
        <w:spacing w:line="360" w:lineRule="auto"/>
        <w:ind w:firstLine="435"/>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18</w:t>
      </w:r>
      <w:r>
        <w:rPr>
          <w:rFonts w:hint="eastAsia" w:asciiTheme="minorEastAsia" w:hAnsiTheme="minorEastAsia" w:eastAsiaTheme="minorEastAsia"/>
          <w:color w:val="auto"/>
          <w:sz w:val="24"/>
          <w:highlight w:val="none"/>
        </w:rPr>
        <w:t>.1出现下列情形之一，将导致项目废标：</w:t>
      </w:r>
    </w:p>
    <w:p w14:paraId="28A37E38">
      <w:pPr>
        <w:spacing w:line="360" w:lineRule="auto"/>
        <w:ind w:firstLine="435"/>
        <w:outlineLvl w:val="9"/>
        <w:rPr>
          <w:rFonts w:ascii="宋体" w:hAnsi="宋体" w:eastAsia="宋体"/>
          <w:color w:val="auto"/>
          <w:sz w:val="24"/>
          <w:highlight w:val="none"/>
        </w:rPr>
      </w:pPr>
      <w:r>
        <w:rPr>
          <w:rFonts w:hint="eastAsia" w:asciiTheme="minorEastAsia" w:hAnsiTheme="minorEastAsia" w:eastAsiaTheme="minorEastAsia"/>
          <w:color w:val="auto"/>
          <w:sz w:val="24"/>
          <w:highlight w:val="none"/>
        </w:rPr>
        <w:t>（</w:t>
      </w:r>
      <w:r>
        <w:rPr>
          <w:rFonts w:hint="eastAsia" w:ascii="宋体" w:hAnsi="宋体" w:eastAsia="宋体"/>
          <w:color w:val="auto"/>
          <w:sz w:val="24"/>
          <w:highlight w:val="none"/>
        </w:rPr>
        <w:t>1）符合专业条件的供应商或者对招标文件做实质性响应的供应商不足规定数量的；</w:t>
      </w:r>
    </w:p>
    <w:p w14:paraId="01782831">
      <w:pPr>
        <w:spacing w:line="360" w:lineRule="auto"/>
        <w:ind w:firstLine="435"/>
        <w:outlineLvl w:val="9"/>
        <w:rPr>
          <w:rFonts w:ascii="宋体" w:hAnsi="宋体" w:eastAsia="宋体"/>
          <w:color w:val="auto"/>
          <w:sz w:val="24"/>
          <w:highlight w:val="none"/>
        </w:rPr>
      </w:pPr>
      <w:r>
        <w:rPr>
          <w:rFonts w:hint="eastAsia" w:ascii="宋体" w:hAnsi="宋体" w:eastAsia="宋体"/>
          <w:color w:val="auto"/>
          <w:sz w:val="24"/>
          <w:highlight w:val="none"/>
        </w:rPr>
        <w:t>（2）出现影响采购公正的违法、违规行为的；</w:t>
      </w:r>
    </w:p>
    <w:p w14:paraId="15D283B2">
      <w:pPr>
        <w:spacing w:line="360" w:lineRule="auto"/>
        <w:ind w:firstLine="435"/>
        <w:outlineLvl w:val="9"/>
        <w:rPr>
          <w:rFonts w:ascii="宋体" w:hAnsi="宋体" w:eastAsia="宋体"/>
          <w:color w:val="auto"/>
          <w:sz w:val="24"/>
          <w:highlight w:val="none"/>
        </w:rPr>
      </w:pPr>
      <w:r>
        <w:rPr>
          <w:rFonts w:hint="eastAsia" w:ascii="宋体" w:hAnsi="宋体" w:eastAsia="宋体"/>
          <w:color w:val="auto"/>
          <w:sz w:val="24"/>
          <w:highlight w:val="none"/>
        </w:rPr>
        <w:t>（3）投标人的报价均超过了采购预算，采购人不能支付的；</w:t>
      </w:r>
    </w:p>
    <w:p w14:paraId="3B16ADEC">
      <w:pPr>
        <w:spacing w:line="360" w:lineRule="auto"/>
        <w:ind w:firstLine="435"/>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（4）因重大变故，采购任务取消的。</w:t>
      </w:r>
    </w:p>
    <w:p w14:paraId="54E2139E">
      <w:pPr>
        <w:spacing w:line="360" w:lineRule="auto"/>
        <w:ind w:firstLine="435"/>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18</w:t>
      </w:r>
      <w:r>
        <w:rPr>
          <w:rFonts w:hint="eastAsia" w:asciiTheme="minorEastAsia" w:hAnsiTheme="minorEastAsia" w:eastAsiaTheme="minorEastAsia"/>
          <w:color w:val="auto"/>
          <w:sz w:val="24"/>
          <w:highlight w:val="none"/>
        </w:rPr>
        <w:t>.2公开招标数额标准以上的采购项目，投标截止后投标人不足</w:t>
      </w:r>
      <w:r>
        <w:rPr>
          <w:rFonts w:asciiTheme="minorEastAsia" w:hAnsiTheme="minorEastAsia" w:eastAsiaTheme="minorEastAsia"/>
          <w:color w:val="auto"/>
          <w:sz w:val="24"/>
          <w:highlight w:val="none"/>
        </w:rPr>
        <w:t>3家或者通过</w:t>
      </w:r>
      <w:r>
        <w:rPr>
          <w:rFonts w:hint="eastAsia" w:asciiTheme="minorEastAsia" w:hAnsiTheme="minorEastAsia" w:eastAsiaTheme="minorEastAsia"/>
          <w:color w:val="auto"/>
          <w:sz w:val="24"/>
          <w:highlight w:val="none"/>
        </w:rPr>
        <w:t>资格审查或符合性审查的投标人不足</w:t>
      </w:r>
      <w:r>
        <w:rPr>
          <w:rFonts w:asciiTheme="minorEastAsia" w:hAnsiTheme="minorEastAsia" w:eastAsiaTheme="minorEastAsia"/>
          <w:color w:val="auto"/>
          <w:sz w:val="24"/>
          <w:highlight w:val="none"/>
        </w:rPr>
        <w:t>3家的，除采购任务取消情形外，按照以下方式处理：</w:t>
      </w:r>
    </w:p>
    <w:p w14:paraId="3A7C52BA">
      <w:pPr>
        <w:spacing w:line="360" w:lineRule="auto"/>
        <w:ind w:firstLine="435"/>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（1）招标文件存在不合理条款或者招标程序不符合规定的，采购人、采购代理机构改正后依法重新招标；</w:t>
      </w:r>
    </w:p>
    <w:p w14:paraId="6F283EE0">
      <w:pPr>
        <w:spacing w:line="360" w:lineRule="auto"/>
        <w:ind w:firstLine="435"/>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（2）招标文件没有不合理条款、招标程序符合规定，需要采用其他采购方式采购的，采购人应当依法报</w:t>
      </w:r>
      <w:r>
        <w:rPr>
          <w:rFonts w:hint="eastAsia" w:ascii="宋体" w:hAnsi="宋体" w:eastAsia="宋体" w:cs="宋体"/>
          <w:b w:val="0"/>
          <w:bCs w:val="0"/>
          <w:color w:val="auto"/>
          <w:kern w:val="2"/>
          <w:sz w:val="24"/>
          <w:szCs w:val="24"/>
          <w:highlight w:val="none"/>
          <w:u w:val="none"/>
          <w:lang w:val="en-US" w:eastAsia="zh-CN" w:bidi="ar-SA"/>
        </w:rPr>
        <w:t>采购监督管理部门</w:t>
      </w:r>
      <w:r>
        <w:rPr>
          <w:rFonts w:hint="eastAsia" w:asciiTheme="minorEastAsia" w:hAnsiTheme="minorEastAsia" w:eastAsiaTheme="minorEastAsia"/>
          <w:color w:val="auto"/>
          <w:sz w:val="24"/>
          <w:highlight w:val="none"/>
        </w:rPr>
        <w:t>批准。</w:t>
      </w:r>
    </w:p>
    <w:p w14:paraId="1A738F05">
      <w:pPr>
        <w:spacing w:line="360" w:lineRule="auto"/>
        <w:ind w:firstLine="437"/>
        <w:outlineLvl w:val="9"/>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19</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保密要求</w:t>
      </w:r>
    </w:p>
    <w:p w14:paraId="707D8BDA">
      <w:pPr>
        <w:spacing w:line="360" w:lineRule="auto"/>
        <w:ind w:firstLine="435"/>
        <w:outlineLvl w:val="9"/>
        <w:rPr>
          <w:rFonts w:ascii="宋体" w:hAnsi="宋体" w:eastAsia="宋体"/>
          <w:color w:val="auto"/>
          <w:sz w:val="24"/>
          <w:highlight w:val="none"/>
        </w:rPr>
      </w:pPr>
      <w:r>
        <w:rPr>
          <w:rFonts w:hint="eastAsia" w:ascii="宋体" w:hAnsi="宋体" w:eastAsia="宋体"/>
          <w:color w:val="auto"/>
          <w:sz w:val="24"/>
          <w:highlight w:val="none"/>
          <w:lang w:val="en-US" w:eastAsia="zh-CN"/>
        </w:rPr>
        <w:t>19</w:t>
      </w:r>
      <w:r>
        <w:rPr>
          <w:rFonts w:hint="eastAsia" w:ascii="宋体" w:hAnsi="宋体" w:eastAsia="宋体"/>
          <w:color w:val="auto"/>
          <w:sz w:val="24"/>
          <w:highlight w:val="none"/>
        </w:rPr>
        <w:t>.1评标将在严格保密的情况下进行。</w:t>
      </w:r>
    </w:p>
    <w:p w14:paraId="6B56C080">
      <w:pPr>
        <w:spacing w:line="360" w:lineRule="auto"/>
        <w:ind w:firstLine="435"/>
        <w:outlineLvl w:val="9"/>
        <w:rPr>
          <w:rFonts w:ascii="宋体" w:hAnsi="宋体" w:eastAsia="宋体"/>
          <w:color w:val="auto"/>
          <w:sz w:val="24"/>
          <w:highlight w:val="none"/>
        </w:rPr>
      </w:pPr>
      <w:r>
        <w:rPr>
          <w:rFonts w:hint="eastAsia" w:ascii="宋体" w:hAnsi="宋体" w:eastAsia="宋体"/>
          <w:color w:val="auto"/>
          <w:sz w:val="24"/>
          <w:highlight w:val="none"/>
          <w:lang w:val="en-US" w:eastAsia="zh-CN"/>
        </w:rPr>
        <w:t>19</w:t>
      </w:r>
      <w:r>
        <w:rPr>
          <w:rFonts w:hint="eastAsia" w:ascii="宋体" w:hAnsi="宋体" w:eastAsia="宋体"/>
          <w:color w:val="auto"/>
          <w:sz w:val="24"/>
          <w:highlight w:val="none"/>
        </w:rPr>
        <w:t>.2有关人员</w:t>
      </w:r>
      <w:r>
        <w:rPr>
          <w:rFonts w:ascii="宋体" w:hAnsi="宋体" w:eastAsia="宋体"/>
          <w:color w:val="auto"/>
          <w:sz w:val="24"/>
          <w:highlight w:val="none"/>
        </w:rPr>
        <w:t>应当</w:t>
      </w:r>
      <w:r>
        <w:rPr>
          <w:rFonts w:hint="eastAsia" w:ascii="宋体" w:hAnsi="宋体" w:eastAsia="宋体"/>
          <w:color w:val="auto"/>
          <w:sz w:val="24"/>
          <w:highlight w:val="none"/>
        </w:rPr>
        <w:t>遵</w:t>
      </w:r>
      <w:r>
        <w:rPr>
          <w:rFonts w:ascii="宋体" w:hAnsi="宋体" w:eastAsia="宋体"/>
          <w:color w:val="auto"/>
          <w:sz w:val="24"/>
          <w:highlight w:val="none"/>
        </w:rPr>
        <w:t>守评</w:t>
      </w:r>
      <w:r>
        <w:rPr>
          <w:rFonts w:hint="eastAsia" w:ascii="宋体" w:hAnsi="宋体" w:eastAsia="宋体"/>
          <w:color w:val="auto"/>
          <w:sz w:val="24"/>
          <w:highlight w:val="none"/>
        </w:rPr>
        <w:t>标</w:t>
      </w:r>
      <w:r>
        <w:rPr>
          <w:rFonts w:ascii="宋体" w:hAnsi="宋体" w:eastAsia="宋体"/>
          <w:color w:val="auto"/>
          <w:sz w:val="24"/>
          <w:highlight w:val="none"/>
        </w:rPr>
        <w:t>工作纪律，不得</w:t>
      </w:r>
      <w:r>
        <w:rPr>
          <w:rFonts w:hint="eastAsia" w:ascii="宋体" w:hAnsi="宋体" w:eastAsia="宋体"/>
          <w:color w:val="auto"/>
          <w:sz w:val="24"/>
          <w:highlight w:val="none"/>
        </w:rPr>
        <w:t>泄露</w:t>
      </w:r>
      <w:r>
        <w:rPr>
          <w:rFonts w:ascii="宋体" w:hAnsi="宋体" w:eastAsia="宋体"/>
          <w:color w:val="auto"/>
          <w:sz w:val="24"/>
          <w:highlight w:val="none"/>
        </w:rPr>
        <w:t>评</w:t>
      </w:r>
      <w:r>
        <w:rPr>
          <w:rFonts w:hint="eastAsia" w:ascii="宋体" w:hAnsi="宋体" w:eastAsia="宋体"/>
          <w:color w:val="auto"/>
          <w:sz w:val="24"/>
          <w:highlight w:val="none"/>
        </w:rPr>
        <w:t>标文件</w:t>
      </w:r>
      <w:r>
        <w:rPr>
          <w:rFonts w:ascii="宋体" w:hAnsi="宋体" w:eastAsia="宋体"/>
          <w:color w:val="auto"/>
          <w:sz w:val="24"/>
          <w:highlight w:val="none"/>
        </w:rPr>
        <w:t>、评</w:t>
      </w:r>
      <w:r>
        <w:rPr>
          <w:rFonts w:hint="eastAsia" w:ascii="宋体" w:hAnsi="宋体" w:eastAsia="宋体"/>
          <w:color w:val="auto"/>
          <w:sz w:val="24"/>
          <w:highlight w:val="none"/>
        </w:rPr>
        <w:t>标</w:t>
      </w:r>
      <w:r>
        <w:rPr>
          <w:rFonts w:ascii="宋体" w:hAnsi="宋体" w:eastAsia="宋体"/>
          <w:color w:val="auto"/>
          <w:sz w:val="24"/>
          <w:highlight w:val="none"/>
        </w:rPr>
        <w:t>情况和评</w:t>
      </w:r>
      <w:r>
        <w:rPr>
          <w:rFonts w:hint="eastAsia" w:ascii="宋体" w:hAnsi="宋体" w:eastAsia="宋体"/>
          <w:color w:val="auto"/>
          <w:sz w:val="24"/>
          <w:highlight w:val="none"/>
        </w:rPr>
        <w:t>标</w:t>
      </w:r>
      <w:r>
        <w:rPr>
          <w:rFonts w:ascii="宋体" w:hAnsi="宋体" w:eastAsia="宋体"/>
          <w:color w:val="auto"/>
          <w:sz w:val="24"/>
          <w:highlight w:val="none"/>
        </w:rPr>
        <w:t>中获悉的</w:t>
      </w:r>
      <w:r>
        <w:rPr>
          <w:rFonts w:hint="eastAsia" w:ascii="宋体" w:hAnsi="宋体" w:eastAsia="宋体"/>
          <w:color w:val="auto"/>
          <w:sz w:val="24"/>
          <w:highlight w:val="none"/>
        </w:rPr>
        <w:t>国家秘密、</w:t>
      </w:r>
      <w:r>
        <w:rPr>
          <w:rFonts w:ascii="宋体" w:hAnsi="宋体" w:eastAsia="宋体"/>
          <w:color w:val="auto"/>
          <w:sz w:val="24"/>
          <w:highlight w:val="none"/>
        </w:rPr>
        <w:t>商业秘密。</w:t>
      </w:r>
    </w:p>
    <w:p w14:paraId="3FB5611B">
      <w:pPr>
        <w:spacing w:line="360" w:lineRule="auto"/>
        <w:ind w:firstLine="437"/>
        <w:outlineLvl w:val="9"/>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w:t>
      </w:r>
      <w:r>
        <w:rPr>
          <w:rFonts w:hint="eastAsia" w:asciiTheme="minorEastAsia" w:hAnsiTheme="minorEastAsia" w:eastAsiaTheme="minorEastAsia"/>
          <w:b/>
          <w:color w:val="auto"/>
          <w:sz w:val="24"/>
          <w:highlight w:val="none"/>
          <w:lang w:val="en-US" w:eastAsia="zh-CN"/>
        </w:rPr>
        <w:t>0</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中标候选人的确定原则及标准</w:t>
      </w:r>
    </w:p>
    <w:p w14:paraId="3527DDA4">
      <w:pPr>
        <w:spacing w:line="360" w:lineRule="auto"/>
        <w:ind w:firstLine="435"/>
        <w:outlineLvl w:val="9"/>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0</w:t>
      </w:r>
      <w:r>
        <w:rPr>
          <w:rFonts w:asciiTheme="minorEastAsia" w:hAnsiTheme="minorEastAsia" w:eastAsiaTheme="minorEastAsia"/>
          <w:color w:val="auto"/>
          <w:sz w:val="24"/>
          <w:highlight w:val="none"/>
        </w:rPr>
        <w:t>.1评</w:t>
      </w:r>
      <w:r>
        <w:rPr>
          <w:rFonts w:hint="eastAsia" w:asciiTheme="minorEastAsia" w:hAnsiTheme="minorEastAsia" w:eastAsiaTheme="minorEastAsia"/>
          <w:color w:val="auto"/>
          <w:sz w:val="24"/>
          <w:highlight w:val="none"/>
        </w:rPr>
        <w:t>标</w:t>
      </w:r>
      <w:r>
        <w:rPr>
          <w:rFonts w:asciiTheme="minorEastAsia" w:hAnsiTheme="minorEastAsia" w:eastAsiaTheme="minorEastAsia"/>
          <w:color w:val="auto"/>
          <w:sz w:val="24"/>
          <w:highlight w:val="none"/>
        </w:rPr>
        <w:t>委员会依据本项目招标文件所约定的评标方法，对实质上响应招标文件的投标人按下列方法进行排序</w:t>
      </w:r>
      <w:r>
        <w:rPr>
          <w:rFonts w:hint="eastAsia" w:asciiTheme="minorEastAsia" w:hAnsiTheme="minorEastAsia" w:eastAsiaTheme="minorEastAsia"/>
          <w:color w:val="auto"/>
          <w:sz w:val="24"/>
          <w:highlight w:val="none"/>
        </w:rPr>
        <w:t>，确定中标候选人</w:t>
      </w:r>
      <w:r>
        <w:rPr>
          <w:rFonts w:asciiTheme="minorEastAsia" w:hAnsiTheme="minorEastAsia" w:eastAsiaTheme="minorEastAsia"/>
          <w:color w:val="auto"/>
          <w:sz w:val="24"/>
          <w:highlight w:val="none"/>
        </w:rPr>
        <w:t>：</w:t>
      </w:r>
    </w:p>
    <w:p w14:paraId="534CC528">
      <w:pPr>
        <w:spacing w:line="360" w:lineRule="auto"/>
        <w:ind w:firstLine="437"/>
        <w:outlineLvl w:val="9"/>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采用最低评标价法的，除了算术修正和落实政府采购政策需进行的价格扣除外，不对投标人的投标价格进行任何调整。评标结果按修正和扣除后的投标报价由低到高顺序排列。修正和扣除后的投标报价出现两家或两家以上相同者，采取评标委员会随机抽取的方式确定中标候选顺序。</w:t>
      </w:r>
    </w:p>
    <w:p w14:paraId="71BACCFE">
      <w:pPr>
        <w:spacing w:line="360" w:lineRule="auto"/>
        <w:ind w:firstLine="437"/>
        <w:outlineLvl w:val="9"/>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（2）采用综合评分法的，评标结果按评审后得分由高到低顺序排列。得分相同的，按投标报价由低到高顺序排列。得分与投标报价均相同的，则采取评标委员会随机抽取的方式确定中标候选顺序。</w:t>
      </w:r>
    </w:p>
    <w:p w14:paraId="2CAECDB1">
      <w:pPr>
        <w:spacing w:line="360" w:lineRule="auto"/>
        <w:ind w:firstLine="437"/>
        <w:outlineLvl w:val="9"/>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w:t>
      </w:r>
      <w:r>
        <w:rPr>
          <w:rFonts w:hint="eastAsia" w:asciiTheme="minorEastAsia" w:hAnsiTheme="minorEastAsia" w:eastAsiaTheme="minorEastAsia"/>
          <w:b/>
          <w:color w:val="auto"/>
          <w:sz w:val="24"/>
          <w:highlight w:val="none"/>
          <w:lang w:val="en-US" w:eastAsia="zh-CN"/>
        </w:rPr>
        <w:t>1</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确定中标候选人和中标人</w:t>
      </w:r>
    </w:p>
    <w:p w14:paraId="708E640F">
      <w:pPr>
        <w:spacing w:line="360" w:lineRule="auto"/>
        <w:ind w:firstLine="435"/>
        <w:outlineLvl w:val="9"/>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1</w:t>
      </w:r>
      <w:r>
        <w:rPr>
          <w:rFonts w:asciiTheme="minorEastAsia" w:hAnsiTheme="minorEastAsia" w:eastAsiaTheme="minorEastAsia"/>
          <w:color w:val="auto"/>
          <w:sz w:val="24"/>
          <w:highlight w:val="none"/>
        </w:rPr>
        <w:t>.1评标委员会将根据评标标准，按</w:t>
      </w:r>
      <w:r>
        <w:rPr>
          <w:rFonts w:asciiTheme="minorEastAsia" w:hAnsiTheme="minorEastAsia" w:eastAsiaTheme="minorEastAsia"/>
          <w:color w:val="auto"/>
          <w:sz w:val="24"/>
          <w:highlight w:val="none"/>
          <w:u w:val="single"/>
        </w:rPr>
        <w:t>投标</w:t>
      </w:r>
      <w:r>
        <w:rPr>
          <w:rFonts w:hint="eastAsia" w:asciiTheme="minorEastAsia" w:hAnsiTheme="minorEastAsia" w:eastAsiaTheme="minorEastAsia"/>
          <w:color w:val="auto"/>
          <w:sz w:val="24"/>
          <w:highlight w:val="none"/>
          <w:u w:val="single"/>
        </w:rPr>
        <w:t>人</w:t>
      </w:r>
      <w:r>
        <w:rPr>
          <w:rFonts w:asciiTheme="minorEastAsia" w:hAnsiTheme="minorEastAsia" w:eastAsiaTheme="minorEastAsia"/>
          <w:color w:val="auto"/>
          <w:sz w:val="24"/>
          <w:highlight w:val="none"/>
          <w:u w:val="single"/>
        </w:rPr>
        <w:t>须知前附表</w:t>
      </w:r>
      <w:r>
        <w:rPr>
          <w:rFonts w:asciiTheme="minorEastAsia" w:hAnsiTheme="minorEastAsia" w:eastAsiaTheme="minorEastAsia"/>
          <w:color w:val="auto"/>
          <w:sz w:val="24"/>
          <w:highlight w:val="none"/>
        </w:rPr>
        <w:t>中规定数量推荐中标候选人。</w:t>
      </w:r>
    </w:p>
    <w:p w14:paraId="0C65CB75">
      <w:pPr>
        <w:spacing w:line="360" w:lineRule="auto"/>
        <w:ind w:firstLine="435"/>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1</w:t>
      </w:r>
      <w:r>
        <w:rPr>
          <w:rFonts w:hint="eastAsia" w:asciiTheme="minorEastAsia" w:hAnsiTheme="minorEastAsia" w:eastAsiaTheme="minorEastAsia"/>
          <w:color w:val="auto"/>
          <w:sz w:val="24"/>
          <w:highlight w:val="none"/>
        </w:rPr>
        <w:t>.2按</w:t>
      </w:r>
      <w:r>
        <w:rPr>
          <w:rFonts w:asciiTheme="minorEastAsia" w:hAnsiTheme="minorEastAsia" w:eastAsiaTheme="minorEastAsia"/>
          <w:color w:val="auto"/>
          <w:sz w:val="24"/>
          <w:highlight w:val="none"/>
          <w:u w:val="single"/>
        </w:rPr>
        <w:t>投标</w:t>
      </w:r>
      <w:r>
        <w:rPr>
          <w:rFonts w:hint="eastAsia" w:asciiTheme="minorEastAsia" w:hAnsiTheme="minorEastAsia" w:eastAsiaTheme="minorEastAsia"/>
          <w:color w:val="auto"/>
          <w:sz w:val="24"/>
          <w:highlight w:val="none"/>
          <w:u w:val="single"/>
        </w:rPr>
        <w:t>人</w:t>
      </w:r>
      <w:r>
        <w:rPr>
          <w:rFonts w:asciiTheme="minorEastAsia" w:hAnsiTheme="minorEastAsia" w:eastAsiaTheme="minorEastAsia"/>
          <w:color w:val="auto"/>
          <w:sz w:val="24"/>
          <w:highlight w:val="none"/>
          <w:u w:val="single"/>
        </w:rPr>
        <w:t>须知前附表</w:t>
      </w:r>
      <w:r>
        <w:rPr>
          <w:rFonts w:hint="eastAsia" w:asciiTheme="minorEastAsia" w:hAnsiTheme="minorEastAsia" w:eastAsiaTheme="minorEastAsia"/>
          <w:color w:val="auto"/>
          <w:sz w:val="24"/>
          <w:highlight w:val="none"/>
        </w:rPr>
        <w:t>中规定，</w:t>
      </w:r>
      <w:r>
        <w:rPr>
          <w:rFonts w:asciiTheme="minorEastAsia" w:hAnsiTheme="minorEastAsia" w:eastAsiaTheme="minorEastAsia"/>
          <w:color w:val="auto"/>
          <w:sz w:val="24"/>
          <w:highlight w:val="none"/>
        </w:rPr>
        <w:t>由评标委员会或采购人确定中标人。</w:t>
      </w:r>
    </w:p>
    <w:p w14:paraId="4FB0FFF0">
      <w:pPr>
        <w:spacing w:line="360" w:lineRule="auto"/>
        <w:ind w:firstLine="435"/>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1</w:t>
      </w:r>
      <w:r>
        <w:rPr>
          <w:rFonts w:asciiTheme="minorEastAsia" w:hAnsiTheme="minorEastAsia" w:eastAsiaTheme="minorEastAsia"/>
          <w:color w:val="auto"/>
          <w:sz w:val="24"/>
          <w:highlight w:val="none"/>
        </w:rPr>
        <w:t>.3</w:t>
      </w:r>
      <w:r>
        <w:rPr>
          <w:rFonts w:hint="eastAsia" w:asciiTheme="minorEastAsia" w:hAnsiTheme="minorEastAsia" w:eastAsiaTheme="minorEastAsia"/>
          <w:color w:val="auto"/>
          <w:sz w:val="24"/>
          <w:highlight w:val="none"/>
        </w:rPr>
        <w:t>因重大变故采购任务取消时，采购人有权拒绝任何投标人中标，且对受影响的投标人不承担任何责任。</w:t>
      </w:r>
    </w:p>
    <w:p w14:paraId="4DD43CEA">
      <w:pPr>
        <w:keepNext w:val="0"/>
        <w:keepLines w:val="0"/>
        <w:widowControl w:val="0"/>
        <w:suppressLineNumbers w:val="0"/>
        <w:autoSpaceDE w:val="0"/>
        <w:autoSpaceDN/>
        <w:spacing w:before="0" w:beforeAutospacing="0" w:after="0" w:afterAutospacing="0" w:line="420" w:lineRule="exact"/>
        <w:ind w:left="0" w:right="0" w:firstLine="437"/>
        <w:jc w:val="both"/>
        <w:outlineLvl w:val="9"/>
        <w:rPr>
          <w:rFonts w:hint="eastAsia" w:ascii="宋体" w:hAnsi="宋体" w:eastAsia="宋体" w:cs="@仿宋_GB2312"/>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22</w:t>
      </w:r>
      <w:r>
        <w:rPr>
          <w:rFonts w:hint="eastAsia" w:ascii="宋体" w:hAnsi="宋体" w:eastAsia="宋体" w:cs="@仿宋_GB2312"/>
          <w:b/>
          <w:bCs w:val="0"/>
          <w:color w:val="auto"/>
          <w:kern w:val="2"/>
          <w:sz w:val="24"/>
          <w:szCs w:val="24"/>
          <w:highlight w:val="none"/>
          <w:lang w:val="en-US" w:eastAsia="zh-CN" w:bidi="ar"/>
        </w:rPr>
        <w:t>.</w:t>
      </w:r>
      <w:r>
        <w:rPr>
          <w:rFonts w:hint="eastAsia" w:ascii="宋体" w:hAnsi="宋体" w:eastAsia="宋体" w:cs="宋体"/>
          <w:b/>
          <w:bCs w:val="0"/>
          <w:color w:val="auto"/>
          <w:kern w:val="2"/>
          <w:sz w:val="24"/>
          <w:szCs w:val="24"/>
          <w:highlight w:val="none"/>
          <w:lang w:val="en-US" w:eastAsia="zh-CN" w:bidi="ar"/>
        </w:rPr>
        <w:t>编写评标报告</w:t>
      </w:r>
    </w:p>
    <w:p w14:paraId="76EFFDAE">
      <w:pPr>
        <w:keepNext w:val="0"/>
        <w:keepLines w:val="0"/>
        <w:widowControl w:val="0"/>
        <w:suppressLineNumbers w:val="0"/>
        <w:autoSpaceDE w:val="0"/>
        <w:autoSpaceDN/>
        <w:spacing w:before="0" w:beforeAutospacing="0" w:after="0" w:afterAutospacing="0" w:line="420" w:lineRule="exact"/>
        <w:ind w:left="0" w:right="0" w:firstLine="435"/>
        <w:jc w:val="both"/>
        <w:outlineLvl w:val="9"/>
        <w:rPr>
          <w:rFonts w:hint="eastAsia" w:ascii="宋体" w:hAnsi="宋体" w:eastAsia="宋体"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评标报告是根据全体评标委员会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w:t>
      </w:r>
    </w:p>
    <w:p w14:paraId="252E88DF">
      <w:pPr>
        <w:keepNext w:val="0"/>
        <w:keepLines w:val="0"/>
        <w:widowControl w:val="0"/>
        <w:suppressLineNumbers w:val="0"/>
        <w:autoSpaceDE w:val="0"/>
        <w:autoSpaceDN/>
        <w:spacing w:before="0" w:beforeAutospacing="0" w:after="0" w:afterAutospacing="0" w:line="420" w:lineRule="exact"/>
        <w:ind w:left="0" w:right="0" w:firstLine="437"/>
        <w:jc w:val="both"/>
        <w:outlineLvl w:val="9"/>
        <w:rPr>
          <w:rFonts w:hint="eastAsia" w:ascii="宋体" w:hAnsi="宋体" w:eastAsia="宋体" w:cs="@仿宋_GB2312"/>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23</w:t>
      </w:r>
      <w:r>
        <w:rPr>
          <w:rFonts w:hint="eastAsia" w:ascii="宋体" w:hAnsi="宋体" w:eastAsia="宋体" w:cs="@仿宋_GB2312"/>
          <w:b/>
          <w:bCs w:val="0"/>
          <w:color w:val="auto"/>
          <w:kern w:val="2"/>
          <w:sz w:val="24"/>
          <w:szCs w:val="24"/>
          <w:highlight w:val="none"/>
          <w:lang w:val="en-US" w:eastAsia="zh-CN" w:bidi="ar"/>
        </w:rPr>
        <w:t>.</w:t>
      </w:r>
      <w:r>
        <w:rPr>
          <w:rFonts w:hint="eastAsia" w:ascii="宋体" w:hAnsi="宋体" w:eastAsia="宋体" w:cs="宋体"/>
          <w:b/>
          <w:bCs w:val="0"/>
          <w:color w:val="auto"/>
          <w:kern w:val="2"/>
          <w:sz w:val="24"/>
          <w:szCs w:val="24"/>
          <w:highlight w:val="none"/>
          <w:lang w:val="en-US" w:eastAsia="zh-CN" w:bidi="ar"/>
        </w:rPr>
        <w:t>中标结果公告</w:t>
      </w:r>
    </w:p>
    <w:p w14:paraId="5F3C6AF0">
      <w:pPr>
        <w:keepNext w:val="0"/>
        <w:keepLines w:val="0"/>
        <w:widowControl w:val="0"/>
        <w:suppressLineNumbers w:val="0"/>
        <w:autoSpaceDE w:val="0"/>
        <w:autoSpaceDN/>
        <w:spacing w:before="0" w:beforeAutospacing="0" w:after="0" w:afterAutospacing="0" w:line="420" w:lineRule="exact"/>
        <w:ind w:left="0" w:right="0" w:firstLine="435"/>
        <w:jc w:val="both"/>
        <w:outlineLvl w:val="9"/>
        <w:rPr>
          <w:rFonts w:hint="eastAsia" w:ascii="宋体" w:hAnsi="宋体" w:eastAsia="宋体"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23</w:t>
      </w:r>
      <w:r>
        <w:rPr>
          <w:rFonts w:hint="eastAsia" w:ascii="宋体" w:hAnsi="宋体" w:eastAsia="宋体" w:cs="@仿宋_GB2312"/>
          <w:color w:val="auto"/>
          <w:kern w:val="2"/>
          <w:sz w:val="24"/>
          <w:szCs w:val="24"/>
          <w:highlight w:val="none"/>
          <w:lang w:val="en-US" w:eastAsia="zh-CN" w:bidi="ar"/>
        </w:rPr>
        <w:t>.1</w:t>
      </w:r>
      <w:r>
        <w:rPr>
          <w:rFonts w:hint="eastAsia" w:ascii="宋体" w:hAnsi="宋体" w:eastAsia="宋体" w:cs="宋体"/>
          <w:color w:val="auto"/>
          <w:kern w:val="2"/>
          <w:sz w:val="24"/>
          <w:szCs w:val="24"/>
          <w:highlight w:val="none"/>
          <w:lang w:val="en-US" w:eastAsia="zh-CN" w:bidi="ar"/>
        </w:rPr>
        <w:t>除</w:t>
      </w:r>
      <w:r>
        <w:rPr>
          <w:rFonts w:hint="eastAsia" w:ascii="宋体" w:hAnsi="宋体" w:eastAsia="宋体" w:cs="宋体"/>
          <w:color w:val="auto"/>
          <w:kern w:val="2"/>
          <w:sz w:val="24"/>
          <w:szCs w:val="24"/>
          <w:highlight w:val="none"/>
          <w:u w:val="single"/>
          <w:lang w:val="en-US" w:eastAsia="zh-CN" w:bidi="ar"/>
        </w:rPr>
        <w:t>投标人须知前附表</w:t>
      </w:r>
      <w:r>
        <w:rPr>
          <w:rFonts w:hint="eastAsia" w:ascii="宋体" w:hAnsi="宋体" w:eastAsia="宋体" w:cs="宋体"/>
          <w:color w:val="auto"/>
          <w:kern w:val="2"/>
          <w:sz w:val="24"/>
          <w:szCs w:val="24"/>
          <w:highlight w:val="none"/>
          <w:lang w:val="en-US" w:eastAsia="zh-CN" w:bidi="ar"/>
        </w:rPr>
        <w:t>规定由评标委员会直接确定中标人外，在评标结束后</w:t>
      </w:r>
      <w:r>
        <w:rPr>
          <w:rFonts w:hint="eastAsia" w:ascii="宋体" w:hAnsi="宋体" w:eastAsia="宋体" w:cs="@仿宋_GB2312"/>
          <w:color w:val="auto"/>
          <w:kern w:val="2"/>
          <w:sz w:val="24"/>
          <w:szCs w:val="24"/>
          <w:highlight w:val="none"/>
          <w:lang w:val="en-US" w:eastAsia="zh-CN" w:bidi="ar"/>
        </w:rPr>
        <w:t>2个工作日内</w:t>
      </w:r>
      <w:r>
        <w:rPr>
          <w:rFonts w:hint="eastAsia" w:ascii="宋体" w:hAnsi="宋体" w:eastAsia="宋体" w:cs="宋体"/>
          <w:color w:val="auto"/>
          <w:kern w:val="2"/>
          <w:sz w:val="24"/>
          <w:szCs w:val="24"/>
          <w:highlight w:val="none"/>
          <w:lang w:val="en-US" w:eastAsia="zh-CN" w:bidi="ar"/>
        </w:rPr>
        <w:t>，采购代理机构将评标报告送采购人。采购人应当自收到评标报告之日起5个工作日内，在评标报告确定的中标候选人名单中按顺序确定中标人。中标候选人并列的，由采购人或者采购人委托评标委员会按照招标文件规定的方式确定中标人；招标文件未规定的，采取随机抽取的方式确定。</w:t>
      </w:r>
    </w:p>
    <w:p w14:paraId="782FD96C">
      <w:pPr>
        <w:keepNext w:val="0"/>
        <w:keepLines w:val="0"/>
        <w:widowControl w:val="0"/>
        <w:suppressLineNumbers w:val="0"/>
        <w:autoSpaceDE w:val="0"/>
        <w:autoSpaceDN/>
        <w:spacing w:before="0" w:beforeAutospacing="0" w:after="0" w:afterAutospacing="0" w:line="420" w:lineRule="exact"/>
        <w:ind w:left="0" w:right="0" w:firstLine="435"/>
        <w:jc w:val="both"/>
        <w:outlineLvl w:val="9"/>
        <w:rPr>
          <w:rFonts w:hint="eastAsia" w:ascii="宋体" w:hAnsi="宋体" w:eastAsia="宋体"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23</w:t>
      </w:r>
      <w:r>
        <w:rPr>
          <w:rFonts w:hint="eastAsia" w:ascii="宋体" w:hAnsi="宋体" w:eastAsia="宋体" w:cs="@仿宋_GB2312"/>
          <w:color w:val="auto"/>
          <w:kern w:val="2"/>
          <w:sz w:val="24"/>
          <w:szCs w:val="24"/>
          <w:highlight w:val="none"/>
          <w:lang w:val="en-US" w:eastAsia="zh-CN" w:bidi="ar"/>
        </w:rPr>
        <w:t>.2</w:t>
      </w:r>
      <w:r>
        <w:rPr>
          <w:rFonts w:hint="eastAsia" w:ascii="宋体" w:hAnsi="宋体" w:eastAsia="宋体" w:cs="宋体"/>
          <w:color w:val="auto"/>
          <w:kern w:val="2"/>
          <w:sz w:val="24"/>
          <w:szCs w:val="24"/>
          <w:highlight w:val="none"/>
          <w:lang w:val="en-US" w:eastAsia="zh-CN" w:bidi="ar"/>
        </w:rPr>
        <w:t>自中标人确定之日起2个工作日内，采购人将在滁州市机电工程学校官网（http://www.cztc.edu.cn/）上发布中标结果公告。</w:t>
      </w:r>
    </w:p>
    <w:p w14:paraId="405E6582">
      <w:pPr>
        <w:keepNext w:val="0"/>
        <w:keepLines w:val="0"/>
        <w:widowControl w:val="0"/>
        <w:suppressLineNumbers w:val="0"/>
        <w:autoSpaceDE w:val="0"/>
        <w:autoSpaceDN/>
        <w:spacing w:before="0" w:beforeAutospacing="0" w:after="0" w:afterAutospacing="0" w:line="420" w:lineRule="exact"/>
        <w:ind w:left="0" w:right="0" w:firstLine="435"/>
        <w:jc w:val="both"/>
        <w:outlineLvl w:val="9"/>
        <w:rPr>
          <w:rFonts w:hint="eastAsia" w:ascii="宋体" w:hAnsi="宋体" w:eastAsia="宋体"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23.3中标结果公告内容应当包括采购人及其委托的采购代理机构的名称、地址、联系方式，项目名称和项目编号，中标人名称、地址和中标金额，主要中标标的</w:t>
      </w:r>
      <w:r>
        <w:rPr>
          <w:rFonts w:asciiTheme="minorEastAsia" w:hAnsiTheme="minorEastAsia" w:eastAsiaTheme="minorEastAsia"/>
          <w:color w:val="auto"/>
          <w:sz w:val="24"/>
          <w:highlight w:val="none"/>
        </w:rPr>
        <w:t>名称、</w:t>
      </w:r>
      <w:r>
        <w:rPr>
          <w:rFonts w:hint="eastAsia" w:asciiTheme="minorEastAsia" w:hAnsiTheme="minorEastAsia" w:eastAsiaTheme="minorEastAsia"/>
          <w:color w:val="auto"/>
          <w:sz w:val="24"/>
          <w:highlight w:val="none"/>
          <w:lang w:val="en-US" w:eastAsia="zh-CN"/>
        </w:rPr>
        <w:t>品牌、</w:t>
      </w:r>
      <w:r>
        <w:rPr>
          <w:rFonts w:asciiTheme="minorEastAsia" w:hAnsiTheme="minorEastAsia" w:eastAsiaTheme="minorEastAsia"/>
          <w:color w:val="auto"/>
          <w:sz w:val="24"/>
          <w:highlight w:val="none"/>
        </w:rPr>
        <w:t>规格型号、数量、单价</w:t>
      </w:r>
      <w:r>
        <w:rPr>
          <w:rFonts w:hint="eastAsia" w:ascii="宋体" w:hAnsi="宋体" w:eastAsia="宋体" w:cs="宋体"/>
          <w:color w:val="auto"/>
          <w:kern w:val="2"/>
          <w:sz w:val="24"/>
          <w:szCs w:val="24"/>
          <w:highlight w:val="none"/>
          <w:lang w:val="en-US" w:eastAsia="zh-CN" w:bidi="ar"/>
        </w:rPr>
        <w:t>，中标公告期限以及投标人须知前附表中约定进行公告的内容。中标公告期限为</w:t>
      </w:r>
      <w:r>
        <w:rPr>
          <w:rFonts w:hint="eastAsia" w:ascii="宋体" w:hAnsi="宋体" w:eastAsia="宋体" w:cs="@仿宋_GB2312"/>
          <w:color w:val="auto"/>
          <w:kern w:val="2"/>
          <w:sz w:val="24"/>
          <w:szCs w:val="24"/>
          <w:highlight w:val="none"/>
          <w:lang w:val="en-US" w:eastAsia="zh-CN" w:bidi="ar"/>
        </w:rPr>
        <w:t>1个工作日。</w:t>
      </w:r>
    </w:p>
    <w:p w14:paraId="18A0D19E">
      <w:pPr>
        <w:keepNext w:val="0"/>
        <w:keepLines w:val="0"/>
        <w:widowControl w:val="0"/>
        <w:suppressLineNumbers w:val="0"/>
        <w:autoSpaceDE w:val="0"/>
        <w:autoSpaceDN/>
        <w:spacing w:before="0" w:beforeAutospacing="0" w:after="0" w:afterAutospacing="0" w:line="420" w:lineRule="exact"/>
        <w:ind w:left="0" w:right="0" w:firstLine="437"/>
        <w:jc w:val="both"/>
        <w:outlineLvl w:val="9"/>
        <w:rPr>
          <w:rFonts w:hint="eastAsia" w:ascii="宋体" w:hAnsi="宋体" w:eastAsia="宋体" w:cs="@仿宋_GB2312"/>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24</w:t>
      </w:r>
      <w:r>
        <w:rPr>
          <w:rFonts w:hint="eastAsia" w:ascii="宋体" w:hAnsi="宋体" w:eastAsia="宋体" w:cs="@仿宋_GB2312"/>
          <w:b/>
          <w:bCs w:val="0"/>
          <w:color w:val="auto"/>
          <w:kern w:val="2"/>
          <w:sz w:val="24"/>
          <w:szCs w:val="24"/>
          <w:highlight w:val="none"/>
          <w:lang w:val="en-US" w:eastAsia="zh-CN" w:bidi="ar"/>
        </w:rPr>
        <w:t>.</w:t>
      </w:r>
      <w:r>
        <w:rPr>
          <w:rFonts w:hint="eastAsia" w:ascii="宋体" w:hAnsi="宋体" w:eastAsia="宋体" w:cs="宋体"/>
          <w:b/>
          <w:bCs w:val="0"/>
          <w:color w:val="auto"/>
          <w:kern w:val="2"/>
          <w:sz w:val="24"/>
          <w:szCs w:val="24"/>
          <w:highlight w:val="none"/>
          <w:lang w:val="en-US" w:eastAsia="zh-CN" w:bidi="ar"/>
        </w:rPr>
        <w:t>中标通知书</w:t>
      </w:r>
    </w:p>
    <w:p w14:paraId="0ED8DE87">
      <w:pPr>
        <w:keepNext w:val="0"/>
        <w:keepLines w:val="0"/>
        <w:widowControl w:val="0"/>
        <w:suppressLineNumbers w:val="0"/>
        <w:autoSpaceDE w:val="0"/>
        <w:autoSpaceDN/>
        <w:spacing w:before="0" w:beforeAutospacing="0" w:after="0" w:afterAutospacing="0" w:line="420" w:lineRule="exact"/>
        <w:ind w:left="0" w:right="0" w:firstLine="435"/>
        <w:jc w:val="both"/>
        <w:outlineLvl w:val="9"/>
        <w:rPr>
          <w:rFonts w:hint="eastAsia"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lang w:val="en-US" w:eastAsia="zh-CN" w:bidi="ar"/>
        </w:rPr>
        <w:t>2</w:t>
      </w:r>
      <w:r>
        <w:rPr>
          <w:rFonts w:hint="eastAsia" w:ascii="宋体" w:hAnsi="宋体" w:eastAsia="宋体" w:cs="宋体"/>
          <w:color w:val="auto"/>
          <w:kern w:val="2"/>
          <w:sz w:val="24"/>
          <w:szCs w:val="24"/>
          <w:highlight w:val="none"/>
          <w:lang w:val="en-US" w:eastAsia="zh-CN" w:bidi="ar"/>
        </w:rPr>
        <w:t>4</w:t>
      </w:r>
      <w:r>
        <w:rPr>
          <w:rFonts w:hint="eastAsia" w:ascii="宋体" w:hAnsi="宋体" w:eastAsia="宋体" w:cs="@仿宋_GB2312"/>
          <w:color w:val="auto"/>
          <w:kern w:val="2"/>
          <w:sz w:val="24"/>
          <w:szCs w:val="24"/>
          <w:highlight w:val="none"/>
          <w:lang w:val="en-US" w:eastAsia="zh-CN" w:bidi="ar"/>
        </w:rPr>
        <w:t>.1采购代理机构</w:t>
      </w:r>
      <w:r>
        <w:rPr>
          <w:rFonts w:hint="eastAsia" w:ascii="宋体" w:hAnsi="宋体" w:eastAsia="宋体" w:cs="宋体"/>
          <w:color w:val="auto"/>
          <w:kern w:val="2"/>
          <w:sz w:val="24"/>
          <w:szCs w:val="24"/>
          <w:highlight w:val="none"/>
          <w:lang w:val="en-US" w:eastAsia="zh-CN" w:bidi="ar"/>
        </w:rPr>
        <w:t>发布中标结果公告</w:t>
      </w:r>
      <w:r>
        <w:rPr>
          <w:rFonts w:hint="eastAsia" w:ascii="宋体" w:hAnsi="宋体" w:eastAsia="宋体" w:cs="宋体"/>
          <w:iCs/>
          <w:color w:val="auto"/>
          <w:kern w:val="2"/>
          <w:sz w:val="24"/>
          <w:szCs w:val="24"/>
          <w:highlight w:val="none"/>
          <w:lang w:val="en-US" w:eastAsia="zh-CN" w:bidi="ar"/>
        </w:rPr>
        <w:t>的</w:t>
      </w:r>
      <w:r>
        <w:rPr>
          <w:rFonts w:hint="eastAsia" w:ascii="宋体" w:hAnsi="宋体" w:eastAsia="宋体" w:cs="宋体"/>
          <w:color w:val="auto"/>
          <w:kern w:val="2"/>
          <w:sz w:val="24"/>
          <w:szCs w:val="24"/>
          <w:highlight w:val="none"/>
          <w:lang w:val="en-US" w:eastAsia="zh-CN" w:bidi="ar"/>
        </w:rPr>
        <w:t>同时以</w:t>
      </w:r>
      <w:r>
        <w:rPr>
          <w:rFonts w:hint="eastAsia" w:ascii="宋体" w:hAnsi="宋体" w:eastAsia="宋体" w:cs="宋体"/>
          <w:color w:val="auto"/>
          <w:kern w:val="2"/>
          <w:sz w:val="24"/>
          <w:szCs w:val="24"/>
          <w:highlight w:val="none"/>
          <w:u w:val="single"/>
          <w:lang w:val="en-US" w:eastAsia="zh-CN" w:bidi="ar"/>
        </w:rPr>
        <w:t>投标人须知前附表</w:t>
      </w:r>
      <w:r>
        <w:rPr>
          <w:rFonts w:hint="eastAsia" w:ascii="宋体" w:hAnsi="宋体" w:eastAsia="宋体" w:cs="宋体"/>
          <w:color w:val="auto"/>
          <w:kern w:val="2"/>
          <w:sz w:val="24"/>
          <w:szCs w:val="24"/>
          <w:highlight w:val="none"/>
          <w:lang w:val="en-US" w:eastAsia="zh-CN" w:bidi="ar"/>
        </w:rPr>
        <w:t>规定的形式向中标人发出中标通知书。</w:t>
      </w:r>
    </w:p>
    <w:p w14:paraId="1382BC45">
      <w:pPr>
        <w:keepNext w:val="0"/>
        <w:keepLines w:val="0"/>
        <w:widowControl w:val="0"/>
        <w:suppressLineNumbers w:val="0"/>
        <w:autoSpaceDE w:val="0"/>
        <w:autoSpaceDN/>
        <w:spacing w:before="0" w:beforeAutospacing="0" w:after="0" w:afterAutospacing="0" w:line="420" w:lineRule="exact"/>
        <w:ind w:left="0" w:right="0" w:firstLine="435"/>
        <w:jc w:val="both"/>
        <w:outlineLvl w:val="9"/>
        <w:rPr>
          <w:rFonts w:hint="eastAsia"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lang w:val="en-US" w:eastAsia="zh-CN" w:bidi="ar"/>
        </w:rPr>
        <w:t>2</w:t>
      </w:r>
      <w:r>
        <w:rPr>
          <w:rFonts w:hint="eastAsia" w:ascii="宋体" w:hAnsi="宋体" w:eastAsia="宋体" w:cs="宋体"/>
          <w:color w:val="auto"/>
          <w:kern w:val="2"/>
          <w:sz w:val="24"/>
          <w:szCs w:val="24"/>
          <w:highlight w:val="none"/>
          <w:lang w:val="en-US" w:eastAsia="zh-CN" w:bidi="ar"/>
        </w:rPr>
        <w:t>4</w:t>
      </w:r>
      <w:r>
        <w:rPr>
          <w:rFonts w:hint="eastAsia" w:ascii="宋体" w:hAnsi="宋体" w:eastAsia="宋体" w:cs="@仿宋_GB2312"/>
          <w:color w:val="auto"/>
          <w:kern w:val="2"/>
          <w:sz w:val="24"/>
          <w:szCs w:val="24"/>
          <w:highlight w:val="none"/>
          <w:lang w:val="en-US" w:eastAsia="zh-CN" w:bidi="ar"/>
        </w:rPr>
        <w:t>.2中标通知书对采购人和中标</w:t>
      </w:r>
      <w:r>
        <w:rPr>
          <w:rFonts w:hint="eastAsia" w:ascii="宋体" w:hAnsi="宋体" w:eastAsia="宋体" w:cs="宋体"/>
          <w:color w:val="auto"/>
          <w:kern w:val="2"/>
          <w:sz w:val="24"/>
          <w:szCs w:val="24"/>
          <w:highlight w:val="none"/>
          <w:lang w:val="en-US" w:eastAsia="zh-CN" w:bidi="ar"/>
        </w:rPr>
        <w:t>人具有同等法律效力。中标通知书发出以后，采购人改变中标结果或者中标人放弃中标，应当承担相应的法律责任。</w:t>
      </w:r>
    </w:p>
    <w:p w14:paraId="386D1F79">
      <w:pPr>
        <w:keepNext w:val="0"/>
        <w:keepLines w:val="0"/>
        <w:widowControl w:val="0"/>
        <w:suppressLineNumbers w:val="0"/>
        <w:autoSpaceDE w:val="0"/>
        <w:autoSpaceDN/>
        <w:spacing w:before="0" w:beforeAutospacing="0" w:after="0" w:afterAutospacing="0" w:line="420" w:lineRule="exact"/>
        <w:ind w:left="0" w:right="0" w:firstLine="435"/>
        <w:jc w:val="both"/>
        <w:outlineLvl w:val="9"/>
        <w:rPr>
          <w:rFonts w:hint="eastAsia"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lang w:val="en-US" w:eastAsia="zh-CN" w:bidi="ar"/>
        </w:rPr>
        <w:t>2</w:t>
      </w:r>
      <w:r>
        <w:rPr>
          <w:rFonts w:hint="eastAsia" w:ascii="宋体" w:hAnsi="宋体" w:eastAsia="宋体" w:cs="宋体"/>
          <w:color w:val="auto"/>
          <w:kern w:val="2"/>
          <w:sz w:val="24"/>
          <w:szCs w:val="24"/>
          <w:highlight w:val="none"/>
          <w:lang w:val="en-US" w:eastAsia="zh-CN" w:bidi="ar"/>
        </w:rPr>
        <w:t>4</w:t>
      </w:r>
      <w:r>
        <w:rPr>
          <w:rFonts w:hint="eastAsia" w:ascii="宋体" w:hAnsi="宋体" w:eastAsia="宋体" w:cs="@仿宋_GB2312"/>
          <w:color w:val="auto"/>
          <w:kern w:val="2"/>
          <w:sz w:val="24"/>
          <w:szCs w:val="24"/>
          <w:highlight w:val="none"/>
          <w:lang w:val="en-US" w:eastAsia="zh-CN" w:bidi="ar"/>
        </w:rPr>
        <w:t>.3中标通知书是</w:t>
      </w:r>
      <w:r>
        <w:rPr>
          <w:rFonts w:hint="eastAsia" w:ascii="宋体" w:hAnsi="宋体" w:eastAsia="宋体" w:cs="宋体"/>
          <w:color w:val="auto"/>
          <w:kern w:val="2"/>
          <w:sz w:val="24"/>
          <w:szCs w:val="24"/>
          <w:highlight w:val="none"/>
          <w:lang w:val="en-US" w:eastAsia="zh-CN" w:bidi="ar"/>
        </w:rPr>
        <w:t>合同的组成部分。</w:t>
      </w:r>
    </w:p>
    <w:p w14:paraId="57AD1651">
      <w:pPr>
        <w:keepNext w:val="0"/>
        <w:keepLines w:val="0"/>
        <w:widowControl w:val="0"/>
        <w:suppressLineNumbers w:val="0"/>
        <w:autoSpaceDE w:val="0"/>
        <w:autoSpaceDN/>
        <w:spacing w:before="0" w:beforeAutospacing="0" w:after="0" w:afterAutospacing="0" w:line="420" w:lineRule="exact"/>
        <w:ind w:left="0" w:right="0" w:firstLine="437"/>
        <w:jc w:val="both"/>
        <w:outlineLvl w:val="9"/>
        <w:rPr>
          <w:rFonts w:hint="eastAsia" w:ascii="宋体" w:hAnsi="宋体" w:eastAsia="宋体" w:cs="@仿宋_GB2312"/>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25</w:t>
      </w:r>
      <w:r>
        <w:rPr>
          <w:rFonts w:hint="eastAsia" w:ascii="宋体" w:hAnsi="宋体" w:eastAsia="宋体" w:cs="@仿宋_GB2312"/>
          <w:b/>
          <w:bCs w:val="0"/>
          <w:color w:val="auto"/>
          <w:kern w:val="2"/>
          <w:sz w:val="24"/>
          <w:szCs w:val="24"/>
          <w:highlight w:val="none"/>
          <w:lang w:val="en-US" w:eastAsia="zh-CN" w:bidi="ar"/>
        </w:rPr>
        <w:t>.</w:t>
      </w:r>
      <w:r>
        <w:rPr>
          <w:rFonts w:hint="eastAsia" w:ascii="宋体" w:hAnsi="宋体" w:eastAsia="宋体" w:cs="宋体"/>
          <w:b/>
          <w:bCs w:val="0"/>
          <w:color w:val="auto"/>
          <w:kern w:val="2"/>
          <w:sz w:val="24"/>
          <w:szCs w:val="24"/>
          <w:highlight w:val="none"/>
          <w:lang w:val="en-US" w:eastAsia="zh-CN" w:bidi="ar"/>
        </w:rPr>
        <w:t>告知招标结果</w:t>
      </w:r>
    </w:p>
    <w:p w14:paraId="3E0DC2E4">
      <w:pPr>
        <w:keepNext w:val="0"/>
        <w:keepLines w:val="0"/>
        <w:widowControl w:val="0"/>
        <w:suppressLineNumbers w:val="0"/>
        <w:autoSpaceDE w:val="0"/>
        <w:autoSpaceDN/>
        <w:spacing w:before="0" w:beforeAutospacing="0" w:after="0" w:afterAutospacing="0" w:line="420" w:lineRule="exact"/>
        <w:ind w:left="0" w:right="0" w:firstLine="435"/>
        <w:jc w:val="both"/>
        <w:outlineLvl w:val="9"/>
        <w:rPr>
          <w:rFonts w:hint="eastAsia" w:ascii="宋体" w:hAnsi="宋体" w:eastAsia="宋体"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25</w:t>
      </w:r>
      <w:r>
        <w:rPr>
          <w:rFonts w:hint="eastAsia" w:ascii="宋体" w:hAnsi="宋体" w:eastAsia="宋体" w:cs="@仿宋_GB2312"/>
          <w:color w:val="auto"/>
          <w:kern w:val="2"/>
          <w:sz w:val="24"/>
          <w:szCs w:val="24"/>
          <w:highlight w:val="none"/>
          <w:lang w:val="en-US" w:eastAsia="zh-CN" w:bidi="ar"/>
        </w:rPr>
        <w:t>.1</w:t>
      </w:r>
      <w:r>
        <w:rPr>
          <w:rFonts w:hint="eastAsia" w:ascii="宋体" w:hAnsi="宋体" w:eastAsia="宋体" w:cs="宋体"/>
          <w:color w:val="auto"/>
          <w:kern w:val="2"/>
          <w:sz w:val="24"/>
          <w:szCs w:val="24"/>
          <w:highlight w:val="none"/>
          <w:lang w:val="en-US" w:eastAsia="zh-CN" w:bidi="ar"/>
        </w:rPr>
        <w:t>在公告中标结果的同时，采购代理机构同时以</w:t>
      </w:r>
      <w:r>
        <w:rPr>
          <w:rFonts w:hint="eastAsia" w:ascii="宋体" w:hAnsi="宋体" w:eastAsia="宋体" w:cs="宋体"/>
          <w:color w:val="auto"/>
          <w:kern w:val="2"/>
          <w:sz w:val="24"/>
          <w:szCs w:val="24"/>
          <w:highlight w:val="none"/>
          <w:u w:val="single"/>
          <w:lang w:val="en-US" w:eastAsia="zh-CN" w:bidi="ar"/>
        </w:rPr>
        <w:t>投标人须知前附表</w:t>
      </w:r>
      <w:r>
        <w:rPr>
          <w:rFonts w:hint="eastAsia" w:ascii="宋体" w:hAnsi="宋体" w:eastAsia="宋体" w:cs="宋体"/>
          <w:color w:val="auto"/>
          <w:kern w:val="2"/>
          <w:sz w:val="24"/>
          <w:szCs w:val="24"/>
          <w:highlight w:val="none"/>
          <w:lang w:val="en-US" w:eastAsia="zh-CN" w:bidi="ar"/>
        </w:rPr>
        <w:t>规定的形式告知未通过资格审查的投标人未通过的原因；采用综合评分法评审的，还将告知未中标人本人的评审得分和排序。</w:t>
      </w:r>
    </w:p>
    <w:p w14:paraId="52D52BD3">
      <w:pPr>
        <w:keepNext w:val="0"/>
        <w:keepLines w:val="0"/>
        <w:widowControl w:val="0"/>
        <w:suppressLineNumbers w:val="0"/>
        <w:autoSpaceDE w:val="0"/>
        <w:autoSpaceDN/>
        <w:spacing w:before="0" w:beforeAutospacing="0" w:after="0" w:afterAutospacing="0" w:line="420" w:lineRule="exact"/>
        <w:ind w:left="0" w:right="0" w:firstLine="437"/>
        <w:jc w:val="both"/>
        <w:outlineLvl w:val="9"/>
        <w:rPr>
          <w:rFonts w:hint="eastAsia" w:ascii="宋体" w:hAnsi="宋体" w:eastAsia="宋体" w:cs="@仿宋_GB2312"/>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26</w:t>
      </w:r>
      <w:r>
        <w:rPr>
          <w:rFonts w:hint="eastAsia" w:ascii="宋体" w:hAnsi="宋体" w:eastAsia="宋体" w:cs="@仿宋_GB2312"/>
          <w:b/>
          <w:bCs w:val="0"/>
          <w:color w:val="auto"/>
          <w:kern w:val="2"/>
          <w:sz w:val="24"/>
          <w:szCs w:val="24"/>
          <w:highlight w:val="none"/>
          <w:lang w:val="en-US" w:eastAsia="zh-CN" w:bidi="ar"/>
        </w:rPr>
        <w:t>.</w:t>
      </w:r>
      <w:r>
        <w:rPr>
          <w:rFonts w:hint="eastAsia" w:ascii="宋体" w:hAnsi="宋体" w:eastAsia="宋体" w:cs="宋体"/>
          <w:b/>
          <w:bCs w:val="0"/>
          <w:color w:val="auto"/>
          <w:kern w:val="2"/>
          <w:sz w:val="24"/>
          <w:szCs w:val="24"/>
          <w:highlight w:val="none"/>
          <w:lang w:val="en-US" w:eastAsia="zh-CN" w:bidi="ar"/>
        </w:rPr>
        <w:t>履约保证金（本项目不采用）</w:t>
      </w:r>
    </w:p>
    <w:p w14:paraId="01F55A03">
      <w:pPr>
        <w:keepNext w:val="0"/>
        <w:keepLines w:val="0"/>
        <w:widowControl w:val="0"/>
        <w:suppressLineNumbers w:val="0"/>
        <w:autoSpaceDE w:val="0"/>
        <w:autoSpaceDN/>
        <w:spacing w:before="0" w:beforeAutospacing="0" w:after="0" w:afterAutospacing="0" w:line="420" w:lineRule="exact"/>
        <w:ind w:left="0" w:right="0" w:firstLine="435"/>
        <w:jc w:val="both"/>
        <w:outlineLvl w:val="9"/>
        <w:rPr>
          <w:rFonts w:hint="eastAsia" w:ascii="宋体" w:hAnsi="宋体" w:eastAsia="宋体"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26.1中标人应按照</w:t>
      </w:r>
      <w:r>
        <w:rPr>
          <w:rFonts w:hint="eastAsia" w:ascii="宋体" w:hAnsi="宋体" w:eastAsia="宋体" w:cs="宋体"/>
          <w:color w:val="auto"/>
          <w:kern w:val="2"/>
          <w:sz w:val="24"/>
          <w:szCs w:val="24"/>
          <w:highlight w:val="none"/>
          <w:u w:val="single"/>
          <w:lang w:val="en-US" w:eastAsia="zh-CN" w:bidi="ar"/>
        </w:rPr>
        <w:t>投标人须知前附表</w:t>
      </w:r>
      <w:r>
        <w:rPr>
          <w:rFonts w:hint="eastAsia" w:ascii="宋体" w:hAnsi="宋体" w:eastAsia="宋体" w:cs="宋体"/>
          <w:color w:val="auto"/>
          <w:kern w:val="2"/>
          <w:sz w:val="24"/>
          <w:szCs w:val="24"/>
          <w:highlight w:val="none"/>
          <w:lang w:val="en-US" w:eastAsia="zh-CN" w:bidi="ar"/>
        </w:rPr>
        <w:t>规定缴纳履约保证金。</w:t>
      </w:r>
    </w:p>
    <w:p w14:paraId="3C4697BA">
      <w:pPr>
        <w:keepNext w:val="0"/>
        <w:keepLines w:val="0"/>
        <w:widowControl w:val="0"/>
        <w:suppressLineNumbers w:val="0"/>
        <w:autoSpaceDE w:val="0"/>
        <w:autoSpaceDN/>
        <w:spacing w:before="0" w:beforeAutospacing="0" w:after="0" w:afterAutospacing="0" w:line="420" w:lineRule="exact"/>
        <w:ind w:left="0" w:right="0" w:firstLine="435"/>
        <w:jc w:val="both"/>
        <w:outlineLvl w:val="9"/>
        <w:rPr>
          <w:rFonts w:hint="eastAsia" w:ascii="宋体" w:hAnsi="宋体" w:eastAsia="宋体" w:cs="@仿宋_GB2312"/>
          <w:b/>
          <w:bCs w:val="0"/>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26.</w:t>
      </w:r>
      <w:r>
        <w:rPr>
          <w:rFonts w:hint="eastAsia" w:ascii="宋体" w:hAnsi="宋体" w:eastAsia="宋体" w:cs="@仿宋_GB2312"/>
          <w:color w:val="auto"/>
          <w:kern w:val="2"/>
          <w:sz w:val="24"/>
          <w:szCs w:val="24"/>
          <w:highlight w:val="none"/>
          <w:lang w:val="en-US" w:eastAsia="zh-CN" w:bidi="ar"/>
        </w:rPr>
        <w:t>2</w:t>
      </w:r>
      <w:r>
        <w:rPr>
          <w:rFonts w:hint="eastAsia" w:ascii="宋体" w:hAnsi="宋体" w:eastAsia="宋体" w:cs="宋体"/>
          <w:color w:val="auto"/>
          <w:kern w:val="2"/>
          <w:sz w:val="24"/>
          <w:szCs w:val="24"/>
          <w:highlight w:val="none"/>
          <w:lang w:val="en-US" w:eastAsia="zh-CN" w:bidi="ar"/>
        </w:rPr>
        <w:t>如果中标人没有按照上述履约保证金的规定执行，将视为放弃中标资格。在此情况下，采购人可确定下一中标候选人为中标人，也可以重新开展采购活动。</w:t>
      </w:r>
    </w:p>
    <w:p w14:paraId="6ADD1DB9">
      <w:pPr>
        <w:keepNext w:val="0"/>
        <w:keepLines w:val="0"/>
        <w:widowControl w:val="0"/>
        <w:suppressLineNumbers w:val="0"/>
        <w:autoSpaceDE w:val="0"/>
        <w:autoSpaceDN/>
        <w:spacing w:before="0" w:beforeAutospacing="0" w:after="0" w:afterAutospacing="0" w:line="420" w:lineRule="exact"/>
        <w:ind w:left="0" w:right="0" w:firstLine="437"/>
        <w:jc w:val="both"/>
        <w:outlineLvl w:val="9"/>
        <w:rPr>
          <w:rFonts w:hint="eastAsia" w:ascii="宋体" w:hAnsi="宋体" w:eastAsia="宋体" w:cs="@仿宋_GB2312"/>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27</w:t>
      </w:r>
      <w:r>
        <w:rPr>
          <w:rFonts w:hint="eastAsia" w:ascii="宋体" w:hAnsi="宋体" w:eastAsia="宋体" w:cs="@仿宋_GB2312"/>
          <w:b/>
          <w:bCs w:val="0"/>
          <w:color w:val="auto"/>
          <w:kern w:val="2"/>
          <w:sz w:val="24"/>
          <w:szCs w:val="24"/>
          <w:highlight w:val="none"/>
          <w:lang w:val="en-US" w:eastAsia="zh-CN" w:bidi="ar"/>
        </w:rPr>
        <w:t>.</w:t>
      </w:r>
      <w:r>
        <w:rPr>
          <w:rFonts w:hint="eastAsia" w:ascii="宋体" w:hAnsi="宋体" w:eastAsia="宋体" w:cs="宋体"/>
          <w:b/>
          <w:bCs w:val="0"/>
          <w:color w:val="auto"/>
          <w:kern w:val="2"/>
          <w:sz w:val="24"/>
          <w:szCs w:val="24"/>
          <w:highlight w:val="none"/>
          <w:lang w:val="en-US" w:eastAsia="zh-CN" w:bidi="ar"/>
        </w:rPr>
        <w:t>签订合同</w:t>
      </w:r>
    </w:p>
    <w:p w14:paraId="31EEB0AE">
      <w:pPr>
        <w:keepNext w:val="0"/>
        <w:keepLines w:val="0"/>
        <w:widowControl w:val="0"/>
        <w:suppressLineNumbers w:val="0"/>
        <w:autoSpaceDE w:val="0"/>
        <w:autoSpaceDN/>
        <w:spacing w:before="0" w:beforeAutospacing="0" w:after="0" w:afterAutospacing="0" w:line="420" w:lineRule="exact"/>
        <w:ind w:left="0" w:right="0" w:firstLine="435"/>
        <w:jc w:val="both"/>
        <w:outlineLvl w:val="9"/>
        <w:rPr>
          <w:rFonts w:hint="eastAsia" w:ascii="宋体" w:hAnsi="宋体" w:eastAsia="宋体"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27.1采购人与中标人应当按照</w:t>
      </w:r>
      <w:r>
        <w:rPr>
          <w:rFonts w:hint="eastAsia" w:ascii="宋体" w:hAnsi="宋体" w:eastAsia="宋体" w:cs="宋体"/>
          <w:color w:val="auto"/>
          <w:kern w:val="2"/>
          <w:sz w:val="24"/>
          <w:szCs w:val="24"/>
          <w:highlight w:val="none"/>
          <w:u w:val="single"/>
          <w:lang w:val="en-US" w:eastAsia="zh-CN" w:bidi="ar"/>
        </w:rPr>
        <w:t>投标人须知前附表</w:t>
      </w:r>
      <w:r>
        <w:rPr>
          <w:rFonts w:hint="eastAsia" w:ascii="宋体" w:hAnsi="宋体" w:eastAsia="宋体" w:cs="宋体"/>
          <w:color w:val="auto"/>
          <w:kern w:val="2"/>
          <w:sz w:val="24"/>
          <w:szCs w:val="24"/>
          <w:highlight w:val="none"/>
          <w:lang w:val="en-US" w:eastAsia="zh-CN" w:bidi="ar"/>
        </w:rPr>
        <w:t>规定的时间内完成政府采购合同签订及合同公告。</w:t>
      </w:r>
    </w:p>
    <w:p w14:paraId="33983249">
      <w:pPr>
        <w:keepNext w:val="0"/>
        <w:keepLines w:val="0"/>
        <w:widowControl w:val="0"/>
        <w:suppressLineNumbers w:val="0"/>
        <w:autoSpaceDE w:val="0"/>
        <w:autoSpaceDN/>
        <w:spacing w:before="0" w:beforeAutospacing="0" w:after="0" w:afterAutospacing="0" w:line="420" w:lineRule="exact"/>
        <w:ind w:left="0" w:right="0" w:firstLine="435"/>
        <w:jc w:val="both"/>
        <w:outlineLvl w:val="9"/>
        <w:rPr>
          <w:rFonts w:hint="eastAsia" w:ascii="宋体" w:hAnsi="宋体" w:eastAsia="宋体"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27.2招标文件、中标人的投标文件及其澄清文件等，均为签订合同的依据。</w:t>
      </w:r>
    </w:p>
    <w:p w14:paraId="48485386">
      <w:pPr>
        <w:keepNext w:val="0"/>
        <w:keepLines w:val="0"/>
        <w:widowControl w:val="0"/>
        <w:suppressLineNumbers w:val="0"/>
        <w:autoSpaceDE w:val="0"/>
        <w:autoSpaceDN/>
        <w:spacing w:before="0" w:beforeAutospacing="0" w:after="0" w:afterAutospacing="0" w:line="420" w:lineRule="exact"/>
        <w:ind w:left="0" w:right="0" w:firstLine="435"/>
        <w:jc w:val="both"/>
        <w:outlineLvl w:val="9"/>
        <w:rPr>
          <w:rFonts w:hint="eastAsia" w:ascii="宋体" w:hAnsi="宋体" w:eastAsia="宋体"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27.3中标人拒绝与采购人签订合同的，采购人可以按照评审报告推荐的中标候选人名单排序，确定下一中标候选人为中标人，也可以重新开展采购活动。</w:t>
      </w:r>
    </w:p>
    <w:p w14:paraId="6A3398B4">
      <w:pPr>
        <w:keepNext w:val="0"/>
        <w:keepLines w:val="0"/>
        <w:widowControl w:val="0"/>
        <w:suppressLineNumbers w:val="0"/>
        <w:autoSpaceDE w:val="0"/>
        <w:autoSpaceDN/>
        <w:spacing w:before="0" w:beforeAutospacing="0" w:after="0" w:afterAutospacing="0" w:line="420" w:lineRule="exact"/>
        <w:ind w:left="0" w:right="0" w:firstLine="437"/>
        <w:jc w:val="both"/>
        <w:outlineLvl w:val="9"/>
        <w:rPr>
          <w:rFonts w:hint="eastAsia" w:ascii="宋体" w:hAnsi="宋体" w:eastAsia="宋体" w:cs="@仿宋_GB2312"/>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28</w:t>
      </w:r>
      <w:r>
        <w:rPr>
          <w:rFonts w:hint="eastAsia" w:ascii="宋体" w:hAnsi="宋体" w:eastAsia="宋体" w:cs="@仿宋_GB2312"/>
          <w:b/>
          <w:bCs w:val="0"/>
          <w:color w:val="auto"/>
          <w:kern w:val="2"/>
          <w:sz w:val="24"/>
          <w:szCs w:val="24"/>
          <w:highlight w:val="none"/>
          <w:lang w:val="en-US" w:eastAsia="zh-CN" w:bidi="ar"/>
        </w:rPr>
        <w:t>.</w:t>
      </w:r>
      <w:r>
        <w:rPr>
          <w:rFonts w:hint="eastAsia" w:ascii="宋体" w:hAnsi="宋体" w:eastAsia="宋体" w:cs="宋体"/>
          <w:b/>
          <w:bCs w:val="0"/>
          <w:color w:val="auto"/>
          <w:kern w:val="2"/>
          <w:sz w:val="24"/>
          <w:szCs w:val="24"/>
          <w:highlight w:val="none"/>
          <w:lang w:val="en-US" w:eastAsia="zh-CN" w:bidi="ar"/>
        </w:rPr>
        <w:t>代理费用</w:t>
      </w:r>
    </w:p>
    <w:p w14:paraId="0D15334C">
      <w:pPr>
        <w:keepNext w:val="0"/>
        <w:keepLines w:val="0"/>
        <w:widowControl w:val="0"/>
        <w:suppressLineNumbers w:val="0"/>
        <w:autoSpaceDE w:val="0"/>
        <w:autoSpaceDN/>
        <w:spacing w:before="0" w:beforeAutospacing="0" w:after="0" w:afterAutospacing="0" w:line="420" w:lineRule="exact"/>
        <w:ind w:left="0" w:right="0" w:firstLine="435"/>
        <w:jc w:val="both"/>
        <w:outlineLvl w:val="9"/>
        <w:rPr>
          <w:rFonts w:hint="eastAsia" w:ascii="宋体" w:hAnsi="宋体" w:eastAsia="宋体"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28</w:t>
      </w:r>
      <w:r>
        <w:rPr>
          <w:rFonts w:hint="eastAsia" w:ascii="宋体" w:hAnsi="宋体" w:eastAsia="宋体" w:cs="@仿宋_GB2312"/>
          <w:color w:val="auto"/>
          <w:kern w:val="2"/>
          <w:sz w:val="24"/>
          <w:szCs w:val="24"/>
          <w:highlight w:val="none"/>
          <w:lang w:val="en-US" w:eastAsia="zh-CN" w:bidi="ar"/>
        </w:rPr>
        <w:t>.1</w:t>
      </w:r>
      <w:r>
        <w:rPr>
          <w:rFonts w:hint="eastAsia" w:ascii="宋体" w:hAnsi="宋体" w:eastAsia="宋体" w:cs="宋体"/>
          <w:color w:val="auto"/>
          <w:kern w:val="2"/>
          <w:sz w:val="24"/>
          <w:szCs w:val="24"/>
          <w:highlight w:val="none"/>
          <w:lang w:val="en-US" w:eastAsia="zh-CN" w:bidi="ar"/>
        </w:rPr>
        <w:t>本项目代理费用的收取按</w:t>
      </w:r>
      <w:r>
        <w:rPr>
          <w:rFonts w:hint="eastAsia" w:ascii="宋体" w:hAnsi="宋体" w:eastAsia="宋体" w:cs="宋体"/>
          <w:color w:val="auto"/>
          <w:kern w:val="2"/>
          <w:sz w:val="24"/>
          <w:szCs w:val="24"/>
          <w:highlight w:val="none"/>
          <w:u w:val="single"/>
          <w:lang w:val="en-US" w:eastAsia="zh-CN" w:bidi="ar"/>
        </w:rPr>
        <w:t>投标人须知前附表的</w:t>
      </w:r>
      <w:r>
        <w:rPr>
          <w:rFonts w:hint="eastAsia" w:ascii="宋体" w:hAnsi="宋体" w:eastAsia="宋体" w:cs="宋体"/>
          <w:color w:val="auto"/>
          <w:kern w:val="2"/>
          <w:sz w:val="24"/>
          <w:szCs w:val="24"/>
          <w:highlight w:val="none"/>
          <w:lang w:val="en-US" w:eastAsia="zh-CN" w:bidi="ar"/>
        </w:rPr>
        <w:t>规定执行。</w:t>
      </w:r>
    </w:p>
    <w:p w14:paraId="1EB490A4">
      <w:pPr>
        <w:keepNext w:val="0"/>
        <w:keepLines w:val="0"/>
        <w:widowControl w:val="0"/>
        <w:suppressLineNumbers w:val="0"/>
        <w:autoSpaceDE w:val="0"/>
        <w:autoSpaceDN/>
        <w:spacing w:before="0" w:beforeAutospacing="0" w:after="0" w:afterAutospacing="0" w:line="420" w:lineRule="exact"/>
        <w:ind w:left="0" w:right="0" w:firstLine="437"/>
        <w:jc w:val="both"/>
        <w:outlineLvl w:val="9"/>
        <w:rPr>
          <w:rFonts w:hint="eastAsia" w:ascii="宋体" w:hAnsi="宋体" w:eastAsia="宋体" w:cs="@仿宋_GB2312"/>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29.廉洁自律规定</w:t>
      </w:r>
    </w:p>
    <w:p w14:paraId="24A1BF33">
      <w:pPr>
        <w:keepNext w:val="0"/>
        <w:keepLines w:val="0"/>
        <w:widowControl w:val="0"/>
        <w:suppressLineNumbers w:val="0"/>
        <w:autoSpaceDE w:val="0"/>
        <w:autoSpaceDN/>
        <w:spacing w:before="0" w:beforeAutospacing="0" w:after="0" w:afterAutospacing="0" w:line="420" w:lineRule="exact"/>
        <w:ind w:left="0" w:right="0" w:firstLine="435"/>
        <w:jc w:val="both"/>
        <w:outlineLvl w:val="9"/>
        <w:rPr>
          <w:rFonts w:hint="eastAsia" w:ascii="宋体" w:hAnsi="宋体" w:eastAsia="宋体"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29.1采购代理机构工作人员不得以不正当手段获取政府采购代理业务，不得与采购人、供应商恶意串通。</w:t>
      </w:r>
    </w:p>
    <w:p w14:paraId="500631D1">
      <w:pPr>
        <w:keepNext w:val="0"/>
        <w:keepLines w:val="0"/>
        <w:widowControl w:val="0"/>
        <w:suppressLineNumbers w:val="0"/>
        <w:autoSpaceDE w:val="0"/>
        <w:autoSpaceDN/>
        <w:spacing w:before="0" w:beforeAutospacing="0" w:after="0" w:afterAutospacing="0" w:line="420" w:lineRule="exact"/>
        <w:ind w:left="0" w:right="0" w:firstLine="435"/>
        <w:jc w:val="both"/>
        <w:outlineLvl w:val="9"/>
        <w:rPr>
          <w:rFonts w:hint="eastAsia" w:ascii="宋体" w:hAnsi="宋体" w:eastAsia="宋体"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29.</w:t>
      </w:r>
      <w:r>
        <w:rPr>
          <w:rFonts w:hint="eastAsia" w:ascii="宋体" w:hAnsi="宋体" w:eastAsia="宋体" w:cs="@仿宋_GB2312"/>
          <w:color w:val="auto"/>
          <w:kern w:val="2"/>
          <w:sz w:val="24"/>
          <w:szCs w:val="24"/>
          <w:highlight w:val="none"/>
          <w:lang w:val="en-US" w:eastAsia="zh-CN" w:bidi="ar"/>
        </w:rPr>
        <w:t>2</w:t>
      </w:r>
      <w:r>
        <w:rPr>
          <w:rFonts w:hint="eastAsia" w:ascii="宋体" w:hAnsi="宋体" w:eastAsia="宋体" w:cs="宋体"/>
          <w:color w:val="auto"/>
          <w:kern w:val="2"/>
          <w:sz w:val="24"/>
          <w:szCs w:val="24"/>
          <w:highlight w:val="none"/>
          <w:lang w:val="en-US" w:eastAsia="zh-CN" w:bidi="ar"/>
        </w:rPr>
        <w:t>采购代理机构工作人员不得接受采购人或者供应商组织的宴请、旅游、娱乐，不得收受礼品、现金、有价证券等，不得向采购人或者供应商报销应当由个人承担的费用。</w:t>
      </w:r>
    </w:p>
    <w:p w14:paraId="3112B2AE">
      <w:pPr>
        <w:keepNext w:val="0"/>
        <w:keepLines w:val="0"/>
        <w:widowControl w:val="0"/>
        <w:suppressLineNumbers w:val="0"/>
        <w:autoSpaceDE w:val="0"/>
        <w:autoSpaceDN/>
        <w:spacing w:before="0" w:beforeAutospacing="0" w:after="0" w:afterAutospacing="0" w:line="420" w:lineRule="exact"/>
        <w:ind w:left="0" w:right="0" w:firstLine="437"/>
        <w:jc w:val="both"/>
        <w:outlineLvl w:val="9"/>
        <w:rPr>
          <w:rFonts w:hint="eastAsia" w:ascii="宋体" w:hAnsi="宋体" w:eastAsia="宋体" w:cs="@仿宋_GB2312"/>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30.人员回避</w:t>
      </w:r>
    </w:p>
    <w:p w14:paraId="3020C464">
      <w:pPr>
        <w:keepNext w:val="0"/>
        <w:keepLines w:val="0"/>
        <w:widowControl w:val="0"/>
        <w:suppressLineNumbers w:val="0"/>
        <w:autoSpaceDE w:val="0"/>
        <w:autoSpaceDN/>
        <w:spacing w:before="0" w:beforeAutospacing="0" w:after="0" w:afterAutospacing="0" w:line="420" w:lineRule="exact"/>
        <w:ind w:left="0" w:right="0" w:firstLine="435"/>
        <w:jc w:val="both"/>
        <w:outlineLvl w:val="9"/>
        <w:rPr>
          <w:rFonts w:hint="default" w:ascii="仿宋_GB2312" w:hAnsi="宋体" w:eastAsia="仿宋_GB2312"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投标人认为采购人员及其相关人员有法律法规所列与其他供应商有利害关系的，可以向采购人或采购代理机构书面提出回避申请，并说明理由。</w:t>
      </w:r>
    </w:p>
    <w:p w14:paraId="69675D4A">
      <w:pPr>
        <w:keepNext w:val="0"/>
        <w:keepLines w:val="0"/>
        <w:widowControl w:val="0"/>
        <w:suppressLineNumbers w:val="0"/>
        <w:autoSpaceDE w:val="0"/>
        <w:autoSpaceDN/>
        <w:spacing w:before="0" w:beforeAutospacing="0" w:after="0" w:afterAutospacing="0" w:line="420" w:lineRule="exact"/>
        <w:ind w:left="0" w:right="0" w:firstLine="437"/>
        <w:jc w:val="both"/>
        <w:outlineLvl w:val="9"/>
        <w:rPr>
          <w:rFonts w:hint="eastAsia" w:ascii="宋体" w:hAnsi="宋体" w:eastAsia="宋体" w:cs="@仿宋_GB2312"/>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31</w:t>
      </w:r>
      <w:r>
        <w:rPr>
          <w:rFonts w:hint="eastAsia" w:ascii="宋体" w:hAnsi="宋体" w:eastAsia="宋体" w:cs="@仿宋_GB2312"/>
          <w:b/>
          <w:bCs w:val="0"/>
          <w:color w:val="auto"/>
          <w:kern w:val="2"/>
          <w:sz w:val="24"/>
          <w:szCs w:val="24"/>
          <w:highlight w:val="none"/>
          <w:lang w:val="en-US" w:eastAsia="zh-CN" w:bidi="ar"/>
        </w:rPr>
        <w:t>.</w:t>
      </w:r>
      <w:r>
        <w:rPr>
          <w:rFonts w:hint="eastAsia" w:ascii="宋体" w:hAnsi="宋体" w:eastAsia="宋体" w:cs="宋体"/>
          <w:b/>
          <w:bCs w:val="0"/>
          <w:color w:val="auto"/>
          <w:kern w:val="2"/>
          <w:sz w:val="24"/>
          <w:szCs w:val="24"/>
          <w:highlight w:val="none"/>
          <w:lang w:val="en-US" w:eastAsia="zh-CN" w:bidi="ar"/>
        </w:rPr>
        <w:t>质疑的提出与接收</w:t>
      </w:r>
    </w:p>
    <w:p w14:paraId="646F6CD2">
      <w:pPr>
        <w:keepNext w:val="0"/>
        <w:keepLines w:val="0"/>
        <w:widowControl w:val="0"/>
        <w:suppressLineNumbers w:val="0"/>
        <w:autoSpaceDE w:val="0"/>
        <w:autoSpaceDN/>
        <w:spacing w:before="0" w:beforeAutospacing="0" w:after="0" w:afterAutospacing="0" w:line="420" w:lineRule="exact"/>
        <w:ind w:left="0" w:right="0" w:firstLine="435"/>
        <w:jc w:val="both"/>
        <w:outlineLvl w:val="9"/>
        <w:rPr>
          <w:rFonts w:hint="eastAsia" w:ascii="宋体" w:hAnsi="宋体" w:eastAsia="宋体"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31.1投标人认为招标文件、招标过程和中标结果使自己的权益受到损害的，可以在知道或者应知其权益受到损害之日起七个工作日内，以书面形式向采购人或其委托的采购代理机构提出质疑。</w:t>
      </w:r>
    </w:p>
    <w:p w14:paraId="23897188">
      <w:pPr>
        <w:keepNext w:val="0"/>
        <w:keepLines w:val="0"/>
        <w:widowControl w:val="0"/>
        <w:suppressLineNumbers w:val="0"/>
        <w:autoSpaceDE w:val="0"/>
        <w:autoSpaceDN/>
        <w:spacing w:before="0" w:beforeAutospacing="0" w:after="0" w:afterAutospacing="0" w:line="420" w:lineRule="exact"/>
        <w:ind w:left="0" w:right="0" w:firstLine="435"/>
        <w:jc w:val="both"/>
        <w:outlineLvl w:val="9"/>
        <w:rPr>
          <w:rFonts w:hint="eastAsia" w:ascii="宋体" w:hAnsi="宋体" w:eastAsia="宋体"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31.2质疑供应商应按照财政部制定的《政府采购供应商质疑函范本》格式（详见招标文件）和《政府采购质疑和投诉办法》的要求，在法定质疑期内以书面形式提出质疑，超出法定质疑期提交的质疑将被拒绝。针对同一采购程序环节的质疑应一次性提出。</w:t>
      </w:r>
    </w:p>
    <w:p w14:paraId="27879432">
      <w:pPr>
        <w:keepNext w:val="0"/>
        <w:keepLines w:val="0"/>
        <w:widowControl w:val="0"/>
        <w:suppressLineNumbers w:val="0"/>
        <w:autoSpaceDE w:val="0"/>
        <w:autoSpaceDN/>
        <w:spacing w:before="0" w:beforeAutospacing="0" w:after="0" w:afterAutospacing="0" w:line="420" w:lineRule="exact"/>
        <w:ind w:left="0" w:right="0" w:firstLine="435"/>
        <w:jc w:val="both"/>
        <w:outlineLvl w:val="9"/>
        <w:rPr>
          <w:rFonts w:hint="eastAsia" w:ascii="宋体" w:hAnsi="宋体" w:eastAsia="宋体"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31.3采购代理机构质疑函接收部门、联系电话和通讯地址，见</w:t>
      </w:r>
      <w:r>
        <w:rPr>
          <w:rFonts w:hint="eastAsia" w:ascii="宋体" w:hAnsi="宋体" w:eastAsia="宋体" w:cs="宋体"/>
          <w:color w:val="auto"/>
          <w:kern w:val="2"/>
          <w:sz w:val="24"/>
          <w:szCs w:val="24"/>
          <w:highlight w:val="none"/>
          <w:u w:val="single"/>
          <w:lang w:val="en-US" w:eastAsia="zh-CN" w:bidi="ar"/>
        </w:rPr>
        <w:t>投标人须知前附表</w:t>
      </w:r>
      <w:r>
        <w:rPr>
          <w:rFonts w:hint="eastAsia" w:ascii="宋体" w:hAnsi="宋体" w:eastAsia="宋体" w:cs="宋体"/>
          <w:color w:val="auto"/>
          <w:kern w:val="2"/>
          <w:sz w:val="24"/>
          <w:szCs w:val="24"/>
          <w:highlight w:val="none"/>
          <w:lang w:val="en-US" w:eastAsia="zh-CN" w:bidi="ar"/>
        </w:rPr>
        <w:t>。</w:t>
      </w:r>
    </w:p>
    <w:p w14:paraId="6076C049">
      <w:pPr>
        <w:widowControl/>
        <w:jc w:val="left"/>
        <w:outlineLvl w:val="9"/>
        <w:rPr>
          <w:rFonts w:asciiTheme="minorEastAsia" w:hAnsiTheme="minorEastAsia" w:eastAsiaTheme="minorEastAsia"/>
          <w:b/>
          <w:color w:val="auto"/>
          <w:sz w:val="28"/>
          <w:highlight w:val="none"/>
        </w:rPr>
      </w:pPr>
      <w:r>
        <w:rPr>
          <w:rFonts w:asciiTheme="minorEastAsia" w:hAnsiTheme="minorEastAsia" w:eastAsiaTheme="minorEastAsia"/>
          <w:color w:val="auto"/>
          <w:sz w:val="24"/>
          <w:highlight w:val="none"/>
        </w:rPr>
        <w:br w:type="page"/>
      </w:r>
    </w:p>
    <w:p w14:paraId="299AC9E3">
      <w:pPr>
        <w:spacing w:line="360" w:lineRule="auto"/>
        <w:jc w:val="center"/>
        <w:outlineLvl w:val="0"/>
        <w:rPr>
          <w:rFonts w:hint="eastAsia" w:asciiTheme="minorEastAsia" w:hAnsiTheme="minorEastAsia" w:eastAsiaTheme="minorEastAsia"/>
          <w:b/>
          <w:color w:val="auto"/>
          <w:sz w:val="28"/>
          <w:highlight w:val="none"/>
          <w:lang w:eastAsia="zh-CN"/>
        </w:rPr>
      </w:pPr>
      <w:bookmarkStart w:id="6" w:name="_Toc23609"/>
      <w:r>
        <w:rPr>
          <w:rFonts w:hint="eastAsia" w:asciiTheme="minorEastAsia" w:hAnsiTheme="minorEastAsia" w:eastAsiaTheme="minorEastAsia"/>
          <w:b/>
          <w:color w:val="auto"/>
          <w:sz w:val="28"/>
          <w:highlight w:val="none"/>
        </w:rPr>
        <w:t>第三章  采购需求</w:t>
      </w:r>
      <w:bookmarkEnd w:id="6"/>
    </w:p>
    <w:p w14:paraId="63A4CD99">
      <w:pPr>
        <w:spacing w:line="360" w:lineRule="auto"/>
        <w:ind w:firstLine="437"/>
        <w:outlineLvl w:val="9"/>
        <w:rPr>
          <w:rFonts w:ascii="宋体" w:hAnsi="宋体" w:eastAsia="宋体"/>
          <w:b/>
          <w:color w:val="auto"/>
          <w:sz w:val="24"/>
          <w:szCs w:val="18"/>
          <w:highlight w:val="none"/>
        </w:rPr>
      </w:pPr>
      <w:bookmarkStart w:id="7" w:name="_Toc32151"/>
      <w:bookmarkStart w:id="8" w:name="_Toc2554"/>
      <w:r>
        <w:rPr>
          <w:rFonts w:hint="eastAsia" w:ascii="宋体" w:hAnsi="宋体" w:eastAsia="宋体"/>
          <w:b/>
          <w:color w:val="auto"/>
          <w:sz w:val="24"/>
          <w:szCs w:val="18"/>
          <w:highlight w:val="none"/>
        </w:rPr>
        <w:t>一、采购需求前附表</w:t>
      </w:r>
      <w:bookmarkEnd w:id="7"/>
      <w:bookmarkEnd w:id="8"/>
    </w:p>
    <w:tbl>
      <w:tblPr>
        <w:tblStyle w:val="24"/>
        <w:tblW w:w="548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6"/>
        <w:gridCol w:w="1927"/>
        <w:gridCol w:w="6659"/>
      </w:tblGrid>
      <w:tr w14:paraId="23230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05" w:type="pct"/>
            <w:vAlign w:val="center"/>
          </w:tcPr>
          <w:p w14:paraId="4CBF9F89">
            <w:pPr>
              <w:pStyle w:val="34"/>
              <w:pBdr>
                <w:bottom w:val="none" w:color="auto" w:sz="0" w:space="0"/>
              </w:pBdr>
              <w:tabs>
                <w:tab w:val="clear" w:pos="4153"/>
                <w:tab w:val="clear" w:pos="8306"/>
              </w:tabs>
              <w:adjustRightInd/>
              <w:spacing w:line="240" w:lineRule="auto"/>
              <w:outlineLvl w:val="9"/>
              <w:rPr>
                <w:rFonts w:ascii="宋体" w:hAnsi="宋体" w:eastAsia="宋体"/>
                <w:b/>
                <w:color w:val="auto"/>
                <w:kern w:val="2"/>
                <w:highlight w:val="none"/>
              </w:rPr>
            </w:pPr>
            <w:r>
              <w:rPr>
                <w:rFonts w:hint="eastAsia" w:ascii="宋体" w:hAnsi="宋体" w:eastAsia="宋体"/>
                <w:b/>
                <w:color w:val="auto"/>
                <w:kern w:val="2"/>
                <w:highlight w:val="none"/>
              </w:rPr>
              <w:t>序号</w:t>
            </w:r>
          </w:p>
        </w:tc>
        <w:tc>
          <w:tcPr>
            <w:tcW w:w="1031" w:type="pct"/>
            <w:vAlign w:val="center"/>
          </w:tcPr>
          <w:p w14:paraId="636AF9EA">
            <w:pPr>
              <w:pStyle w:val="33"/>
              <w:widowControl w:val="0"/>
              <w:spacing w:before="0" w:beforeAutospacing="0" w:after="0" w:afterAutospacing="0" w:line="360" w:lineRule="auto"/>
              <w:outlineLvl w:val="9"/>
              <w:rPr>
                <w:rFonts w:ascii="宋体" w:hAnsi="宋体" w:eastAsia="宋体"/>
                <w:bCs w:val="0"/>
                <w:color w:val="auto"/>
                <w:sz w:val="24"/>
                <w:highlight w:val="none"/>
              </w:rPr>
            </w:pPr>
            <w:r>
              <w:rPr>
                <w:rFonts w:hint="eastAsia" w:ascii="宋体" w:hAnsi="宋体" w:eastAsia="宋体"/>
                <w:bCs w:val="0"/>
                <w:color w:val="auto"/>
                <w:sz w:val="24"/>
                <w:highlight w:val="none"/>
              </w:rPr>
              <w:t>条款名称</w:t>
            </w:r>
          </w:p>
        </w:tc>
        <w:tc>
          <w:tcPr>
            <w:tcW w:w="3563" w:type="pct"/>
            <w:vAlign w:val="center"/>
          </w:tcPr>
          <w:p w14:paraId="4C5D480E">
            <w:pPr>
              <w:pStyle w:val="33"/>
              <w:widowControl w:val="0"/>
              <w:spacing w:before="0" w:beforeAutospacing="0" w:after="0" w:afterAutospacing="0" w:line="360" w:lineRule="auto"/>
              <w:outlineLvl w:val="9"/>
              <w:rPr>
                <w:rFonts w:ascii="宋体" w:hAnsi="宋体" w:eastAsia="宋体"/>
                <w:bCs w:val="0"/>
                <w:color w:val="auto"/>
                <w:sz w:val="24"/>
                <w:highlight w:val="none"/>
              </w:rPr>
            </w:pPr>
            <w:r>
              <w:rPr>
                <w:rFonts w:hint="eastAsia" w:ascii="宋体" w:hAnsi="宋体" w:eastAsia="宋体"/>
                <w:bCs w:val="0"/>
                <w:color w:val="auto"/>
                <w:sz w:val="24"/>
                <w:highlight w:val="none"/>
              </w:rPr>
              <w:t>内容、说明与要求</w:t>
            </w:r>
          </w:p>
        </w:tc>
      </w:tr>
      <w:tr w14:paraId="52EBE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05" w:type="pct"/>
            <w:vAlign w:val="center"/>
          </w:tcPr>
          <w:p w14:paraId="39779A86">
            <w:pPr>
              <w:pStyle w:val="34"/>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napToGrid/>
              <w:spacing w:line="380" w:lineRule="exact"/>
              <w:outlineLvl w:val="9"/>
              <w:rPr>
                <w:rFonts w:ascii="宋体" w:hAnsi="宋体" w:eastAsia="宋体"/>
                <w:bCs/>
                <w:color w:val="auto"/>
                <w:kern w:val="2"/>
                <w:highlight w:val="none"/>
              </w:rPr>
            </w:pPr>
            <w:r>
              <w:rPr>
                <w:rFonts w:hint="eastAsia" w:ascii="宋体" w:hAnsi="宋体" w:eastAsia="宋体"/>
                <w:bCs/>
                <w:color w:val="auto"/>
                <w:kern w:val="2"/>
                <w:highlight w:val="none"/>
              </w:rPr>
              <w:t>1</w:t>
            </w:r>
          </w:p>
        </w:tc>
        <w:tc>
          <w:tcPr>
            <w:tcW w:w="1031" w:type="pct"/>
            <w:vAlign w:val="center"/>
          </w:tcPr>
          <w:p w14:paraId="335C098B">
            <w:pPr>
              <w:pStyle w:val="33"/>
              <w:keepNext w:val="0"/>
              <w:keepLines w:val="0"/>
              <w:pageBreakBefore w:val="0"/>
              <w:widowControl w:val="0"/>
              <w:kinsoku/>
              <w:wordWrap/>
              <w:overflowPunct/>
              <w:topLinePunct w:val="0"/>
              <w:autoSpaceDE/>
              <w:autoSpaceDN/>
              <w:bidi w:val="0"/>
              <w:adjustRightInd/>
              <w:snapToGrid/>
              <w:spacing w:before="0" w:beforeAutospacing="0" w:after="0" w:afterAutospacing="0" w:line="380" w:lineRule="exact"/>
              <w:outlineLvl w:val="9"/>
              <w:rPr>
                <w:rFonts w:ascii="宋体" w:hAnsi="宋体" w:eastAsia="宋体"/>
                <w:b w:val="0"/>
                <w:color w:val="auto"/>
                <w:sz w:val="24"/>
                <w:highlight w:val="none"/>
              </w:rPr>
            </w:pPr>
            <w:r>
              <w:rPr>
                <w:rFonts w:hint="eastAsia" w:ascii="宋体" w:hAnsi="宋体" w:eastAsia="宋体"/>
                <w:b w:val="0"/>
                <w:color w:val="auto"/>
                <w:sz w:val="24"/>
                <w:highlight w:val="none"/>
              </w:rPr>
              <w:t>付款方式</w:t>
            </w:r>
          </w:p>
        </w:tc>
        <w:tc>
          <w:tcPr>
            <w:tcW w:w="3563" w:type="pct"/>
            <w:vAlign w:val="center"/>
          </w:tcPr>
          <w:p w14:paraId="3063F019">
            <w:pPr>
              <w:pStyle w:val="33"/>
              <w:keepNext w:val="0"/>
              <w:keepLines w:val="0"/>
              <w:pageBreakBefore w:val="0"/>
              <w:widowControl w:val="0"/>
              <w:kinsoku/>
              <w:wordWrap/>
              <w:overflowPunct/>
              <w:topLinePunct w:val="0"/>
              <w:autoSpaceDE/>
              <w:autoSpaceDN/>
              <w:bidi w:val="0"/>
              <w:adjustRightInd/>
              <w:snapToGrid/>
              <w:spacing w:before="0" w:beforeAutospacing="0" w:after="0" w:afterAutospacing="0" w:line="380" w:lineRule="exact"/>
              <w:jc w:val="both"/>
              <w:outlineLvl w:val="9"/>
              <w:rPr>
                <w:rFonts w:ascii="宋体" w:hAnsi="宋体" w:eastAsia="宋体"/>
                <w:b w:val="0"/>
                <w:color w:val="auto"/>
                <w:sz w:val="24"/>
                <w:highlight w:val="none"/>
                <w:u w:val="none"/>
              </w:rPr>
            </w:pPr>
            <w:r>
              <w:rPr>
                <w:rFonts w:hint="eastAsia" w:ascii="宋体" w:hAnsi="宋体" w:eastAsia="宋体"/>
                <w:b w:val="0"/>
                <w:color w:val="auto"/>
                <w:sz w:val="24"/>
                <w:highlight w:val="none"/>
                <w:u w:val="none"/>
                <w:lang w:val="en-US" w:eastAsia="zh-CN"/>
              </w:rPr>
              <w:t>合同、担保措施生效并具备实施条件后 5 个工作日内采人向中标人支付预付款，预付款为合同价款的 40%【中标人须提交银行、保险公司、担保公司等金融机构出具的预付款保函（保函须使用见索即付型）或其他担保措施】；货物安装调试培训完毕验收合格并正常使用运行后7个工作日内付至合同价款的 100%。</w:t>
            </w:r>
          </w:p>
        </w:tc>
      </w:tr>
      <w:tr w14:paraId="236E2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05" w:type="pct"/>
            <w:vAlign w:val="center"/>
          </w:tcPr>
          <w:p w14:paraId="412A007E">
            <w:pPr>
              <w:pStyle w:val="34"/>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napToGrid/>
              <w:spacing w:line="380" w:lineRule="exact"/>
              <w:outlineLvl w:val="9"/>
              <w:rPr>
                <w:rFonts w:ascii="宋体" w:hAnsi="宋体" w:eastAsia="宋体"/>
                <w:bCs/>
                <w:color w:val="auto"/>
                <w:kern w:val="2"/>
                <w:highlight w:val="none"/>
              </w:rPr>
            </w:pPr>
            <w:r>
              <w:rPr>
                <w:rFonts w:hint="eastAsia" w:ascii="宋体" w:hAnsi="宋体" w:eastAsia="宋体"/>
                <w:bCs/>
                <w:color w:val="auto"/>
                <w:kern w:val="2"/>
                <w:highlight w:val="none"/>
              </w:rPr>
              <w:t>2</w:t>
            </w:r>
          </w:p>
        </w:tc>
        <w:tc>
          <w:tcPr>
            <w:tcW w:w="1031" w:type="pct"/>
            <w:vAlign w:val="center"/>
          </w:tcPr>
          <w:p w14:paraId="52807048">
            <w:pPr>
              <w:pStyle w:val="33"/>
              <w:keepNext w:val="0"/>
              <w:keepLines w:val="0"/>
              <w:pageBreakBefore w:val="0"/>
              <w:widowControl w:val="0"/>
              <w:kinsoku/>
              <w:wordWrap/>
              <w:overflowPunct/>
              <w:topLinePunct w:val="0"/>
              <w:autoSpaceDE/>
              <w:autoSpaceDN/>
              <w:bidi w:val="0"/>
              <w:adjustRightInd/>
              <w:snapToGrid/>
              <w:spacing w:before="0" w:beforeAutospacing="0" w:after="0" w:afterAutospacing="0" w:line="380" w:lineRule="exact"/>
              <w:outlineLvl w:val="9"/>
              <w:rPr>
                <w:rFonts w:ascii="宋体" w:hAnsi="宋体" w:eastAsia="宋体"/>
                <w:b w:val="0"/>
                <w:color w:val="auto"/>
                <w:sz w:val="24"/>
                <w:highlight w:val="none"/>
              </w:rPr>
            </w:pPr>
            <w:r>
              <w:rPr>
                <w:rFonts w:hint="eastAsia" w:ascii="宋体" w:hAnsi="宋体" w:eastAsia="宋体"/>
                <w:b w:val="0"/>
                <w:color w:val="auto"/>
                <w:sz w:val="24"/>
                <w:highlight w:val="none"/>
              </w:rPr>
              <w:t>供货及安装地点</w:t>
            </w:r>
          </w:p>
        </w:tc>
        <w:tc>
          <w:tcPr>
            <w:tcW w:w="3563" w:type="pct"/>
            <w:vAlign w:val="center"/>
          </w:tcPr>
          <w:p w14:paraId="74B1AC6C">
            <w:pPr>
              <w:keepNext w:val="0"/>
              <w:keepLines w:val="0"/>
              <w:widowControl w:val="0"/>
              <w:suppressLineNumbers w:val="0"/>
              <w:spacing w:before="0" w:beforeAutospacing="0" w:after="0" w:afterAutospacing="0" w:line="360" w:lineRule="auto"/>
              <w:ind w:right="0"/>
              <w:jc w:val="left"/>
              <w:outlineLvl w:val="9"/>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滁州市机电工程学校，采购人指定地点。</w:t>
            </w:r>
          </w:p>
        </w:tc>
      </w:tr>
      <w:tr w14:paraId="78CBD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05" w:type="pct"/>
            <w:vAlign w:val="center"/>
          </w:tcPr>
          <w:p w14:paraId="42861F15">
            <w:pPr>
              <w:pStyle w:val="34"/>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napToGrid/>
              <w:spacing w:line="380" w:lineRule="exact"/>
              <w:outlineLvl w:val="9"/>
              <w:rPr>
                <w:rFonts w:ascii="宋体" w:hAnsi="宋体" w:eastAsia="宋体"/>
                <w:bCs/>
                <w:color w:val="auto"/>
                <w:kern w:val="2"/>
                <w:highlight w:val="none"/>
              </w:rPr>
            </w:pPr>
            <w:r>
              <w:rPr>
                <w:rFonts w:hint="eastAsia" w:ascii="宋体" w:hAnsi="宋体" w:eastAsia="宋体"/>
                <w:bCs/>
                <w:color w:val="auto"/>
                <w:kern w:val="2"/>
                <w:highlight w:val="none"/>
              </w:rPr>
              <w:t>3</w:t>
            </w:r>
          </w:p>
        </w:tc>
        <w:tc>
          <w:tcPr>
            <w:tcW w:w="1031" w:type="pct"/>
            <w:vAlign w:val="center"/>
          </w:tcPr>
          <w:p w14:paraId="3E6A8592">
            <w:pPr>
              <w:pStyle w:val="33"/>
              <w:keepNext w:val="0"/>
              <w:keepLines w:val="0"/>
              <w:pageBreakBefore w:val="0"/>
              <w:widowControl w:val="0"/>
              <w:kinsoku/>
              <w:wordWrap/>
              <w:overflowPunct/>
              <w:topLinePunct w:val="0"/>
              <w:autoSpaceDE/>
              <w:autoSpaceDN/>
              <w:bidi w:val="0"/>
              <w:adjustRightInd/>
              <w:snapToGrid/>
              <w:spacing w:before="0" w:beforeAutospacing="0" w:after="0" w:afterAutospacing="0" w:line="380" w:lineRule="exact"/>
              <w:outlineLvl w:val="9"/>
              <w:rPr>
                <w:rFonts w:ascii="宋体" w:hAnsi="宋体" w:eastAsia="宋体"/>
                <w:b w:val="0"/>
                <w:color w:val="auto"/>
                <w:sz w:val="24"/>
                <w:highlight w:val="none"/>
              </w:rPr>
            </w:pPr>
            <w:r>
              <w:rPr>
                <w:rFonts w:hint="eastAsia" w:ascii="宋体" w:hAnsi="宋体" w:eastAsia="宋体"/>
                <w:b w:val="0"/>
                <w:color w:val="auto"/>
                <w:sz w:val="24"/>
                <w:highlight w:val="none"/>
              </w:rPr>
              <w:t>供货及安装期限</w:t>
            </w:r>
          </w:p>
        </w:tc>
        <w:tc>
          <w:tcPr>
            <w:tcW w:w="3563" w:type="pct"/>
            <w:vAlign w:val="center"/>
          </w:tcPr>
          <w:p w14:paraId="74851EB7">
            <w:pPr>
              <w:keepNext w:val="0"/>
              <w:keepLines w:val="0"/>
              <w:widowControl w:val="0"/>
              <w:suppressLineNumbers w:val="0"/>
              <w:spacing w:before="0" w:beforeAutospacing="0" w:after="0" w:afterAutospacing="0" w:line="360" w:lineRule="auto"/>
              <w:ind w:right="0"/>
              <w:jc w:val="left"/>
              <w:outlineLvl w:val="9"/>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自合同签订之日起10个日历天</w:t>
            </w:r>
            <w:r>
              <w:rPr>
                <w:rFonts w:hint="eastAsia" w:ascii="宋体" w:hAnsi="宋体" w:eastAsia="宋体" w:cs="宋体"/>
                <w:color w:val="auto"/>
                <w:kern w:val="2"/>
                <w:sz w:val="24"/>
                <w:szCs w:val="24"/>
                <w:highlight w:val="none"/>
                <w:lang w:val="en-US" w:eastAsia="zh-CN" w:bidi="ar"/>
              </w:rPr>
              <w:t>内完成供货、安装及调试完毕。</w:t>
            </w:r>
          </w:p>
        </w:tc>
      </w:tr>
      <w:tr w14:paraId="2D3ED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05" w:type="pct"/>
            <w:vAlign w:val="center"/>
          </w:tcPr>
          <w:p w14:paraId="01963E33">
            <w:pPr>
              <w:pStyle w:val="34"/>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napToGrid/>
              <w:spacing w:line="380" w:lineRule="exact"/>
              <w:outlineLvl w:val="9"/>
              <w:rPr>
                <w:rFonts w:ascii="宋体" w:hAnsi="宋体" w:eastAsia="宋体"/>
                <w:bCs/>
                <w:color w:val="auto"/>
                <w:kern w:val="2"/>
                <w:highlight w:val="none"/>
              </w:rPr>
            </w:pPr>
            <w:r>
              <w:rPr>
                <w:rFonts w:hint="eastAsia" w:ascii="宋体" w:hAnsi="宋体" w:eastAsia="宋体"/>
                <w:bCs/>
                <w:color w:val="auto"/>
                <w:kern w:val="2"/>
                <w:highlight w:val="none"/>
              </w:rPr>
              <w:t>4</w:t>
            </w:r>
          </w:p>
        </w:tc>
        <w:tc>
          <w:tcPr>
            <w:tcW w:w="1031" w:type="pct"/>
            <w:vAlign w:val="center"/>
          </w:tcPr>
          <w:p w14:paraId="793E2F8A">
            <w:pPr>
              <w:pStyle w:val="33"/>
              <w:keepNext w:val="0"/>
              <w:keepLines w:val="0"/>
              <w:pageBreakBefore w:val="0"/>
              <w:widowControl w:val="0"/>
              <w:kinsoku/>
              <w:wordWrap/>
              <w:overflowPunct/>
              <w:topLinePunct w:val="0"/>
              <w:autoSpaceDE/>
              <w:autoSpaceDN/>
              <w:bidi w:val="0"/>
              <w:adjustRightInd/>
              <w:snapToGrid/>
              <w:spacing w:before="0" w:beforeAutospacing="0" w:after="0" w:afterAutospacing="0" w:line="380" w:lineRule="exact"/>
              <w:outlineLvl w:val="9"/>
              <w:rPr>
                <w:rFonts w:ascii="宋体" w:hAnsi="宋体" w:eastAsia="宋体"/>
                <w:b w:val="0"/>
                <w:color w:val="auto"/>
                <w:sz w:val="24"/>
                <w:highlight w:val="none"/>
              </w:rPr>
            </w:pPr>
            <w:r>
              <w:rPr>
                <w:rFonts w:hint="eastAsia" w:ascii="宋体" w:hAnsi="宋体" w:eastAsia="宋体"/>
                <w:b w:val="0"/>
                <w:color w:val="auto"/>
                <w:sz w:val="24"/>
                <w:highlight w:val="none"/>
              </w:rPr>
              <w:t>免费质保期</w:t>
            </w:r>
          </w:p>
        </w:tc>
        <w:tc>
          <w:tcPr>
            <w:tcW w:w="3563" w:type="pct"/>
            <w:vAlign w:val="center"/>
          </w:tcPr>
          <w:p w14:paraId="718D123D">
            <w:pPr>
              <w:keepNext w:val="0"/>
              <w:keepLines w:val="0"/>
              <w:widowControl w:val="0"/>
              <w:suppressLineNumbers w:val="0"/>
              <w:spacing w:before="0" w:beforeAutospacing="0" w:after="0" w:afterAutospacing="0" w:line="360" w:lineRule="auto"/>
              <w:ind w:right="0"/>
              <w:jc w:val="left"/>
              <w:outlineLvl w:val="9"/>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叁年</w:t>
            </w:r>
          </w:p>
        </w:tc>
      </w:tr>
    </w:tbl>
    <w:p w14:paraId="54C118F6">
      <w:pPr>
        <w:spacing w:line="360" w:lineRule="auto"/>
        <w:ind w:firstLine="437"/>
        <w:outlineLvl w:val="9"/>
        <w:rPr>
          <w:rFonts w:ascii="宋体" w:hAnsi="宋体" w:eastAsia="宋体"/>
          <w:b/>
          <w:bCs/>
          <w:color w:val="auto"/>
          <w:sz w:val="24"/>
          <w:szCs w:val="18"/>
          <w:highlight w:val="none"/>
        </w:rPr>
      </w:pPr>
      <w:bookmarkStart w:id="9" w:name="_Toc5944"/>
      <w:bookmarkStart w:id="10" w:name="_Toc7671"/>
      <w:r>
        <w:rPr>
          <w:rFonts w:hint="eastAsia" w:ascii="宋体" w:hAnsi="宋体" w:eastAsia="宋体"/>
          <w:b/>
          <w:bCs/>
          <w:color w:val="auto"/>
          <w:sz w:val="24"/>
          <w:szCs w:val="18"/>
          <w:highlight w:val="none"/>
        </w:rPr>
        <w:t>二、</w:t>
      </w:r>
      <w:r>
        <w:rPr>
          <w:rFonts w:hint="eastAsia" w:ascii="宋体" w:hAnsi="宋体" w:eastAsia="宋体"/>
          <w:b/>
          <w:color w:val="auto"/>
          <w:sz w:val="24"/>
          <w:szCs w:val="18"/>
          <w:highlight w:val="none"/>
        </w:rPr>
        <w:t>货物</w:t>
      </w:r>
      <w:r>
        <w:rPr>
          <w:rFonts w:hint="eastAsia" w:ascii="宋体" w:hAnsi="宋体" w:eastAsia="宋体"/>
          <w:b/>
          <w:bCs/>
          <w:color w:val="auto"/>
          <w:sz w:val="24"/>
          <w:szCs w:val="18"/>
          <w:highlight w:val="none"/>
        </w:rPr>
        <w:t>需求</w:t>
      </w:r>
      <w:bookmarkEnd w:id="9"/>
      <w:bookmarkEnd w:id="10"/>
    </w:p>
    <w:tbl>
      <w:tblPr>
        <w:tblStyle w:val="24"/>
        <w:tblW w:w="561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1064"/>
        <w:gridCol w:w="6195"/>
        <w:gridCol w:w="795"/>
        <w:gridCol w:w="714"/>
      </w:tblGrid>
      <w:tr w14:paraId="0C576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5" w:type="pct"/>
            <w:vAlign w:val="center"/>
          </w:tcPr>
          <w:p w14:paraId="7835AE75">
            <w:pPr>
              <w:spacing w:line="360" w:lineRule="auto"/>
              <w:jc w:val="center"/>
              <w:outlineLvl w:val="9"/>
              <w:rPr>
                <w:rFonts w:ascii="宋体" w:hAnsi="宋体" w:eastAsia="宋体"/>
                <w:b/>
                <w:bCs/>
                <w:color w:val="auto"/>
                <w:sz w:val="24"/>
                <w:szCs w:val="18"/>
                <w:highlight w:val="none"/>
              </w:rPr>
            </w:pPr>
            <w:r>
              <w:rPr>
                <w:rFonts w:hint="eastAsia" w:ascii="宋体" w:hAnsi="宋体" w:eastAsia="宋体"/>
                <w:b/>
                <w:bCs/>
                <w:color w:val="auto"/>
                <w:sz w:val="24"/>
                <w:szCs w:val="18"/>
                <w:highlight w:val="none"/>
              </w:rPr>
              <w:t>序号</w:t>
            </w:r>
          </w:p>
        </w:tc>
        <w:tc>
          <w:tcPr>
            <w:tcW w:w="556" w:type="pct"/>
            <w:vAlign w:val="center"/>
          </w:tcPr>
          <w:p w14:paraId="201678CB">
            <w:pPr>
              <w:spacing w:line="360" w:lineRule="auto"/>
              <w:jc w:val="center"/>
              <w:outlineLvl w:val="9"/>
              <w:rPr>
                <w:rFonts w:hint="eastAsia" w:ascii="宋体" w:hAnsi="宋体" w:eastAsia="宋体"/>
                <w:b/>
                <w:bCs/>
                <w:color w:val="auto"/>
                <w:sz w:val="24"/>
                <w:szCs w:val="18"/>
                <w:highlight w:val="none"/>
              </w:rPr>
            </w:pPr>
            <w:r>
              <w:rPr>
                <w:rFonts w:hint="eastAsia" w:ascii="宋体" w:hAnsi="宋体" w:eastAsia="宋体"/>
                <w:b/>
                <w:bCs/>
                <w:color w:val="auto"/>
                <w:sz w:val="24"/>
                <w:szCs w:val="18"/>
                <w:highlight w:val="none"/>
              </w:rPr>
              <w:t>货物</w:t>
            </w:r>
          </w:p>
          <w:p w14:paraId="20247BD4">
            <w:pPr>
              <w:spacing w:line="360" w:lineRule="auto"/>
              <w:jc w:val="center"/>
              <w:outlineLvl w:val="9"/>
              <w:rPr>
                <w:rFonts w:ascii="宋体" w:hAnsi="宋体" w:eastAsia="宋体"/>
                <w:b/>
                <w:bCs/>
                <w:color w:val="auto"/>
                <w:sz w:val="24"/>
                <w:szCs w:val="18"/>
                <w:highlight w:val="none"/>
              </w:rPr>
            </w:pPr>
            <w:r>
              <w:rPr>
                <w:rFonts w:hint="eastAsia" w:ascii="宋体" w:hAnsi="宋体" w:eastAsia="宋体"/>
                <w:b/>
                <w:bCs/>
                <w:color w:val="auto"/>
                <w:sz w:val="24"/>
                <w:szCs w:val="18"/>
                <w:highlight w:val="none"/>
              </w:rPr>
              <w:t>名称</w:t>
            </w:r>
          </w:p>
        </w:tc>
        <w:tc>
          <w:tcPr>
            <w:tcW w:w="3239" w:type="pct"/>
            <w:vAlign w:val="center"/>
          </w:tcPr>
          <w:p w14:paraId="1246DB69">
            <w:pPr>
              <w:spacing w:line="360" w:lineRule="auto"/>
              <w:jc w:val="center"/>
              <w:outlineLvl w:val="9"/>
              <w:rPr>
                <w:rFonts w:ascii="宋体" w:hAnsi="宋体" w:eastAsia="宋体"/>
                <w:b/>
                <w:bCs/>
                <w:color w:val="auto"/>
                <w:sz w:val="24"/>
                <w:szCs w:val="18"/>
                <w:highlight w:val="none"/>
              </w:rPr>
            </w:pPr>
            <w:r>
              <w:rPr>
                <w:rFonts w:hint="eastAsia" w:ascii="宋体" w:hAnsi="宋体" w:eastAsia="宋体"/>
                <w:b/>
                <w:bCs/>
                <w:color w:val="auto"/>
                <w:sz w:val="24"/>
                <w:szCs w:val="18"/>
                <w:highlight w:val="none"/>
              </w:rPr>
              <w:t>技术参数及要求</w:t>
            </w:r>
          </w:p>
        </w:tc>
        <w:tc>
          <w:tcPr>
            <w:tcW w:w="415" w:type="pct"/>
            <w:vAlign w:val="center"/>
          </w:tcPr>
          <w:p w14:paraId="5DF3F188">
            <w:pPr>
              <w:spacing w:line="360" w:lineRule="auto"/>
              <w:jc w:val="center"/>
              <w:outlineLvl w:val="9"/>
              <w:rPr>
                <w:rFonts w:ascii="宋体" w:hAnsi="宋体" w:eastAsia="宋体"/>
                <w:b/>
                <w:bCs/>
                <w:color w:val="auto"/>
                <w:sz w:val="24"/>
                <w:szCs w:val="18"/>
                <w:highlight w:val="none"/>
              </w:rPr>
            </w:pPr>
            <w:r>
              <w:rPr>
                <w:rFonts w:hint="eastAsia" w:ascii="宋体" w:hAnsi="宋体" w:eastAsia="宋体"/>
                <w:b/>
                <w:bCs/>
                <w:color w:val="auto"/>
                <w:sz w:val="24"/>
                <w:szCs w:val="18"/>
                <w:highlight w:val="none"/>
              </w:rPr>
              <w:t>数量</w:t>
            </w:r>
          </w:p>
        </w:tc>
        <w:tc>
          <w:tcPr>
            <w:tcW w:w="373" w:type="pct"/>
            <w:vAlign w:val="center"/>
          </w:tcPr>
          <w:p w14:paraId="1E1D2D4C">
            <w:pPr>
              <w:spacing w:line="360" w:lineRule="auto"/>
              <w:jc w:val="center"/>
              <w:outlineLvl w:val="9"/>
              <w:rPr>
                <w:rFonts w:ascii="宋体" w:hAnsi="宋体" w:eastAsia="宋体"/>
                <w:b/>
                <w:bCs/>
                <w:color w:val="auto"/>
                <w:sz w:val="24"/>
                <w:szCs w:val="18"/>
                <w:highlight w:val="none"/>
              </w:rPr>
            </w:pPr>
            <w:r>
              <w:rPr>
                <w:rFonts w:hint="eastAsia" w:ascii="宋体" w:hAnsi="宋体" w:eastAsia="宋体"/>
                <w:b/>
                <w:bCs/>
                <w:color w:val="auto"/>
                <w:sz w:val="24"/>
                <w:szCs w:val="18"/>
                <w:highlight w:val="none"/>
              </w:rPr>
              <w:t>单位</w:t>
            </w:r>
          </w:p>
        </w:tc>
      </w:tr>
      <w:tr w14:paraId="447CE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415" w:type="pct"/>
            <w:vAlign w:val="center"/>
          </w:tcPr>
          <w:p w14:paraId="186E181D">
            <w:pPr>
              <w:keepNext w:val="0"/>
              <w:keepLines w:val="0"/>
              <w:pageBreakBefore w:val="0"/>
              <w:widowControl w:val="0"/>
              <w:kinsoku/>
              <w:wordWrap/>
              <w:overflowPunct/>
              <w:topLinePunct w:val="0"/>
              <w:autoSpaceDE/>
              <w:autoSpaceDN/>
              <w:bidi w:val="0"/>
              <w:adjustRightInd/>
              <w:snapToGrid/>
              <w:spacing w:line="380" w:lineRule="exact"/>
              <w:jc w:val="center"/>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p>
        </w:tc>
        <w:tc>
          <w:tcPr>
            <w:tcW w:w="556" w:type="pct"/>
            <w:vAlign w:val="center"/>
          </w:tcPr>
          <w:p w14:paraId="75CFFDF1">
            <w:pPr>
              <w:spacing w:line="360" w:lineRule="auto"/>
              <w:outlineLvl w:val="9"/>
              <w:rPr>
                <w:rFonts w:hint="eastAsia" w:ascii="宋体" w:hAnsi="宋体" w:eastAsia="宋体" w:cs="宋体"/>
                <w:bCs/>
                <w:color w:val="auto"/>
                <w:sz w:val="28"/>
                <w:szCs w:val="28"/>
                <w:highlight w:val="none"/>
              </w:rPr>
            </w:pPr>
            <w:r>
              <w:rPr>
                <w:rFonts w:hint="eastAsia" w:asciiTheme="minorEastAsia" w:hAnsiTheme="minorEastAsia" w:eastAsiaTheme="minorEastAsia"/>
                <w:color w:val="auto"/>
                <w:sz w:val="24"/>
                <w:highlight w:val="none"/>
              </w:rPr>
              <w:t>工作站电脑</w:t>
            </w:r>
          </w:p>
        </w:tc>
        <w:tc>
          <w:tcPr>
            <w:tcW w:w="3239" w:type="pct"/>
            <w:vAlign w:val="center"/>
          </w:tcPr>
          <w:p w14:paraId="6661EAA1">
            <w:pPr>
              <w:spacing w:line="360" w:lineRule="auto"/>
              <w:jc w:val="left"/>
              <w:outlineLvl w:val="9"/>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类别：商用工作站产品，在官网或产品认证中投标机型为工作站产品</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b/>
                <w:bCs/>
                <w:color w:val="auto"/>
                <w:sz w:val="24"/>
                <w:highlight w:val="none"/>
                <w:lang w:eastAsia="zh-CN"/>
              </w:rPr>
              <w:t>（</w:t>
            </w:r>
            <w:r>
              <w:rPr>
                <w:rFonts w:hint="eastAsia" w:asciiTheme="minorEastAsia" w:hAnsiTheme="minorEastAsia" w:eastAsiaTheme="minorEastAsia"/>
                <w:b/>
                <w:bCs/>
                <w:color w:val="auto"/>
                <w:sz w:val="24"/>
                <w:highlight w:val="none"/>
                <w:lang w:val="en-US" w:eastAsia="zh-CN"/>
              </w:rPr>
              <w:t>须提供在官网或产品认证证明材料</w:t>
            </w:r>
            <w:r>
              <w:rPr>
                <w:rFonts w:hint="eastAsia" w:asciiTheme="minorEastAsia" w:hAnsiTheme="minorEastAsia" w:eastAsiaTheme="minorEastAsia"/>
                <w:b/>
                <w:bCs/>
                <w:color w:val="auto"/>
                <w:sz w:val="24"/>
                <w:highlight w:val="none"/>
                <w:lang w:eastAsia="zh-CN"/>
              </w:rPr>
              <w:t>）</w:t>
            </w:r>
          </w:p>
          <w:p w14:paraId="7C251770">
            <w:pPr>
              <w:spacing w:line="360" w:lineRule="auto"/>
              <w:jc w:val="left"/>
              <w:outlineLvl w:val="9"/>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★2</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处理器：≥I9-14900，核心数≥24，性能核主频≥2.1GHz,性能核心睿频≥5.4GHz，线程数≥32，三级缓存≥36MB； </w:t>
            </w:r>
            <w:r>
              <w:rPr>
                <w:rFonts w:hint="eastAsia" w:asciiTheme="minorEastAsia" w:hAnsiTheme="minorEastAsia" w:eastAsiaTheme="minorEastAsia"/>
                <w:color w:val="auto"/>
                <w:sz w:val="24"/>
                <w:highlight w:val="none"/>
              </w:rPr>
              <w:br w:type="textWrapping"/>
            </w:r>
            <w:r>
              <w:rPr>
                <w:rFonts w:hint="eastAsia" w:asciiTheme="minorEastAsia" w:hAnsiTheme="minorEastAsia" w:eastAsiaTheme="minorEastAsia"/>
                <w:color w:val="auto"/>
                <w:sz w:val="24"/>
                <w:highlight w:val="none"/>
                <w:lang w:val="en-US" w:eastAsia="zh-CN"/>
              </w:rPr>
              <w:t>3</w:t>
            </w:r>
            <w:r>
              <w:rPr>
                <w:rFonts w:hint="eastAsia" w:asciiTheme="minorEastAsia" w:hAnsiTheme="minorEastAsia" w:eastAsiaTheme="minorEastAsia"/>
                <w:color w:val="auto"/>
                <w:sz w:val="24"/>
                <w:highlight w:val="none"/>
              </w:rPr>
              <w:t>.内存：≥64GB DDR5-5600内存,提供四个内存插槽位，方便扩展； </w:t>
            </w:r>
            <w:r>
              <w:rPr>
                <w:rFonts w:hint="eastAsia" w:asciiTheme="minorEastAsia" w:hAnsiTheme="minorEastAsia" w:eastAsiaTheme="minorEastAsia"/>
                <w:color w:val="auto"/>
                <w:sz w:val="24"/>
                <w:highlight w:val="none"/>
              </w:rPr>
              <w:br w:type="textWrapping"/>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.硬盘：≥2TB M.2接口NVME协议SSD ；</w:t>
            </w:r>
            <w:r>
              <w:rPr>
                <w:rFonts w:hint="eastAsia" w:asciiTheme="minorEastAsia" w:hAnsiTheme="minorEastAsia" w:eastAsiaTheme="minorEastAsia"/>
                <w:color w:val="auto"/>
                <w:sz w:val="24"/>
                <w:highlight w:val="none"/>
              </w:rPr>
              <w:br w:type="textWrapping"/>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5</w:t>
            </w:r>
            <w:r>
              <w:rPr>
                <w:rFonts w:hint="eastAsia" w:asciiTheme="minorEastAsia" w:hAnsiTheme="minorEastAsia" w:eastAsiaTheme="minorEastAsia"/>
                <w:color w:val="auto"/>
                <w:sz w:val="24"/>
                <w:highlight w:val="none"/>
              </w:rPr>
              <w:t>.显卡：≥RTX5070 12GB独立显卡； </w:t>
            </w:r>
            <w:r>
              <w:rPr>
                <w:rFonts w:hint="eastAsia" w:asciiTheme="minorEastAsia" w:hAnsiTheme="minorEastAsia" w:eastAsiaTheme="minorEastAsia"/>
                <w:color w:val="auto"/>
                <w:sz w:val="24"/>
                <w:highlight w:val="none"/>
              </w:rPr>
              <w:br w:type="textWrapping"/>
            </w:r>
            <w:r>
              <w:rPr>
                <w:rFonts w:hint="eastAsia" w:asciiTheme="minorEastAsia" w:hAnsiTheme="minorEastAsia" w:eastAsiaTheme="minorEastAsia"/>
                <w:color w:val="auto"/>
                <w:sz w:val="24"/>
                <w:highlight w:val="none"/>
                <w:lang w:val="en-US" w:eastAsia="zh-CN"/>
              </w:rPr>
              <w:t>6</w:t>
            </w:r>
            <w:r>
              <w:rPr>
                <w:rFonts w:hint="eastAsia" w:asciiTheme="minorEastAsia" w:hAnsiTheme="minorEastAsia" w:eastAsiaTheme="minorEastAsia"/>
                <w:color w:val="auto"/>
                <w:sz w:val="24"/>
                <w:highlight w:val="none"/>
              </w:rPr>
              <w:t>.显示屏：≥27寸4K超高清显示器； </w:t>
            </w:r>
            <w:r>
              <w:rPr>
                <w:rFonts w:hint="eastAsia" w:asciiTheme="minorEastAsia" w:hAnsiTheme="minorEastAsia" w:eastAsiaTheme="minorEastAsia"/>
                <w:color w:val="auto"/>
                <w:sz w:val="24"/>
                <w:highlight w:val="none"/>
              </w:rPr>
              <w:br w:type="textWrapping"/>
            </w:r>
            <w:r>
              <w:rPr>
                <w:rFonts w:hint="eastAsia" w:asciiTheme="minorEastAsia" w:hAnsiTheme="minorEastAsia" w:eastAsiaTheme="minorEastAsia"/>
                <w:color w:val="auto"/>
                <w:sz w:val="24"/>
                <w:highlight w:val="none"/>
                <w:lang w:val="en-US" w:eastAsia="zh-CN"/>
              </w:rPr>
              <w:t>7</w:t>
            </w:r>
            <w:r>
              <w:rPr>
                <w:rFonts w:hint="eastAsia" w:asciiTheme="minorEastAsia" w:hAnsiTheme="minorEastAsia" w:eastAsiaTheme="minorEastAsia"/>
                <w:color w:val="auto"/>
                <w:sz w:val="24"/>
                <w:highlight w:val="none"/>
              </w:rPr>
              <w:t>.网卡：2500M以太网卡； </w:t>
            </w:r>
            <w:r>
              <w:rPr>
                <w:rFonts w:hint="eastAsia" w:asciiTheme="minorEastAsia" w:hAnsiTheme="minorEastAsia" w:eastAsiaTheme="minorEastAsia"/>
                <w:color w:val="auto"/>
                <w:sz w:val="24"/>
                <w:highlight w:val="none"/>
              </w:rPr>
              <w:br w:type="textWrapping"/>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8</w:t>
            </w:r>
            <w:r>
              <w:rPr>
                <w:rFonts w:hint="eastAsia" w:asciiTheme="minorEastAsia" w:hAnsiTheme="minorEastAsia" w:eastAsiaTheme="minorEastAsia"/>
                <w:color w:val="auto"/>
                <w:sz w:val="24"/>
                <w:highlight w:val="none"/>
              </w:rPr>
              <w:t>.音频设备：集成声卡，支持5.1声道，音频接口≥5个； </w:t>
            </w:r>
            <w:r>
              <w:rPr>
                <w:rFonts w:hint="eastAsia" w:asciiTheme="minorEastAsia" w:hAnsiTheme="minorEastAsia" w:eastAsiaTheme="minorEastAsia"/>
                <w:color w:val="auto"/>
                <w:sz w:val="24"/>
                <w:highlight w:val="none"/>
              </w:rPr>
              <w:br w:type="textWrapping"/>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9</w:t>
            </w:r>
            <w:r>
              <w:rPr>
                <w:rFonts w:hint="eastAsia" w:asciiTheme="minorEastAsia" w:hAnsiTheme="minorEastAsia" w:eastAsiaTheme="minorEastAsia"/>
                <w:color w:val="auto"/>
                <w:sz w:val="24"/>
                <w:highlight w:val="none"/>
              </w:rPr>
              <w:t>.端口：≥9个USB 3.2接口(前置至少1个TYPE-C接口)，主板集成至少1个VGA接口，1个HDMI接口，1个DP接口，1个RJ45网口； </w:t>
            </w:r>
          </w:p>
          <w:p w14:paraId="22EE8EE5">
            <w:pPr>
              <w:spacing w:line="360" w:lineRule="auto"/>
              <w:outlineLvl w:val="9"/>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10</w:t>
            </w:r>
            <w:r>
              <w:rPr>
                <w:rFonts w:hint="eastAsia" w:asciiTheme="minorEastAsia" w:hAnsiTheme="minorEastAsia" w:eastAsiaTheme="minorEastAsia"/>
                <w:color w:val="auto"/>
                <w:sz w:val="24"/>
                <w:highlight w:val="none"/>
              </w:rPr>
              <w:t>.插槽：≥4个PCIe插槽(至少2个PCIe x16插槽)</w:t>
            </w:r>
          </w:p>
          <w:p w14:paraId="18629430">
            <w:pPr>
              <w:spacing w:line="360" w:lineRule="auto"/>
              <w:outlineLvl w:val="9"/>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1</w:t>
            </w:r>
            <w:r>
              <w:rPr>
                <w:rFonts w:hint="eastAsia" w:asciiTheme="minorEastAsia" w:hAnsiTheme="minorEastAsia" w:eastAsiaTheme="minorEastAsia"/>
                <w:color w:val="auto"/>
                <w:sz w:val="24"/>
                <w:highlight w:val="none"/>
              </w:rPr>
              <w:t>.键鼠：防水抗菌键盘、USB光电鼠标； </w:t>
            </w:r>
            <w:r>
              <w:rPr>
                <w:rFonts w:hint="eastAsia" w:asciiTheme="minorEastAsia" w:hAnsiTheme="minorEastAsia" w:eastAsiaTheme="minorEastAsia"/>
                <w:color w:val="auto"/>
                <w:sz w:val="24"/>
                <w:highlight w:val="none"/>
              </w:rPr>
              <w:br w:type="textWrapping"/>
            </w:r>
            <w:r>
              <w:rPr>
                <w:rFonts w:hint="eastAsia" w:asciiTheme="minorEastAsia" w:hAnsiTheme="minorEastAsia" w:eastAsiaTheme="minorEastAsia"/>
                <w:color w:val="auto"/>
                <w:sz w:val="24"/>
                <w:highlight w:val="none"/>
                <w:lang w:val="en-US" w:eastAsia="zh-CN"/>
              </w:rPr>
              <w:t>12</w:t>
            </w:r>
            <w:r>
              <w:rPr>
                <w:rFonts w:hint="eastAsia" w:asciiTheme="minorEastAsia" w:hAnsiTheme="minorEastAsia" w:eastAsiaTheme="minorEastAsia"/>
                <w:color w:val="auto"/>
                <w:sz w:val="24"/>
                <w:highlight w:val="none"/>
              </w:rPr>
              <w:t>.电源：≥750W 92%能源转化电源； </w:t>
            </w:r>
            <w:r>
              <w:rPr>
                <w:rFonts w:hint="eastAsia" w:asciiTheme="minorEastAsia" w:hAnsiTheme="minorEastAsia" w:eastAsiaTheme="minorEastAsia"/>
                <w:color w:val="auto"/>
                <w:sz w:val="24"/>
                <w:highlight w:val="none"/>
              </w:rPr>
              <w:br w:type="textWrapping"/>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13</w:t>
            </w:r>
            <w:r>
              <w:rPr>
                <w:rFonts w:hint="eastAsia" w:asciiTheme="minorEastAsia" w:hAnsiTheme="minorEastAsia" w:eastAsiaTheme="minorEastAsia"/>
                <w:color w:val="auto"/>
                <w:sz w:val="24"/>
                <w:highlight w:val="none"/>
              </w:rPr>
              <w:t>.机箱：塔式标准机箱≥17L；</w:t>
            </w:r>
          </w:p>
          <w:p w14:paraId="22A32E19">
            <w:pPr>
              <w:spacing w:line="360" w:lineRule="auto"/>
              <w:outlineLvl w:val="9"/>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14</w:t>
            </w:r>
            <w:r>
              <w:rPr>
                <w:rFonts w:hint="eastAsia" w:asciiTheme="minorEastAsia" w:hAnsiTheme="minorEastAsia" w:eastAsiaTheme="minorEastAsia"/>
                <w:color w:val="auto"/>
                <w:sz w:val="24"/>
                <w:highlight w:val="none"/>
              </w:rPr>
              <w:t>.安全：BIOS级别USB端口单独开关，智能USB数据保护(可设置仅识别鼠标键盘，不识别USB存储设备)；</w:t>
            </w:r>
          </w:p>
          <w:p w14:paraId="30F39CDD">
            <w:pPr>
              <w:spacing w:line="360" w:lineRule="auto"/>
              <w:outlineLvl w:val="9"/>
              <w:rPr>
                <w:rFonts w:hint="eastAsia" w:ascii="宋体" w:hAnsi="宋体" w:cs="宋体" w:eastAsiaTheme="minorEastAsia"/>
                <w:bCs/>
                <w:color w:val="auto"/>
                <w:sz w:val="28"/>
                <w:szCs w:val="28"/>
                <w:highlight w:val="none"/>
                <w:lang w:eastAsia="zh-CN"/>
              </w:rPr>
            </w:pPr>
            <w:r>
              <w:rPr>
                <w:rFonts w:hint="eastAsia" w:asciiTheme="minorEastAsia" w:hAnsiTheme="minorEastAsia" w:eastAsiaTheme="minorEastAsia"/>
                <w:color w:val="auto"/>
                <w:sz w:val="24"/>
                <w:highlight w:val="none"/>
                <w:lang w:val="en-US" w:eastAsia="zh-CN"/>
              </w:rPr>
              <w:t>15</w:t>
            </w:r>
            <w:r>
              <w:rPr>
                <w:rFonts w:hint="eastAsia" w:asciiTheme="minorEastAsia" w:hAnsiTheme="minorEastAsia" w:eastAsiaTheme="minorEastAsia"/>
                <w:color w:val="auto"/>
                <w:sz w:val="24"/>
                <w:highlight w:val="none"/>
              </w:rPr>
              <w:t>.服务：</w:t>
            </w:r>
            <w:r>
              <w:rPr>
                <w:rFonts w:hint="eastAsia" w:asciiTheme="minorEastAsia" w:hAnsiTheme="minorEastAsia" w:eastAsiaTheme="minorEastAsia"/>
                <w:color w:val="auto"/>
                <w:sz w:val="24"/>
                <w:highlight w:val="none"/>
                <w:lang w:val="en-US" w:eastAsia="zh-CN"/>
              </w:rPr>
              <w:t>所投产品的制造商</w:t>
            </w:r>
            <w:r>
              <w:rPr>
                <w:rFonts w:hint="eastAsia" w:asciiTheme="minorEastAsia" w:hAnsiTheme="minorEastAsia" w:eastAsiaTheme="minorEastAsia"/>
                <w:color w:val="auto"/>
                <w:sz w:val="24"/>
                <w:highlight w:val="none"/>
              </w:rPr>
              <w:t>需提供闪修及数据拯救服务；闪修</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当日下午4点前报修，下一自然日24点前修复，若没有完成修复，则为客户免费赠送延迟日数对应的月度延保服务；数据拯救服务：3年之内，面向HDD/SSD，针对其软件原因或硬件原因导致数据丢失的情况，提供1次免费的尝试性故障硬盘（单盘）数据拯救服务，若未恢复则不计次数（官网可查）</w:t>
            </w:r>
            <w:r>
              <w:rPr>
                <w:rFonts w:hint="eastAsia" w:asciiTheme="minorEastAsia" w:hAnsiTheme="minorEastAsia" w:eastAsiaTheme="minorEastAsia"/>
                <w:color w:val="auto"/>
                <w:sz w:val="24"/>
                <w:highlight w:val="none"/>
                <w:lang w:eastAsia="zh-CN"/>
              </w:rPr>
              <w:t>。</w:t>
            </w:r>
          </w:p>
        </w:tc>
        <w:tc>
          <w:tcPr>
            <w:tcW w:w="415" w:type="pct"/>
            <w:vAlign w:val="center"/>
          </w:tcPr>
          <w:p w14:paraId="38C703E5">
            <w:pPr>
              <w:spacing w:line="360" w:lineRule="auto"/>
              <w:jc w:val="center"/>
              <w:outlineLvl w:val="9"/>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16</w:t>
            </w:r>
          </w:p>
        </w:tc>
        <w:tc>
          <w:tcPr>
            <w:tcW w:w="373" w:type="pct"/>
            <w:vAlign w:val="center"/>
          </w:tcPr>
          <w:p w14:paraId="75156210">
            <w:pPr>
              <w:spacing w:line="360" w:lineRule="auto"/>
              <w:jc w:val="center"/>
              <w:outlineLvl w:val="9"/>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套</w:t>
            </w:r>
          </w:p>
        </w:tc>
      </w:tr>
    </w:tbl>
    <w:p w14:paraId="52A7860D">
      <w:pPr>
        <w:spacing w:line="360" w:lineRule="auto"/>
        <w:ind w:firstLine="437"/>
        <w:outlineLvl w:val="9"/>
        <w:rPr>
          <w:rFonts w:ascii="宋体" w:hAnsi="宋体" w:eastAsia="宋体"/>
          <w:bCs/>
          <w:color w:val="auto"/>
          <w:sz w:val="24"/>
          <w:szCs w:val="18"/>
          <w:highlight w:val="none"/>
        </w:rPr>
      </w:pPr>
    </w:p>
    <w:p w14:paraId="31BFF0CD">
      <w:pPr>
        <w:pStyle w:val="30"/>
        <w:outlineLvl w:val="9"/>
        <w:rPr>
          <w:rFonts w:ascii="宋体" w:hAnsi="宋体" w:eastAsia="宋体"/>
          <w:bCs/>
          <w:color w:val="auto"/>
          <w:sz w:val="24"/>
          <w:szCs w:val="18"/>
          <w:highlight w:val="none"/>
        </w:rPr>
      </w:pPr>
    </w:p>
    <w:p w14:paraId="49F47593">
      <w:pPr>
        <w:pStyle w:val="30"/>
        <w:outlineLvl w:val="9"/>
        <w:rPr>
          <w:rFonts w:ascii="宋体" w:hAnsi="宋体" w:eastAsia="宋体"/>
          <w:bCs/>
          <w:color w:val="auto"/>
          <w:sz w:val="24"/>
          <w:szCs w:val="18"/>
          <w:highlight w:val="none"/>
        </w:rPr>
      </w:pPr>
    </w:p>
    <w:p w14:paraId="4C1359B7">
      <w:pPr>
        <w:pStyle w:val="30"/>
        <w:outlineLvl w:val="9"/>
        <w:rPr>
          <w:rFonts w:ascii="宋体" w:hAnsi="宋体" w:eastAsia="宋体"/>
          <w:bCs/>
          <w:color w:val="auto"/>
          <w:sz w:val="24"/>
          <w:szCs w:val="18"/>
          <w:highlight w:val="none"/>
        </w:rPr>
      </w:pPr>
    </w:p>
    <w:p w14:paraId="310BDFA9">
      <w:pPr>
        <w:pStyle w:val="30"/>
        <w:outlineLvl w:val="9"/>
        <w:rPr>
          <w:rFonts w:ascii="宋体" w:hAnsi="宋体" w:eastAsia="宋体"/>
          <w:bCs/>
          <w:color w:val="auto"/>
          <w:sz w:val="24"/>
          <w:szCs w:val="18"/>
          <w:highlight w:val="none"/>
        </w:rPr>
      </w:pPr>
    </w:p>
    <w:p w14:paraId="654B526C">
      <w:pPr>
        <w:pStyle w:val="30"/>
        <w:outlineLvl w:val="9"/>
        <w:rPr>
          <w:rFonts w:ascii="宋体" w:hAnsi="宋体" w:eastAsia="宋体"/>
          <w:bCs/>
          <w:color w:val="auto"/>
          <w:sz w:val="24"/>
          <w:szCs w:val="18"/>
          <w:highlight w:val="none"/>
        </w:rPr>
      </w:pPr>
    </w:p>
    <w:p w14:paraId="1F7B9939">
      <w:pPr>
        <w:pStyle w:val="30"/>
        <w:outlineLvl w:val="9"/>
        <w:rPr>
          <w:rFonts w:ascii="宋体" w:hAnsi="宋体" w:eastAsia="宋体"/>
          <w:bCs/>
          <w:color w:val="auto"/>
          <w:sz w:val="24"/>
          <w:szCs w:val="18"/>
          <w:highlight w:val="none"/>
        </w:rPr>
      </w:pPr>
    </w:p>
    <w:p w14:paraId="2006E13D">
      <w:pPr>
        <w:pStyle w:val="30"/>
        <w:outlineLvl w:val="9"/>
        <w:rPr>
          <w:rFonts w:ascii="宋体" w:hAnsi="宋体" w:eastAsia="宋体"/>
          <w:bCs/>
          <w:color w:val="auto"/>
          <w:sz w:val="24"/>
          <w:szCs w:val="18"/>
          <w:highlight w:val="none"/>
        </w:rPr>
      </w:pPr>
    </w:p>
    <w:p w14:paraId="3A3E4977">
      <w:pPr>
        <w:pStyle w:val="30"/>
        <w:outlineLvl w:val="9"/>
        <w:rPr>
          <w:rFonts w:ascii="宋体" w:hAnsi="宋体" w:eastAsia="宋体"/>
          <w:bCs/>
          <w:color w:val="auto"/>
          <w:sz w:val="24"/>
          <w:szCs w:val="18"/>
          <w:highlight w:val="none"/>
        </w:rPr>
      </w:pPr>
    </w:p>
    <w:p w14:paraId="56B9B749">
      <w:pPr>
        <w:pStyle w:val="30"/>
        <w:outlineLvl w:val="9"/>
        <w:rPr>
          <w:rFonts w:ascii="宋体" w:hAnsi="宋体" w:eastAsia="宋体"/>
          <w:bCs/>
          <w:color w:val="auto"/>
          <w:sz w:val="24"/>
          <w:szCs w:val="18"/>
          <w:highlight w:val="none"/>
        </w:rPr>
      </w:pPr>
    </w:p>
    <w:p w14:paraId="77D8E683">
      <w:pPr>
        <w:pStyle w:val="30"/>
        <w:outlineLvl w:val="9"/>
        <w:rPr>
          <w:rFonts w:ascii="宋体" w:hAnsi="宋体" w:eastAsia="宋体"/>
          <w:bCs/>
          <w:color w:val="auto"/>
          <w:sz w:val="24"/>
          <w:szCs w:val="18"/>
          <w:highlight w:val="none"/>
        </w:rPr>
      </w:pPr>
    </w:p>
    <w:p w14:paraId="3E03480C">
      <w:pPr>
        <w:pStyle w:val="30"/>
        <w:outlineLvl w:val="9"/>
        <w:rPr>
          <w:rFonts w:ascii="宋体" w:hAnsi="宋体" w:eastAsia="宋体"/>
          <w:bCs/>
          <w:color w:val="auto"/>
          <w:sz w:val="24"/>
          <w:szCs w:val="18"/>
          <w:highlight w:val="none"/>
        </w:rPr>
      </w:pPr>
    </w:p>
    <w:p w14:paraId="05BF0C11">
      <w:pPr>
        <w:pStyle w:val="30"/>
        <w:outlineLvl w:val="9"/>
        <w:rPr>
          <w:rFonts w:ascii="宋体" w:hAnsi="宋体" w:eastAsia="宋体"/>
          <w:bCs/>
          <w:color w:val="auto"/>
          <w:sz w:val="24"/>
          <w:szCs w:val="18"/>
          <w:highlight w:val="none"/>
        </w:rPr>
      </w:pPr>
    </w:p>
    <w:p w14:paraId="33B7DA97">
      <w:pPr>
        <w:pStyle w:val="30"/>
        <w:outlineLvl w:val="9"/>
        <w:rPr>
          <w:rFonts w:ascii="宋体" w:hAnsi="宋体" w:eastAsia="宋体"/>
          <w:bCs/>
          <w:color w:val="auto"/>
          <w:sz w:val="24"/>
          <w:szCs w:val="18"/>
          <w:highlight w:val="none"/>
        </w:rPr>
      </w:pPr>
    </w:p>
    <w:p w14:paraId="39CBFED0">
      <w:pPr>
        <w:pStyle w:val="30"/>
        <w:outlineLvl w:val="9"/>
        <w:rPr>
          <w:rFonts w:ascii="宋体" w:hAnsi="宋体" w:eastAsia="宋体"/>
          <w:bCs/>
          <w:color w:val="auto"/>
          <w:sz w:val="24"/>
          <w:szCs w:val="18"/>
          <w:highlight w:val="none"/>
        </w:rPr>
      </w:pPr>
    </w:p>
    <w:p w14:paraId="24004718">
      <w:pPr>
        <w:pStyle w:val="30"/>
        <w:outlineLvl w:val="9"/>
        <w:rPr>
          <w:rFonts w:ascii="宋体" w:hAnsi="宋体" w:eastAsia="宋体"/>
          <w:bCs/>
          <w:color w:val="auto"/>
          <w:sz w:val="24"/>
          <w:szCs w:val="18"/>
          <w:highlight w:val="none"/>
        </w:rPr>
      </w:pPr>
    </w:p>
    <w:p w14:paraId="3CAD941D">
      <w:pPr>
        <w:pStyle w:val="30"/>
        <w:outlineLvl w:val="9"/>
        <w:rPr>
          <w:rFonts w:ascii="宋体" w:hAnsi="宋体" w:eastAsia="宋体"/>
          <w:bCs/>
          <w:color w:val="auto"/>
          <w:sz w:val="24"/>
          <w:szCs w:val="18"/>
          <w:highlight w:val="none"/>
        </w:rPr>
      </w:pPr>
    </w:p>
    <w:p w14:paraId="7E38179B">
      <w:pPr>
        <w:pStyle w:val="30"/>
        <w:outlineLvl w:val="9"/>
        <w:rPr>
          <w:rFonts w:ascii="宋体" w:hAnsi="宋体" w:eastAsia="宋体"/>
          <w:bCs/>
          <w:color w:val="auto"/>
          <w:sz w:val="24"/>
          <w:szCs w:val="18"/>
          <w:highlight w:val="none"/>
        </w:rPr>
      </w:pPr>
    </w:p>
    <w:p w14:paraId="53FC0B0A">
      <w:pPr>
        <w:pStyle w:val="30"/>
        <w:outlineLvl w:val="9"/>
        <w:rPr>
          <w:rFonts w:ascii="宋体" w:hAnsi="宋体" w:eastAsia="宋体"/>
          <w:bCs/>
          <w:color w:val="auto"/>
          <w:sz w:val="24"/>
          <w:szCs w:val="18"/>
          <w:highlight w:val="none"/>
        </w:rPr>
      </w:pPr>
    </w:p>
    <w:p w14:paraId="3C422ECF">
      <w:pPr>
        <w:pStyle w:val="30"/>
        <w:outlineLvl w:val="9"/>
        <w:rPr>
          <w:rFonts w:ascii="宋体" w:hAnsi="宋体" w:eastAsia="宋体"/>
          <w:bCs/>
          <w:color w:val="auto"/>
          <w:sz w:val="24"/>
          <w:szCs w:val="18"/>
          <w:highlight w:val="none"/>
        </w:rPr>
      </w:pPr>
    </w:p>
    <w:p w14:paraId="5D5770DE">
      <w:pPr>
        <w:pStyle w:val="30"/>
        <w:outlineLvl w:val="9"/>
        <w:rPr>
          <w:rFonts w:ascii="宋体" w:hAnsi="宋体" w:eastAsia="宋体"/>
          <w:bCs/>
          <w:color w:val="auto"/>
          <w:sz w:val="24"/>
          <w:szCs w:val="18"/>
          <w:highlight w:val="none"/>
        </w:rPr>
      </w:pPr>
    </w:p>
    <w:p w14:paraId="512DA5B7">
      <w:pPr>
        <w:pStyle w:val="30"/>
        <w:outlineLvl w:val="9"/>
        <w:rPr>
          <w:rFonts w:ascii="宋体" w:hAnsi="宋体" w:eastAsia="宋体"/>
          <w:bCs/>
          <w:color w:val="auto"/>
          <w:sz w:val="24"/>
          <w:szCs w:val="18"/>
          <w:highlight w:val="none"/>
        </w:rPr>
      </w:pPr>
    </w:p>
    <w:p w14:paraId="55BF1603">
      <w:pPr>
        <w:pStyle w:val="30"/>
        <w:outlineLvl w:val="9"/>
        <w:rPr>
          <w:rFonts w:ascii="宋体" w:hAnsi="宋体" w:eastAsia="宋体"/>
          <w:bCs/>
          <w:color w:val="auto"/>
          <w:sz w:val="24"/>
          <w:szCs w:val="18"/>
          <w:highlight w:val="none"/>
        </w:rPr>
      </w:pPr>
    </w:p>
    <w:p w14:paraId="22F00AA6">
      <w:pPr>
        <w:pStyle w:val="30"/>
        <w:outlineLvl w:val="9"/>
        <w:rPr>
          <w:rFonts w:ascii="宋体" w:hAnsi="宋体" w:eastAsia="宋体"/>
          <w:bCs/>
          <w:color w:val="auto"/>
          <w:sz w:val="24"/>
          <w:szCs w:val="18"/>
          <w:highlight w:val="none"/>
        </w:rPr>
      </w:pPr>
    </w:p>
    <w:p w14:paraId="45AF8EBD">
      <w:pPr>
        <w:spacing w:line="360" w:lineRule="auto"/>
        <w:jc w:val="center"/>
        <w:outlineLvl w:val="0"/>
        <w:rPr>
          <w:rFonts w:asciiTheme="minorEastAsia" w:hAnsiTheme="minorEastAsia" w:eastAsiaTheme="minorEastAsia"/>
          <w:b/>
          <w:color w:val="auto"/>
          <w:sz w:val="28"/>
          <w:highlight w:val="none"/>
        </w:rPr>
      </w:pPr>
      <w:bookmarkStart w:id="11" w:name="_Toc4269"/>
      <w:r>
        <w:rPr>
          <w:rFonts w:hint="eastAsia" w:asciiTheme="minorEastAsia" w:hAnsiTheme="minorEastAsia" w:eastAsiaTheme="minorEastAsia"/>
          <w:b/>
          <w:color w:val="auto"/>
          <w:sz w:val="28"/>
          <w:highlight w:val="none"/>
        </w:rPr>
        <w:t>第四章  评标方法和标准（综合评分法）</w:t>
      </w:r>
      <w:bookmarkEnd w:id="11"/>
    </w:p>
    <w:p w14:paraId="793F6ACB">
      <w:pPr>
        <w:spacing w:line="360" w:lineRule="auto"/>
        <w:ind w:firstLine="437"/>
        <w:outlineLvl w:val="9"/>
        <w:rPr>
          <w:rFonts w:asciiTheme="minorEastAsia" w:hAnsiTheme="minorEastAsia" w:eastAsiaTheme="minorEastAsia"/>
          <w:b/>
          <w:color w:val="auto"/>
          <w:sz w:val="24"/>
          <w:highlight w:val="none"/>
        </w:rPr>
      </w:pPr>
      <w:bookmarkStart w:id="12" w:name="_Toc11823"/>
      <w:bookmarkStart w:id="13" w:name="_Toc1246"/>
      <w:r>
        <w:rPr>
          <w:rFonts w:hint="eastAsia" w:asciiTheme="minorEastAsia" w:hAnsiTheme="minorEastAsia" w:eastAsiaTheme="minorEastAsia"/>
          <w:b/>
          <w:color w:val="auto"/>
          <w:sz w:val="24"/>
          <w:highlight w:val="none"/>
        </w:rPr>
        <w:t>一、总则</w:t>
      </w:r>
      <w:bookmarkEnd w:id="12"/>
      <w:bookmarkEnd w:id="13"/>
    </w:p>
    <w:p w14:paraId="7C0FDF33">
      <w:pPr>
        <w:spacing w:line="360" w:lineRule="auto"/>
        <w:ind w:firstLine="435"/>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本项目将按照招标文件第二章 投标人须知的相关要求</w:t>
      </w:r>
      <w:r>
        <w:rPr>
          <w:rFonts w:asciiTheme="minorEastAsia" w:hAnsiTheme="minorEastAsia" w:eastAsiaTheme="minorEastAsia"/>
          <w:color w:val="auto"/>
          <w:sz w:val="24"/>
          <w:highlight w:val="none"/>
        </w:rPr>
        <w:t>及本章的规定评标。</w:t>
      </w:r>
    </w:p>
    <w:p w14:paraId="165894C4">
      <w:pPr>
        <w:spacing w:line="360" w:lineRule="auto"/>
        <w:ind w:firstLine="437"/>
        <w:outlineLvl w:val="9"/>
        <w:rPr>
          <w:rFonts w:asciiTheme="minorEastAsia" w:hAnsiTheme="minorEastAsia" w:eastAsiaTheme="minorEastAsia"/>
          <w:b/>
          <w:color w:val="auto"/>
          <w:sz w:val="24"/>
          <w:highlight w:val="none"/>
        </w:rPr>
      </w:pPr>
      <w:bookmarkStart w:id="14" w:name="_Toc13117"/>
      <w:bookmarkStart w:id="15" w:name="_Toc31871"/>
      <w:r>
        <w:rPr>
          <w:rFonts w:hint="eastAsia" w:asciiTheme="minorEastAsia" w:hAnsiTheme="minorEastAsia" w:eastAsiaTheme="minorEastAsia"/>
          <w:b/>
          <w:color w:val="auto"/>
          <w:sz w:val="24"/>
          <w:highlight w:val="none"/>
        </w:rPr>
        <w:t>二、评标方法</w:t>
      </w:r>
      <w:bookmarkEnd w:id="14"/>
      <w:bookmarkEnd w:id="15"/>
    </w:p>
    <w:p w14:paraId="27BD4193">
      <w:pPr>
        <w:spacing w:line="360" w:lineRule="auto"/>
        <w:ind w:firstLine="437"/>
        <w:outlineLvl w:val="9"/>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2.1资格审查</w:t>
      </w:r>
    </w:p>
    <w:tbl>
      <w:tblPr>
        <w:tblStyle w:val="24"/>
        <w:tblW w:w="544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2"/>
        <w:gridCol w:w="1602"/>
        <w:gridCol w:w="5196"/>
        <w:gridCol w:w="1679"/>
      </w:tblGrid>
      <w:tr w14:paraId="29B3D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0" w:hRule="atLeast"/>
          <w:jc w:val="center"/>
        </w:trPr>
        <w:tc>
          <w:tcPr>
            <w:tcW w:w="5000" w:type="pct"/>
            <w:gridSpan w:val="4"/>
            <w:tcBorders>
              <w:bottom w:val="single" w:color="auto" w:sz="4" w:space="0"/>
            </w:tcBorders>
            <w:vAlign w:val="center"/>
          </w:tcPr>
          <w:p w14:paraId="34C16D55">
            <w:pPr>
              <w:adjustRightInd w:val="0"/>
              <w:snapToGrid w:val="0"/>
              <w:spacing w:line="360" w:lineRule="auto"/>
              <w:ind w:right="-10"/>
              <w:jc w:val="center"/>
              <w:outlineLvl w:val="9"/>
              <w:rPr>
                <w:rFonts w:ascii="宋体" w:hAnsi="宋体" w:eastAsia="宋体"/>
                <w:color w:val="auto"/>
                <w:sz w:val="24"/>
                <w:highlight w:val="none"/>
              </w:rPr>
            </w:pPr>
            <w:r>
              <w:rPr>
                <w:rFonts w:hint="eastAsia" w:ascii="宋体" w:hAnsi="宋体" w:eastAsia="宋体"/>
                <w:b/>
                <w:color w:val="auto"/>
                <w:sz w:val="24"/>
                <w:szCs w:val="22"/>
                <w:highlight w:val="none"/>
              </w:rPr>
              <w:t>资格审查表</w:t>
            </w:r>
          </w:p>
        </w:tc>
      </w:tr>
      <w:tr w14:paraId="5D499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2" w:type="pct"/>
            <w:tcBorders>
              <w:bottom w:val="single" w:color="auto" w:sz="4" w:space="0"/>
            </w:tcBorders>
            <w:vAlign w:val="center"/>
          </w:tcPr>
          <w:p w14:paraId="78C2A551">
            <w:pPr>
              <w:adjustRightInd w:val="0"/>
              <w:snapToGrid w:val="0"/>
              <w:spacing w:line="360" w:lineRule="auto"/>
              <w:ind w:right="-10"/>
              <w:jc w:val="center"/>
              <w:outlineLvl w:val="9"/>
              <w:rPr>
                <w:rFonts w:ascii="宋体" w:hAnsi="宋体" w:eastAsia="宋体"/>
                <w:color w:val="auto"/>
                <w:sz w:val="24"/>
                <w:highlight w:val="none"/>
              </w:rPr>
            </w:pPr>
            <w:r>
              <w:rPr>
                <w:rFonts w:hint="eastAsia" w:ascii="宋体" w:hAnsi="宋体" w:eastAsia="宋体"/>
                <w:color w:val="auto"/>
                <w:sz w:val="24"/>
                <w:highlight w:val="none"/>
              </w:rPr>
              <w:t>序号</w:t>
            </w:r>
          </w:p>
        </w:tc>
        <w:tc>
          <w:tcPr>
            <w:tcW w:w="863" w:type="pct"/>
            <w:tcBorders>
              <w:bottom w:val="single" w:color="auto" w:sz="4" w:space="0"/>
            </w:tcBorders>
            <w:vAlign w:val="center"/>
          </w:tcPr>
          <w:p w14:paraId="32E09E35">
            <w:pPr>
              <w:pStyle w:val="34"/>
              <w:pBdr>
                <w:bottom w:val="none" w:color="auto" w:sz="0" w:space="0"/>
              </w:pBdr>
              <w:tabs>
                <w:tab w:val="clear" w:pos="4153"/>
                <w:tab w:val="clear" w:pos="8306"/>
              </w:tabs>
              <w:snapToGrid w:val="0"/>
              <w:spacing w:line="360" w:lineRule="auto"/>
              <w:ind w:right="-10"/>
              <w:outlineLvl w:val="9"/>
              <w:rPr>
                <w:rFonts w:hint="default" w:ascii="宋体" w:hAnsi="宋体" w:eastAsia="宋体"/>
                <w:color w:val="auto"/>
                <w:kern w:val="2"/>
                <w:szCs w:val="24"/>
                <w:highlight w:val="none"/>
                <w:lang w:val="en-US"/>
              </w:rPr>
            </w:pPr>
            <w:r>
              <w:rPr>
                <w:rFonts w:hint="eastAsia" w:ascii="宋体" w:hAnsi="宋体" w:eastAsia="宋体"/>
                <w:color w:val="auto"/>
                <w:kern w:val="2"/>
                <w:szCs w:val="24"/>
                <w:highlight w:val="none"/>
                <w:lang w:val="en-US" w:eastAsia="zh-CN"/>
              </w:rPr>
              <w:t>审查因素</w:t>
            </w:r>
          </w:p>
        </w:tc>
        <w:tc>
          <w:tcPr>
            <w:tcW w:w="2800" w:type="pct"/>
            <w:tcBorders>
              <w:bottom w:val="single" w:color="auto" w:sz="4" w:space="0"/>
            </w:tcBorders>
            <w:vAlign w:val="center"/>
          </w:tcPr>
          <w:p w14:paraId="560D7823">
            <w:pPr>
              <w:adjustRightInd w:val="0"/>
              <w:snapToGrid w:val="0"/>
              <w:spacing w:line="360" w:lineRule="auto"/>
              <w:ind w:right="-10"/>
              <w:jc w:val="center"/>
              <w:outlineLvl w:val="9"/>
              <w:rPr>
                <w:rFonts w:hint="default"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审查内容</w:t>
            </w:r>
          </w:p>
        </w:tc>
        <w:tc>
          <w:tcPr>
            <w:tcW w:w="903" w:type="pct"/>
            <w:tcBorders>
              <w:bottom w:val="single" w:color="auto" w:sz="4" w:space="0"/>
            </w:tcBorders>
            <w:vAlign w:val="center"/>
          </w:tcPr>
          <w:p w14:paraId="3105F1EC">
            <w:pPr>
              <w:adjustRightInd w:val="0"/>
              <w:snapToGrid w:val="0"/>
              <w:spacing w:line="360" w:lineRule="auto"/>
              <w:ind w:right="-10"/>
              <w:jc w:val="center"/>
              <w:outlineLvl w:val="9"/>
              <w:rPr>
                <w:rFonts w:ascii="宋体" w:hAnsi="宋体" w:eastAsia="宋体"/>
                <w:color w:val="auto"/>
                <w:sz w:val="24"/>
                <w:highlight w:val="none"/>
              </w:rPr>
            </w:pPr>
            <w:r>
              <w:rPr>
                <w:rFonts w:hint="eastAsia" w:ascii="宋体" w:hAnsi="宋体" w:eastAsia="宋体"/>
                <w:color w:val="auto"/>
                <w:sz w:val="24"/>
                <w:highlight w:val="none"/>
              </w:rPr>
              <w:t>格式要求</w:t>
            </w:r>
          </w:p>
        </w:tc>
      </w:tr>
      <w:tr w14:paraId="12A87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jc w:val="center"/>
        </w:trPr>
        <w:tc>
          <w:tcPr>
            <w:tcW w:w="432" w:type="pct"/>
            <w:tcBorders>
              <w:bottom w:val="single" w:color="auto" w:sz="4" w:space="0"/>
            </w:tcBorders>
            <w:vAlign w:val="center"/>
          </w:tcPr>
          <w:p w14:paraId="0CCF781A">
            <w:pPr>
              <w:adjustRightInd w:val="0"/>
              <w:snapToGrid w:val="0"/>
              <w:spacing w:line="360" w:lineRule="auto"/>
              <w:ind w:right="-10" w:rightChars="0"/>
              <w:jc w:val="center"/>
              <w:outlineLvl w:val="9"/>
              <w:rPr>
                <w:rFonts w:ascii="宋体" w:hAnsi="宋体" w:eastAsia="宋体" w:cs="@仿宋_GB2312"/>
                <w:color w:val="auto"/>
                <w:kern w:val="2"/>
                <w:sz w:val="24"/>
                <w:highlight w:val="none"/>
                <w:lang w:val="en-US" w:eastAsia="zh-CN" w:bidi="ar-SA"/>
              </w:rPr>
            </w:pPr>
            <w:r>
              <w:rPr>
                <w:rFonts w:hint="eastAsia" w:ascii="宋体" w:hAnsi="宋体" w:eastAsia="宋体"/>
                <w:color w:val="auto"/>
                <w:sz w:val="24"/>
                <w:highlight w:val="none"/>
              </w:rPr>
              <w:t>1</w:t>
            </w:r>
          </w:p>
        </w:tc>
        <w:tc>
          <w:tcPr>
            <w:tcW w:w="863" w:type="pct"/>
            <w:tcBorders>
              <w:bottom w:val="single" w:color="auto" w:sz="4" w:space="0"/>
            </w:tcBorders>
            <w:vAlign w:val="center"/>
          </w:tcPr>
          <w:p w14:paraId="0551A1FB">
            <w:pPr>
              <w:spacing w:after="50" w:line="360" w:lineRule="auto"/>
              <w:ind w:right="-10" w:rightChars="0"/>
              <w:jc w:val="center"/>
              <w:outlineLvl w:val="9"/>
              <w:rPr>
                <w:rFonts w:ascii="宋体" w:hAnsi="宋体" w:eastAsia="宋体" w:cs="@仿宋_GB2312"/>
                <w:color w:val="auto"/>
                <w:kern w:val="2"/>
                <w:sz w:val="24"/>
                <w:szCs w:val="28"/>
                <w:highlight w:val="none"/>
                <w:lang w:val="en-US" w:eastAsia="zh-CN" w:bidi="ar-SA"/>
              </w:rPr>
            </w:pPr>
            <w:r>
              <w:rPr>
                <w:rFonts w:ascii="宋体" w:hAnsi="宋体" w:eastAsia="宋体" w:cs="宋体"/>
                <w:color w:val="auto"/>
                <w:spacing w:val="9"/>
                <w:sz w:val="24"/>
                <w:szCs w:val="24"/>
                <w:highlight w:val="none"/>
              </w:rPr>
              <w:t>营业执照等证明</w:t>
            </w:r>
            <w:r>
              <w:rPr>
                <w:rFonts w:ascii="宋体" w:hAnsi="宋体" w:eastAsia="宋体" w:cs="宋体"/>
                <w:color w:val="auto"/>
                <w:spacing w:val="-3"/>
                <w:sz w:val="24"/>
                <w:szCs w:val="24"/>
                <w:highlight w:val="none"/>
              </w:rPr>
              <w:t>文件</w:t>
            </w:r>
          </w:p>
        </w:tc>
        <w:tc>
          <w:tcPr>
            <w:tcW w:w="2800" w:type="pct"/>
            <w:tcBorders>
              <w:bottom w:val="single" w:color="auto" w:sz="4" w:space="0"/>
            </w:tcBorders>
            <w:vAlign w:val="center"/>
          </w:tcPr>
          <w:p w14:paraId="5E8BAC65">
            <w:pPr>
              <w:spacing w:after="50" w:line="360" w:lineRule="auto"/>
              <w:ind w:right="-10" w:rightChars="0"/>
              <w:jc w:val="left"/>
              <w:outlineLvl w:val="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ascii="宋体" w:hAnsi="宋体" w:eastAsia="宋体" w:cs="宋体"/>
                <w:color w:val="auto"/>
                <w:sz w:val="24"/>
                <w:szCs w:val="24"/>
                <w:highlight w:val="none"/>
              </w:rPr>
              <w:t>投标人为企业的，应</w:t>
            </w:r>
            <w:r>
              <w:rPr>
                <w:rFonts w:hint="eastAsia" w:ascii="宋体" w:hAnsi="宋体" w:eastAsia="宋体" w:cs="宋体"/>
                <w:color w:val="auto"/>
                <w:sz w:val="24"/>
                <w:szCs w:val="24"/>
                <w:highlight w:val="none"/>
                <w:lang w:val="en-US" w:eastAsia="zh-CN"/>
              </w:rPr>
              <w:t>提</w:t>
            </w:r>
            <w:r>
              <w:rPr>
                <w:rFonts w:ascii="宋体" w:hAnsi="宋体" w:eastAsia="宋体" w:cs="宋体"/>
                <w:color w:val="auto"/>
                <w:sz w:val="24"/>
                <w:szCs w:val="24"/>
                <w:highlight w:val="none"/>
              </w:rPr>
              <w:t>供有效的营业执照；</w:t>
            </w:r>
          </w:p>
          <w:p w14:paraId="33615C6E">
            <w:pPr>
              <w:spacing w:after="50" w:line="360" w:lineRule="auto"/>
              <w:ind w:right="-10" w:rightChars="0"/>
              <w:jc w:val="left"/>
              <w:outlineLvl w:val="9"/>
              <w:rPr>
                <w:rFonts w:ascii="宋体" w:hAnsi="宋体" w:eastAsia="宋体" w:cs="@仿宋_GB2312"/>
                <w:color w:val="auto"/>
                <w:kern w:val="2"/>
                <w:sz w:val="24"/>
                <w:szCs w:val="28"/>
                <w:highlight w:val="none"/>
                <w:lang w:val="en-US" w:eastAsia="zh-CN" w:bidi="ar-SA"/>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ascii="宋体" w:hAnsi="宋体" w:eastAsia="宋体" w:cs="宋体"/>
                <w:color w:val="auto"/>
                <w:sz w:val="24"/>
                <w:szCs w:val="24"/>
                <w:highlight w:val="none"/>
              </w:rPr>
              <w:t>投标人为事业单位的，应</w:t>
            </w:r>
            <w:r>
              <w:rPr>
                <w:rFonts w:hint="eastAsia" w:ascii="宋体" w:hAnsi="宋体" w:eastAsia="宋体" w:cs="宋体"/>
                <w:color w:val="auto"/>
                <w:sz w:val="24"/>
                <w:szCs w:val="24"/>
                <w:highlight w:val="none"/>
                <w:lang w:val="en-US" w:eastAsia="zh-CN"/>
              </w:rPr>
              <w:t>提</w:t>
            </w:r>
            <w:r>
              <w:rPr>
                <w:rFonts w:ascii="宋体" w:hAnsi="宋体" w:eastAsia="宋体" w:cs="宋体"/>
                <w:color w:val="auto"/>
                <w:sz w:val="24"/>
                <w:szCs w:val="24"/>
                <w:highlight w:val="none"/>
              </w:rPr>
              <w:t>供有效的事业单位法人证书；</w:t>
            </w:r>
          </w:p>
        </w:tc>
        <w:tc>
          <w:tcPr>
            <w:tcW w:w="903" w:type="pct"/>
            <w:vAlign w:val="center"/>
          </w:tcPr>
          <w:p w14:paraId="03F7D485">
            <w:pPr>
              <w:spacing w:line="360" w:lineRule="auto"/>
              <w:jc w:val="left"/>
              <w:outlineLvl w:val="9"/>
              <w:rPr>
                <w:rFonts w:ascii="宋体" w:hAnsi="宋体" w:eastAsia="宋体" w:cs="@仿宋_GB2312"/>
                <w:color w:val="auto"/>
                <w:kern w:val="2"/>
                <w:sz w:val="24"/>
                <w:highlight w:val="none"/>
                <w:lang w:val="en-US" w:eastAsia="zh-CN" w:bidi="ar-SA"/>
              </w:rPr>
            </w:pPr>
            <w:r>
              <w:rPr>
                <w:rFonts w:hint="eastAsia" w:ascii="宋体" w:hAnsi="宋体" w:eastAsia="宋体" w:cs="宋体"/>
                <w:b w:val="0"/>
                <w:bCs w:val="0"/>
                <w:color w:val="auto"/>
                <w:sz w:val="24"/>
                <w:szCs w:val="24"/>
                <w:highlight w:val="none"/>
              </w:rPr>
              <w:t>提供</w:t>
            </w:r>
            <w:r>
              <w:rPr>
                <w:rFonts w:hint="eastAsia" w:ascii="宋体" w:hAnsi="宋体" w:eastAsia="宋体" w:cs="宋体"/>
                <w:b w:val="0"/>
                <w:bCs w:val="0"/>
                <w:color w:val="auto"/>
                <w:sz w:val="24"/>
                <w:szCs w:val="24"/>
                <w:highlight w:val="none"/>
                <w:lang w:val="en-US" w:eastAsia="zh-CN"/>
              </w:rPr>
              <w:t>材料</w:t>
            </w:r>
            <w:r>
              <w:rPr>
                <w:rFonts w:hint="eastAsia" w:ascii="宋体" w:hAnsi="宋体" w:eastAsia="宋体" w:cs="宋体"/>
                <w:b w:val="0"/>
                <w:bCs w:val="0"/>
                <w:color w:val="auto"/>
                <w:sz w:val="24"/>
                <w:szCs w:val="24"/>
                <w:highlight w:val="none"/>
                <w:lang w:eastAsia="zh-CN"/>
              </w:rPr>
              <w:t>复印件加盖公章。</w:t>
            </w:r>
          </w:p>
        </w:tc>
      </w:tr>
      <w:tr w14:paraId="6499F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432" w:type="pct"/>
            <w:tcBorders>
              <w:bottom w:val="single" w:color="auto" w:sz="4" w:space="0"/>
            </w:tcBorders>
            <w:vAlign w:val="center"/>
          </w:tcPr>
          <w:p w14:paraId="7E4449B2">
            <w:pPr>
              <w:adjustRightInd w:val="0"/>
              <w:snapToGrid w:val="0"/>
              <w:spacing w:line="360" w:lineRule="auto"/>
              <w:ind w:right="-10" w:rightChars="0"/>
              <w:jc w:val="center"/>
              <w:outlineLvl w:val="9"/>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2</w:t>
            </w:r>
          </w:p>
        </w:tc>
        <w:tc>
          <w:tcPr>
            <w:tcW w:w="863" w:type="pct"/>
            <w:tcBorders>
              <w:bottom w:val="single" w:color="auto" w:sz="4" w:space="0"/>
            </w:tcBorders>
            <w:vAlign w:val="center"/>
          </w:tcPr>
          <w:p w14:paraId="5C983F61">
            <w:pPr>
              <w:spacing w:after="50" w:line="360" w:lineRule="auto"/>
              <w:ind w:right="-10" w:rightChars="0"/>
              <w:jc w:val="center"/>
              <w:outlineLvl w:val="9"/>
              <w:rPr>
                <w:rFonts w:hint="default" w:ascii="宋体" w:hAnsi="宋体" w:eastAsia="宋体"/>
                <w:color w:val="auto"/>
                <w:sz w:val="24"/>
                <w:szCs w:val="28"/>
                <w:highlight w:val="none"/>
                <w:lang w:val="en-US"/>
              </w:rPr>
            </w:pPr>
            <w:r>
              <w:rPr>
                <w:rFonts w:hint="eastAsia" w:ascii="宋体" w:hAnsi="宋体" w:eastAsia="宋体"/>
                <w:color w:val="auto"/>
                <w:sz w:val="24"/>
                <w:szCs w:val="18"/>
                <w:highlight w:val="none"/>
                <w:lang w:val="en-US" w:eastAsia="zh-CN"/>
              </w:rPr>
              <w:t>投标人资格声明书</w:t>
            </w:r>
          </w:p>
        </w:tc>
        <w:tc>
          <w:tcPr>
            <w:tcW w:w="2800" w:type="pct"/>
            <w:tcBorders>
              <w:bottom w:val="single" w:color="auto" w:sz="4" w:space="0"/>
            </w:tcBorders>
            <w:vAlign w:val="center"/>
          </w:tcPr>
          <w:p w14:paraId="5427E299">
            <w:pPr>
              <w:spacing w:after="50" w:line="360" w:lineRule="auto"/>
              <w:ind w:right="-10" w:rightChars="0"/>
              <w:jc w:val="left"/>
              <w:outlineLvl w:val="9"/>
              <w:rPr>
                <w:rFonts w:hint="eastAsia" w:ascii="宋体" w:hAnsi="宋体" w:eastAsia="宋体"/>
                <w:color w:val="auto"/>
                <w:sz w:val="24"/>
                <w:szCs w:val="28"/>
                <w:highlight w:val="none"/>
              </w:rPr>
            </w:pPr>
            <w:r>
              <w:rPr>
                <w:rFonts w:hint="eastAsia" w:ascii="宋体" w:hAnsi="宋体" w:eastAsia="宋体" w:cs="宋体"/>
                <w:color w:val="auto"/>
                <w:sz w:val="24"/>
                <w:szCs w:val="24"/>
                <w:highlight w:val="none"/>
                <w:lang w:val="en-US" w:eastAsia="zh-CN"/>
              </w:rPr>
              <w:t>提</w:t>
            </w:r>
            <w:r>
              <w:rPr>
                <w:rFonts w:ascii="宋体" w:hAnsi="宋体" w:eastAsia="宋体" w:cs="宋体"/>
                <w:color w:val="auto"/>
                <w:sz w:val="24"/>
                <w:szCs w:val="24"/>
                <w:highlight w:val="none"/>
              </w:rPr>
              <w:t>供符合招标文件要求的《投标人资格声明书》</w:t>
            </w:r>
            <w:r>
              <w:rPr>
                <w:rFonts w:hint="eastAsia" w:ascii="宋体" w:hAnsi="宋体" w:eastAsia="宋体" w:cs="宋体"/>
                <w:color w:val="auto"/>
                <w:sz w:val="24"/>
                <w:szCs w:val="24"/>
                <w:highlight w:val="none"/>
                <w:lang w:eastAsia="zh-CN"/>
              </w:rPr>
              <w:t>。</w:t>
            </w:r>
          </w:p>
        </w:tc>
        <w:tc>
          <w:tcPr>
            <w:tcW w:w="903" w:type="pct"/>
            <w:vAlign w:val="center"/>
          </w:tcPr>
          <w:p w14:paraId="225BE4A6">
            <w:pPr>
              <w:spacing w:line="360" w:lineRule="auto"/>
              <w:jc w:val="left"/>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olor w:val="auto"/>
                <w:sz w:val="24"/>
                <w:highlight w:val="none"/>
              </w:rPr>
              <w:t>详见第六章投标文件格式</w:t>
            </w:r>
            <w:r>
              <w:rPr>
                <w:rFonts w:hint="eastAsia" w:ascii="宋体" w:hAnsi="宋体" w:eastAsia="宋体"/>
                <w:color w:val="auto"/>
                <w:sz w:val="24"/>
                <w:highlight w:val="none"/>
                <w:lang w:eastAsia="zh-CN"/>
              </w:rPr>
              <w:t>。</w:t>
            </w:r>
          </w:p>
        </w:tc>
      </w:tr>
      <w:tr w14:paraId="06CA2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2" w:type="pct"/>
            <w:vAlign w:val="center"/>
          </w:tcPr>
          <w:p w14:paraId="55A9A4B5">
            <w:pPr>
              <w:adjustRightInd w:val="0"/>
              <w:snapToGrid w:val="0"/>
              <w:spacing w:line="360" w:lineRule="auto"/>
              <w:ind w:right="-10"/>
              <w:jc w:val="center"/>
              <w:outlineLvl w:val="9"/>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3</w:t>
            </w:r>
          </w:p>
        </w:tc>
        <w:tc>
          <w:tcPr>
            <w:tcW w:w="863" w:type="pct"/>
            <w:vAlign w:val="center"/>
          </w:tcPr>
          <w:p w14:paraId="05ACED6A">
            <w:pPr>
              <w:spacing w:after="50" w:line="360" w:lineRule="auto"/>
              <w:ind w:right="-10"/>
              <w:jc w:val="center"/>
              <w:outlineLvl w:val="9"/>
              <w:rPr>
                <w:rFonts w:ascii="宋体" w:hAnsi="宋体" w:eastAsia="宋体"/>
                <w:color w:val="auto"/>
                <w:sz w:val="24"/>
                <w:szCs w:val="28"/>
                <w:highlight w:val="none"/>
              </w:rPr>
            </w:pPr>
            <w:r>
              <w:rPr>
                <w:rFonts w:hint="eastAsia" w:ascii="宋体" w:hAnsi="宋体" w:eastAsia="宋体" w:cs="宋体"/>
                <w:color w:val="auto"/>
                <w:sz w:val="24"/>
                <w:szCs w:val="24"/>
                <w:highlight w:val="none"/>
              </w:rPr>
              <w:t>投标人信用记录</w:t>
            </w:r>
          </w:p>
        </w:tc>
        <w:tc>
          <w:tcPr>
            <w:tcW w:w="2800" w:type="pct"/>
            <w:vAlign w:val="center"/>
          </w:tcPr>
          <w:p w14:paraId="681AE38A">
            <w:pPr>
              <w:spacing w:after="50" w:line="360" w:lineRule="auto"/>
              <w:ind w:right="-10" w:rightChars="0"/>
              <w:jc w:val="left"/>
              <w:outlineLvl w:val="9"/>
              <w:rPr>
                <w:color w:val="auto"/>
                <w:highlight w:val="none"/>
              </w:rPr>
            </w:pPr>
            <w:r>
              <w:rPr>
                <w:rFonts w:hint="eastAsia" w:ascii="宋体" w:hAnsi="宋体" w:eastAsia="宋体" w:cs="宋体"/>
                <w:color w:val="auto"/>
                <w:sz w:val="24"/>
                <w:szCs w:val="24"/>
                <w:highlight w:val="none"/>
                <w:lang w:val="zh-CN" w:eastAsia="zh-CN"/>
              </w:rPr>
              <w:t>投标人不得存在投标人须知正文第1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zh-CN" w:eastAsia="zh-CN"/>
              </w:rPr>
              <w:t>.2</w:t>
            </w:r>
            <w:r>
              <w:rPr>
                <w:rFonts w:hint="eastAsia" w:ascii="宋体" w:hAnsi="宋体" w:eastAsia="宋体" w:cs="宋体"/>
                <w:color w:val="auto"/>
                <w:sz w:val="24"/>
                <w:szCs w:val="24"/>
                <w:highlight w:val="none"/>
                <w:lang w:val="en-US" w:eastAsia="zh-CN"/>
              </w:rPr>
              <w:t>条中</w:t>
            </w:r>
            <w:r>
              <w:rPr>
                <w:rFonts w:hint="eastAsia" w:ascii="宋体" w:hAnsi="宋体" w:eastAsia="宋体"/>
                <w:color w:val="auto"/>
                <w:sz w:val="24"/>
                <w:szCs w:val="28"/>
                <w:highlight w:val="none"/>
              </w:rPr>
              <w:t>的</w:t>
            </w:r>
            <w:r>
              <w:rPr>
                <w:rFonts w:hint="eastAsia" w:ascii="宋体" w:hAnsi="宋体" w:eastAsia="宋体"/>
                <w:color w:val="auto"/>
                <w:sz w:val="24"/>
                <w:szCs w:val="18"/>
                <w:highlight w:val="none"/>
              </w:rPr>
              <w:t>不良信用记录情形</w:t>
            </w:r>
          </w:p>
        </w:tc>
        <w:tc>
          <w:tcPr>
            <w:tcW w:w="903" w:type="pct"/>
            <w:vAlign w:val="center"/>
          </w:tcPr>
          <w:p w14:paraId="52B4BB6D">
            <w:pPr>
              <w:spacing w:line="360" w:lineRule="auto"/>
              <w:jc w:val="left"/>
              <w:outlineLvl w:val="9"/>
              <w:rPr>
                <w:rFonts w:ascii="@仿宋_GB2312" w:hAnsi="@仿宋_GB2312" w:eastAsia="@仿宋_GB2312" w:cs="@仿宋_GB2312"/>
                <w:color w:val="auto"/>
                <w:kern w:val="2"/>
                <w:sz w:val="21"/>
                <w:highlight w:val="none"/>
                <w:lang w:val="en-US" w:eastAsia="zh-CN" w:bidi="ar-SA"/>
              </w:rPr>
            </w:pPr>
            <w:r>
              <w:rPr>
                <w:rFonts w:hint="eastAsia" w:ascii="宋体" w:hAnsi="宋体" w:eastAsia="宋体" w:cs="宋体"/>
                <w:color w:val="auto"/>
                <w:sz w:val="24"/>
                <w:szCs w:val="24"/>
                <w:highlight w:val="none"/>
              </w:rPr>
              <w:t>无须投标人</w:t>
            </w:r>
            <w:r>
              <w:rPr>
                <w:rFonts w:hint="eastAsia" w:ascii="宋体" w:hAnsi="宋体" w:eastAsia="宋体" w:cs="宋体"/>
                <w:color w:val="auto"/>
                <w:sz w:val="24"/>
                <w:szCs w:val="24"/>
                <w:highlight w:val="none"/>
                <w:lang w:val="en-US" w:eastAsia="zh-CN"/>
              </w:rPr>
              <w:t>提</w:t>
            </w:r>
            <w:r>
              <w:rPr>
                <w:rFonts w:hint="eastAsia" w:ascii="宋体" w:hAnsi="宋体" w:eastAsia="宋体" w:cs="宋体"/>
                <w:color w:val="auto"/>
                <w:sz w:val="24"/>
                <w:szCs w:val="24"/>
                <w:highlight w:val="none"/>
              </w:rPr>
              <w:t>供，由采购人或采购代理机构查询。</w:t>
            </w:r>
          </w:p>
        </w:tc>
      </w:tr>
      <w:tr w14:paraId="132F4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2" w:type="pct"/>
            <w:tcBorders>
              <w:bottom w:val="single" w:color="auto" w:sz="4" w:space="0"/>
            </w:tcBorders>
            <w:vAlign w:val="center"/>
          </w:tcPr>
          <w:p w14:paraId="2D498803">
            <w:pPr>
              <w:keepNext w:val="0"/>
              <w:keepLines w:val="0"/>
              <w:suppressLineNumbers w:val="0"/>
              <w:adjustRightInd w:val="0"/>
              <w:snapToGrid w:val="0"/>
              <w:spacing w:before="0" w:beforeAutospacing="0" w:after="0" w:afterAutospacing="0" w:line="360" w:lineRule="auto"/>
              <w:ind w:left="0" w:leftChars="0" w:right="-10" w:rightChars="0"/>
              <w:jc w:val="center"/>
              <w:outlineLvl w:val="9"/>
              <w:rPr>
                <w:rFonts w:hint="eastAsia" w:ascii="宋体" w:hAnsi="宋体" w:eastAsia="宋体"/>
                <w:color w:val="auto"/>
                <w:sz w:val="24"/>
                <w:highlight w:val="none"/>
                <w:lang w:val="en-US" w:eastAsia="zh-CN"/>
              </w:rPr>
            </w:pPr>
            <w:r>
              <w:rPr>
                <w:rFonts w:hint="eastAsia" w:ascii="宋体" w:hAnsi="宋体" w:eastAsia="宋体"/>
                <w:color w:val="auto"/>
                <w:sz w:val="24"/>
                <w:szCs w:val="20"/>
                <w:highlight w:val="none"/>
                <w:lang w:val="en-US" w:eastAsia="zh-CN"/>
              </w:rPr>
              <w:t>4</w:t>
            </w:r>
          </w:p>
        </w:tc>
        <w:tc>
          <w:tcPr>
            <w:tcW w:w="863" w:type="pct"/>
            <w:tcBorders>
              <w:bottom w:val="single" w:color="auto" w:sz="4" w:space="0"/>
            </w:tcBorders>
            <w:vAlign w:val="center"/>
          </w:tcPr>
          <w:p w14:paraId="53BA5AAF">
            <w:pPr>
              <w:keepNext w:val="0"/>
              <w:keepLines w:val="0"/>
              <w:suppressLineNumbers w:val="0"/>
              <w:spacing w:before="0" w:beforeAutospacing="0" w:after="50" w:afterAutospacing="0" w:line="360" w:lineRule="auto"/>
              <w:ind w:left="0" w:leftChars="0" w:right="-10" w:rightChars="0"/>
              <w:jc w:val="center"/>
              <w:outlineLvl w:val="9"/>
              <w:rPr>
                <w:rFonts w:hint="eastAsia" w:ascii="宋体" w:hAnsi="宋体" w:eastAsia="宋体" w:cs="宋体"/>
                <w:color w:val="auto"/>
                <w:sz w:val="24"/>
                <w:szCs w:val="24"/>
                <w:highlight w:val="none"/>
              </w:rPr>
            </w:pPr>
            <w:r>
              <w:rPr>
                <w:rFonts w:hint="eastAsia" w:ascii="宋体" w:hAnsi="宋体" w:eastAsia="宋体"/>
                <w:color w:val="auto"/>
                <w:sz w:val="24"/>
                <w:szCs w:val="18"/>
                <w:highlight w:val="none"/>
              </w:rPr>
              <w:t>诚信投标承诺书</w:t>
            </w:r>
          </w:p>
        </w:tc>
        <w:tc>
          <w:tcPr>
            <w:tcW w:w="2800" w:type="pct"/>
            <w:tcBorders>
              <w:bottom w:val="single" w:color="auto" w:sz="4" w:space="0"/>
            </w:tcBorders>
            <w:vAlign w:val="center"/>
          </w:tcPr>
          <w:p w14:paraId="2A040809">
            <w:pPr>
              <w:keepNext w:val="0"/>
              <w:keepLines w:val="0"/>
              <w:suppressLineNumbers w:val="0"/>
              <w:spacing w:before="0" w:beforeAutospacing="0" w:after="50" w:afterAutospacing="0" w:line="360" w:lineRule="auto"/>
              <w:ind w:left="0" w:leftChars="0" w:right="-10" w:rightChars="0"/>
              <w:jc w:val="left"/>
              <w:outlineLvl w:val="9"/>
              <w:rPr>
                <w:rFonts w:hint="eastAsia" w:ascii="宋体" w:hAnsi="宋体" w:eastAsia="宋体" w:cs="宋体"/>
                <w:color w:val="auto"/>
                <w:sz w:val="24"/>
                <w:szCs w:val="24"/>
                <w:highlight w:val="none"/>
                <w:lang w:val="zh-CN" w:eastAsia="zh-CN"/>
              </w:rPr>
            </w:pPr>
            <w:r>
              <w:rPr>
                <w:rFonts w:hint="eastAsia" w:ascii="宋体" w:hAnsi="宋体" w:eastAsia="宋体"/>
                <w:color w:val="auto"/>
                <w:sz w:val="24"/>
                <w:szCs w:val="18"/>
                <w:highlight w:val="none"/>
                <w:lang w:val="en-US" w:eastAsia="zh-CN"/>
              </w:rPr>
              <w:t>提</w:t>
            </w:r>
            <w:r>
              <w:rPr>
                <w:rFonts w:hint="default" w:ascii="宋体" w:hAnsi="宋体" w:eastAsia="宋体"/>
                <w:color w:val="auto"/>
                <w:sz w:val="24"/>
                <w:szCs w:val="18"/>
                <w:highlight w:val="none"/>
              </w:rPr>
              <w:t>供符合招标文件要求的《</w:t>
            </w:r>
            <w:r>
              <w:rPr>
                <w:rFonts w:hint="eastAsia" w:ascii="宋体" w:hAnsi="宋体" w:eastAsia="宋体"/>
                <w:color w:val="auto"/>
                <w:sz w:val="24"/>
                <w:szCs w:val="18"/>
                <w:highlight w:val="none"/>
              </w:rPr>
              <w:t>诚信投标承诺书</w:t>
            </w:r>
            <w:r>
              <w:rPr>
                <w:rFonts w:hint="default" w:ascii="宋体" w:hAnsi="宋体" w:eastAsia="宋体"/>
                <w:color w:val="auto"/>
                <w:sz w:val="24"/>
                <w:szCs w:val="18"/>
                <w:highlight w:val="none"/>
              </w:rPr>
              <w:t>》</w:t>
            </w:r>
            <w:r>
              <w:rPr>
                <w:rFonts w:hint="eastAsia" w:ascii="宋体" w:hAnsi="宋体" w:eastAsia="宋体"/>
                <w:color w:val="auto"/>
                <w:sz w:val="24"/>
                <w:szCs w:val="18"/>
                <w:highlight w:val="none"/>
                <w:lang w:eastAsia="zh-CN"/>
              </w:rPr>
              <w:t>。</w:t>
            </w:r>
          </w:p>
        </w:tc>
        <w:tc>
          <w:tcPr>
            <w:tcW w:w="903" w:type="pct"/>
            <w:tcBorders>
              <w:bottom w:val="single" w:color="auto" w:sz="4" w:space="0"/>
            </w:tcBorders>
            <w:vAlign w:val="center"/>
          </w:tcPr>
          <w:p w14:paraId="2566AC2D">
            <w:pPr>
              <w:keepNext w:val="0"/>
              <w:keepLines w:val="0"/>
              <w:suppressLineNumbers w:val="0"/>
              <w:spacing w:before="0" w:beforeAutospacing="0" w:after="50" w:afterAutospacing="0" w:line="360" w:lineRule="auto"/>
              <w:ind w:left="0" w:leftChars="0" w:right="-10" w:rightChars="0"/>
              <w:jc w:val="left"/>
              <w:outlineLvl w:val="9"/>
              <w:rPr>
                <w:rFonts w:hint="eastAsia" w:ascii="宋体" w:hAnsi="宋体" w:eastAsia="宋体" w:cs="宋体"/>
                <w:color w:val="auto"/>
                <w:sz w:val="24"/>
                <w:szCs w:val="24"/>
                <w:highlight w:val="none"/>
              </w:rPr>
            </w:pPr>
            <w:r>
              <w:rPr>
                <w:rFonts w:hint="eastAsia" w:ascii="宋体" w:hAnsi="宋体" w:eastAsia="宋体"/>
                <w:color w:val="auto"/>
                <w:sz w:val="24"/>
                <w:szCs w:val="18"/>
                <w:highlight w:val="none"/>
              </w:rPr>
              <w:t>详见第六章投标文件格式</w:t>
            </w:r>
            <w:r>
              <w:rPr>
                <w:rFonts w:hint="eastAsia" w:ascii="宋体" w:hAnsi="宋体" w:eastAsia="宋体"/>
                <w:color w:val="auto"/>
                <w:sz w:val="24"/>
                <w:szCs w:val="18"/>
                <w:highlight w:val="none"/>
                <w:lang w:eastAsia="zh-CN"/>
              </w:rPr>
              <w:t>。</w:t>
            </w:r>
          </w:p>
        </w:tc>
      </w:tr>
    </w:tbl>
    <w:p w14:paraId="0892EA62">
      <w:pPr>
        <w:spacing w:line="360" w:lineRule="auto"/>
        <w:ind w:firstLine="435"/>
        <w:outlineLvl w:val="9"/>
        <w:rPr>
          <w:rFonts w:asciiTheme="minorEastAsia" w:hAnsiTheme="minorEastAsia" w:eastAsiaTheme="minorEastAsia"/>
          <w:color w:val="auto"/>
          <w:sz w:val="24"/>
          <w:highlight w:val="none"/>
        </w:rPr>
      </w:pPr>
      <w:r>
        <w:rPr>
          <w:rFonts w:hint="eastAsia" w:ascii="宋体" w:hAnsi="宋体" w:eastAsia="宋体"/>
          <w:b/>
          <w:bCs/>
          <w:color w:val="auto"/>
          <w:sz w:val="24"/>
          <w:highlight w:val="none"/>
        </w:rPr>
        <w:t>资格审查指标通过标准：</w:t>
      </w:r>
      <w:r>
        <w:rPr>
          <w:rFonts w:hint="eastAsia" w:ascii="宋体" w:hAnsi="宋体" w:eastAsia="宋体"/>
          <w:color w:val="auto"/>
          <w:sz w:val="24"/>
          <w:highlight w:val="none"/>
        </w:rPr>
        <w:t>投标人必须通过资格审查表中的全部评审指标。</w:t>
      </w:r>
    </w:p>
    <w:p w14:paraId="63CA76C9">
      <w:pPr>
        <w:spacing w:line="360" w:lineRule="auto"/>
        <w:ind w:firstLine="437"/>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2.2符合性审查</w:t>
      </w:r>
    </w:p>
    <w:p w14:paraId="047AF458">
      <w:pPr>
        <w:spacing w:line="360" w:lineRule="auto"/>
        <w:ind w:firstLine="435"/>
        <w:outlineLvl w:val="9"/>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评标委员会对通过资格审查的投标人的投标文件进行符合性审查，以确定其是否满足招标文件的实质性要求。符合性审查表如下：</w:t>
      </w:r>
    </w:p>
    <w:tbl>
      <w:tblPr>
        <w:tblStyle w:val="24"/>
        <w:tblW w:w="538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6"/>
        <w:gridCol w:w="2158"/>
        <w:gridCol w:w="3607"/>
        <w:gridCol w:w="2522"/>
      </w:tblGrid>
      <w:tr w14:paraId="69587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5000" w:type="pct"/>
            <w:gridSpan w:val="4"/>
            <w:tcBorders>
              <w:bottom w:val="single" w:color="auto" w:sz="4" w:space="0"/>
            </w:tcBorders>
            <w:vAlign w:val="center"/>
          </w:tcPr>
          <w:p w14:paraId="31432CE8">
            <w:pPr>
              <w:adjustRightInd w:val="0"/>
              <w:snapToGrid w:val="0"/>
              <w:spacing w:line="360" w:lineRule="auto"/>
              <w:ind w:right="-10"/>
              <w:jc w:val="center"/>
              <w:outlineLvl w:val="9"/>
              <w:rPr>
                <w:rFonts w:ascii="宋体" w:hAnsi="宋体" w:eastAsia="宋体"/>
                <w:b/>
                <w:bCs/>
                <w:color w:val="auto"/>
                <w:sz w:val="24"/>
                <w:highlight w:val="none"/>
              </w:rPr>
            </w:pPr>
            <w:r>
              <w:rPr>
                <w:rFonts w:hint="eastAsia" w:ascii="宋体" w:hAnsi="宋体" w:eastAsia="宋体"/>
                <w:b/>
                <w:bCs/>
                <w:color w:val="auto"/>
                <w:sz w:val="24"/>
                <w:highlight w:val="none"/>
              </w:rPr>
              <w:t>符合性审查表</w:t>
            </w:r>
          </w:p>
        </w:tc>
      </w:tr>
      <w:tr w14:paraId="697D9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488" w:type="pct"/>
            <w:tcBorders>
              <w:bottom w:val="single" w:color="auto" w:sz="4" w:space="0"/>
            </w:tcBorders>
            <w:vAlign w:val="center"/>
          </w:tcPr>
          <w:p w14:paraId="225FE6AE">
            <w:pPr>
              <w:adjustRightInd w:val="0"/>
              <w:snapToGrid w:val="0"/>
              <w:spacing w:line="360" w:lineRule="auto"/>
              <w:ind w:right="-10"/>
              <w:jc w:val="center"/>
              <w:outlineLvl w:val="9"/>
              <w:rPr>
                <w:rFonts w:ascii="宋体" w:hAnsi="宋体" w:eastAsia="宋体"/>
                <w:color w:val="auto"/>
                <w:sz w:val="24"/>
                <w:highlight w:val="none"/>
              </w:rPr>
            </w:pPr>
            <w:r>
              <w:rPr>
                <w:rFonts w:hint="eastAsia" w:ascii="宋体" w:hAnsi="宋体" w:eastAsia="宋体"/>
                <w:color w:val="auto"/>
                <w:sz w:val="24"/>
                <w:highlight w:val="none"/>
              </w:rPr>
              <w:t>序号</w:t>
            </w:r>
          </w:p>
        </w:tc>
        <w:tc>
          <w:tcPr>
            <w:tcW w:w="1175" w:type="pct"/>
            <w:tcBorders>
              <w:bottom w:val="single" w:color="auto" w:sz="4" w:space="0"/>
            </w:tcBorders>
            <w:vAlign w:val="center"/>
          </w:tcPr>
          <w:p w14:paraId="02510A22">
            <w:pPr>
              <w:pStyle w:val="34"/>
              <w:pBdr>
                <w:bottom w:val="none" w:color="auto" w:sz="0" w:space="0"/>
              </w:pBdr>
              <w:tabs>
                <w:tab w:val="clear" w:pos="4153"/>
                <w:tab w:val="clear" w:pos="8306"/>
              </w:tabs>
              <w:snapToGrid w:val="0"/>
              <w:spacing w:line="360" w:lineRule="auto"/>
              <w:ind w:right="-10"/>
              <w:outlineLvl w:val="9"/>
              <w:rPr>
                <w:rFonts w:hint="eastAsia" w:ascii="宋体" w:hAnsi="宋体" w:eastAsia="宋体" w:cs="@仿宋_GB2312"/>
                <w:color w:val="auto"/>
                <w:kern w:val="2"/>
                <w:sz w:val="24"/>
                <w:szCs w:val="20"/>
                <w:highlight w:val="none"/>
                <w:lang w:val="en-US" w:eastAsia="zh-CN" w:bidi="ar-SA"/>
              </w:rPr>
            </w:pPr>
            <w:r>
              <w:rPr>
                <w:rFonts w:hint="eastAsia" w:ascii="宋体" w:hAnsi="宋体" w:eastAsia="宋体" w:cs="@仿宋_GB2312"/>
                <w:color w:val="auto"/>
                <w:kern w:val="2"/>
                <w:sz w:val="24"/>
                <w:szCs w:val="20"/>
                <w:highlight w:val="none"/>
                <w:lang w:val="en-US" w:eastAsia="zh-CN" w:bidi="ar-SA"/>
              </w:rPr>
              <w:t>审查指标</w:t>
            </w:r>
          </w:p>
        </w:tc>
        <w:tc>
          <w:tcPr>
            <w:tcW w:w="1964" w:type="pct"/>
            <w:tcBorders>
              <w:bottom w:val="single" w:color="auto" w:sz="4" w:space="0"/>
            </w:tcBorders>
            <w:vAlign w:val="center"/>
          </w:tcPr>
          <w:p w14:paraId="47EA890F">
            <w:pPr>
              <w:adjustRightInd w:val="0"/>
              <w:snapToGrid w:val="0"/>
              <w:spacing w:line="360" w:lineRule="auto"/>
              <w:ind w:right="-10"/>
              <w:jc w:val="center"/>
              <w:outlineLvl w:val="9"/>
              <w:rPr>
                <w:rFonts w:hint="eastAsia" w:ascii="宋体" w:hAnsi="宋体" w:eastAsia="宋体" w:cs="@仿宋_GB2312"/>
                <w:color w:val="auto"/>
                <w:kern w:val="2"/>
                <w:sz w:val="24"/>
                <w:szCs w:val="20"/>
                <w:highlight w:val="none"/>
                <w:lang w:val="en-US" w:eastAsia="zh-CN" w:bidi="ar-SA"/>
              </w:rPr>
            </w:pPr>
            <w:r>
              <w:rPr>
                <w:rFonts w:hint="eastAsia" w:ascii="宋体" w:hAnsi="宋体" w:eastAsia="宋体" w:cs="@仿宋_GB2312"/>
                <w:color w:val="auto"/>
                <w:kern w:val="2"/>
                <w:sz w:val="24"/>
                <w:szCs w:val="20"/>
                <w:highlight w:val="none"/>
                <w:lang w:val="en-US" w:eastAsia="zh-CN" w:bidi="ar-SA"/>
              </w:rPr>
              <w:t>审查标准</w:t>
            </w:r>
          </w:p>
        </w:tc>
        <w:tc>
          <w:tcPr>
            <w:tcW w:w="1371" w:type="pct"/>
            <w:tcBorders>
              <w:bottom w:val="single" w:color="auto" w:sz="4" w:space="0"/>
            </w:tcBorders>
            <w:vAlign w:val="center"/>
          </w:tcPr>
          <w:p w14:paraId="6681F58B">
            <w:pPr>
              <w:adjustRightInd w:val="0"/>
              <w:snapToGrid w:val="0"/>
              <w:spacing w:line="360" w:lineRule="auto"/>
              <w:ind w:right="-10"/>
              <w:jc w:val="center"/>
              <w:outlineLvl w:val="9"/>
              <w:rPr>
                <w:rFonts w:ascii="宋体" w:hAnsi="宋体" w:eastAsia="宋体"/>
                <w:color w:val="auto"/>
                <w:sz w:val="24"/>
                <w:highlight w:val="none"/>
              </w:rPr>
            </w:pPr>
            <w:r>
              <w:rPr>
                <w:rFonts w:hint="eastAsia" w:ascii="宋体" w:hAnsi="宋体" w:eastAsia="宋体"/>
                <w:color w:val="auto"/>
                <w:sz w:val="24"/>
                <w:highlight w:val="none"/>
              </w:rPr>
              <w:t>格式要求</w:t>
            </w:r>
          </w:p>
        </w:tc>
      </w:tr>
      <w:tr w14:paraId="6F629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8" w:type="pct"/>
            <w:vAlign w:val="center"/>
          </w:tcPr>
          <w:p w14:paraId="50808954">
            <w:pPr>
              <w:adjustRightInd w:val="0"/>
              <w:snapToGrid w:val="0"/>
              <w:spacing w:line="360" w:lineRule="auto"/>
              <w:ind w:right="-10"/>
              <w:jc w:val="center"/>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p>
        </w:tc>
        <w:tc>
          <w:tcPr>
            <w:tcW w:w="1175" w:type="pct"/>
            <w:vAlign w:val="center"/>
          </w:tcPr>
          <w:p w14:paraId="3DCF4A00">
            <w:pPr>
              <w:keepNext w:val="0"/>
              <w:keepLines w:val="0"/>
              <w:suppressLineNumbers w:val="0"/>
              <w:spacing w:before="0" w:beforeAutospacing="0" w:after="50" w:afterAutospacing="0" w:line="360" w:lineRule="auto"/>
              <w:ind w:left="0" w:leftChars="0" w:right="-10" w:rightChars="0"/>
              <w:jc w:val="center"/>
              <w:outlineLvl w:val="9"/>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0"/>
                <w:highlight w:val="none"/>
              </w:rPr>
              <w:t>开标一览表</w:t>
            </w:r>
          </w:p>
        </w:tc>
        <w:tc>
          <w:tcPr>
            <w:tcW w:w="1964" w:type="pct"/>
            <w:vAlign w:val="center"/>
          </w:tcPr>
          <w:p w14:paraId="43ECB741">
            <w:pPr>
              <w:keepNext w:val="0"/>
              <w:keepLines w:val="0"/>
              <w:suppressLineNumbers w:val="0"/>
              <w:spacing w:before="0" w:beforeAutospacing="0" w:after="50" w:afterAutospacing="0" w:line="360" w:lineRule="auto"/>
              <w:ind w:left="0" w:leftChars="0" w:right="-10" w:rightChars="0"/>
              <w:jc w:val="center"/>
              <w:outlineLvl w:val="9"/>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格式、填写要求符合招标文件规定并加盖投标人</w:t>
            </w:r>
            <w:r>
              <w:rPr>
                <w:rFonts w:hint="eastAsia" w:asciiTheme="minorEastAsia" w:hAnsiTheme="minorEastAsia" w:eastAsiaTheme="minorEastAsia"/>
                <w:color w:val="auto"/>
                <w:sz w:val="24"/>
                <w:szCs w:val="28"/>
                <w:highlight w:val="none"/>
                <w:lang w:val="en-US" w:eastAsia="zh-CN"/>
              </w:rPr>
              <w:t>公章</w:t>
            </w:r>
          </w:p>
        </w:tc>
        <w:tc>
          <w:tcPr>
            <w:tcW w:w="1371" w:type="pct"/>
            <w:vAlign w:val="center"/>
          </w:tcPr>
          <w:p w14:paraId="736B0879">
            <w:pPr>
              <w:keepNext w:val="0"/>
              <w:keepLines w:val="0"/>
              <w:suppressLineNumbers w:val="0"/>
              <w:adjustRightInd w:val="0"/>
              <w:snapToGrid w:val="0"/>
              <w:spacing w:before="0" w:beforeAutospacing="0" w:after="0" w:afterAutospacing="0" w:line="360" w:lineRule="auto"/>
              <w:ind w:left="0" w:leftChars="0" w:right="-10" w:rightChars="0"/>
              <w:jc w:val="center"/>
              <w:outlineLvl w:val="9"/>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szCs w:val="20"/>
                <w:highlight w:val="none"/>
              </w:rPr>
              <w:t>详见第六章投标文件格式</w:t>
            </w:r>
            <w:r>
              <w:rPr>
                <w:rFonts w:hint="eastAsia" w:asciiTheme="minorEastAsia" w:hAnsiTheme="minorEastAsia" w:eastAsiaTheme="minorEastAsia"/>
                <w:color w:val="auto"/>
                <w:sz w:val="24"/>
                <w:szCs w:val="20"/>
                <w:highlight w:val="none"/>
                <w:lang w:eastAsia="zh-CN"/>
              </w:rPr>
              <w:t>。</w:t>
            </w:r>
          </w:p>
        </w:tc>
      </w:tr>
      <w:tr w14:paraId="79D8C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8" w:type="pct"/>
            <w:vAlign w:val="center"/>
          </w:tcPr>
          <w:p w14:paraId="25CB01DC">
            <w:pPr>
              <w:adjustRightInd w:val="0"/>
              <w:snapToGrid w:val="0"/>
              <w:spacing w:line="360" w:lineRule="auto"/>
              <w:ind w:right="-10"/>
              <w:jc w:val="center"/>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p>
        </w:tc>
        <w:tc>
          <w:tcPr>
            <w:tcW w:w="1175" w:type="pct"/>
            <w:vAlign w:val="center"/>
          </w:tcPr>
          <w:p w14:paraId="44E8DCE5">
            <w:pPr>
              <w:keepNext w:val="0"/>
              <w:keepLines w:val="0"/>
              <w:suppressLineNumbers w:val="0"/>
              <w:spacing w:before="0" w:beforeAutospacing="0" w:after="50" w:afterAutospacing="0" w:line="360" w:lineRule="auto"/>
              <w:ind w:left="0" w:leftChars="0" w:right="-10" w:rightChars="0"/>
              <w:jc w:val="center"/>
              <w:outlineLvl w:val="9"/>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投标函</w:t>
            </w:r>
          </w:p>
        </w:tc>
        <w:tc>
          <w:tcPr>
            <w:tcW w:w="1964" w:type="pct"/>
            <w:vAlign w:val="center"/>
          </w:tcPr>
          <w:p w14:paraId="00A2C935">
            <w:pPr>
              <w:keepNext w:val="0"/>
              <w:keepLines w:val="0"/>
              <w:suppressLineNumbers w:val="0"/>
              <w:spacing w:before="0" w:beforeAutospacing="0" w:after="50" w:afterAutospacing="0" w:line="360" w:lineRule="auto"/>
              <w:ind w:left="0" w:leftChars="0" w:right="-10" w:rightChars="0"/>
              <w:jc w:val="center"/>
              <w:outlineLvl w:val="9"/>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格式、填写要求符合招标文件规定并加盖投标人</w:t>
            </w:r>
            <w:r>
              <w:rPr>
                <w:rFonts w:hint="eastAsia" w:asciiTheme="minorEastAsia" w:hAnsiTheme="minorEastAsia" w:eastAsiaTheme="minorEastAsia"/>
                <w:color w:val="auto"/>
                <w:sz w:val="24"/>
                <w:szCs w:val="28"/>
                <w:highlight w:val="none"/>
                <w:lang w:val="en-US" w:eastAsia="zh-CN"/>
              </w:rPr>
              <w:t>公章</w:t>
            </w:r>
          </w:p>
        </w:tc>
        <w:tc>
          <w:tcPr>
            <w:tcW w:w="1371" w:type="pct"/>
            <w:vAlign w:val="center"/>
          </w:tcPr>
          <w:p w14:paraId="5A5F6DB6">
            <w:pPr>
              <w:keepNext w:val="0"/>
              <w:keepLines w:val="0"/>
              <w:suppressLineNumbers w:val="0"/>
              <w:adjustRightInd w:val="0"/>
              <w:snapToGrid w:val="0"/>
              <w:spacing w:before="0" w:beforeAutospacing="0" w:after="0" w:afterAutospacing="0" w:line="360" w:lineRule="auto"/>
              <w:ind w:left="0" w:leftChars="0" w:right="-10" w:rightChars="0"/>
              <w:jc w:val="center"/>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szCs w:val="20"/>
                <w:highlight w:val="none"/>
              </w:rPr>
              <w:t>详见第六章投标文件格式</w:t>
            </w:r>
            <w:r>
              <w:rPr>
                <w:rFonts w:hint="eastAsia" w:asciiTheme="minorEastAsia" w:hAnsiTheme="minorEastAsia" w:eastAsiaTheme="minorEastAsia"/>
                <w:color w:val="auto"/>
                <w:sz w:val="24"/>
                <w:szCs w:val="20"/>
                <w:highlight w:val="none"/>
                <w:lang w:eastAsia="zh-CN"/>
              </w:rPr>
              <w:t>。</w:t>
            </w:r>
          </w:p>
        </w:tc>
      </w:tr>
      <w:tr w14:paraId="4E80C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8" w:type="pct"/>
            <w:vAlign w:val="center"/>
          </w:tcPr>
          <w:p w14:paraId="354C512E">
            <w:pPr>
              <w:adjustRightInd w:val="0"/>
              <w:snapToGrid w:val="0"/>
              <w:spacing w:line="360" w:lineRule="auto"/>
              <w:ind w:right="-10"/>
              <w:jc w:val="center"/>
              <w:outlineLvl w:val="9"/>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3</w:t>
            </w:r>
          </w:p>
        </w:tc>
        <w:tc>
          <w:tcPr>
            <w:tcW w:w="1175" w:type="pct"/>
            <w:vAlign w:val="center"/>
          </w:tcPr>
          <w:p w14:paraId="4BB4DF90">
            <w:pPr>
              <w:keepNext w:val="0"/>
              <w:keepLines w:val="0"/>
              <w:suppressLineNumbers w:val="0"/>
              <w:spacing w:before="0" w:beforeAutospacing="0" w:after="50" w:afterAutospacing="0" w:line="360" w:lineRule="auto"/>
              <w:ind w:left="0" w:leftChars="0" w:right="-10" w:rightChars="0"/>
              <w:jc w:val="center"/>
              <w:outlineLvl w:val="9"/>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授权书</w:t>
            </w:r>
          </w:p>
        </w:tc>
        <w:tc>
          <w:tcPr>
            <w:tcW w:w="1964" w:type="pct"/>
            <w:vAlign w:val="center"/>
          </w:tcPr>
          <w:p w14:paraId="3E2DC76C">
            <w:pPr>
              <w:keepNext w:val="0"/>
              <w:keepLines w:val="0"/>
              <w:suppressLineNumbers w:val="0"/>
              <w:spacing w:before="0" w:beforeAutospacing="0" w:after="50" w:afterAutospacing="0" w:line="360" w:lineRule="auto"/>
              <w:ind w:left="0" w:leftChars="0" w:right="-10" w:rightChars="0"/>
              <w:jc w:val="left"/>
              <w:outlineLvl w:val="9"/>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格式、填写要求符合招标文件规定并加盖投标人</w:t>
            </w:r>
            <w:r>
              <w:rPr>
                <w:rFonts w:hint="eastAsia" w:asciiTheme="minorEastAsia" w:hAnsiTheme="minorEastAsia" w:eastAsiaTheme="minorEastAsia"/>
                <w:color w:val="auto"/>
                <w:sz w:val="24"/>
                <w:szCs w:val="28"/>
                <w:highlight w:val="none"/>
                <w:lang w:val="en-US" w:eastAsia="zh-CN"/>
              </w:rPr>
              <w:t>公章</w:t>
            </w:r>
            <w:r>
              <w:rPr>
                <w:rFonts w:hint="eastAsia" w:asciiTheme="minorEastAsia" w:hAnsiTheme="minorEastAsia" w:eastAsiaTheme="minorEastAsia"/>
                <w:color w:val="auto"/>
                <w:sz w:val="24"/>
                <w:szCs w:val="28"/>
                <w:highlight w:val="none"/>
                <w:lang w:eastAsia="zh-CN"/>
              </w:rPr>
              <w:t>；</w:t>
            </w:r>
            <w:r>
              <w:rPr>
                <w:rFonts w:hint="eastAsia" w:asciiTheme="minorEastAsia" w:hAnsiTheme="minorEastAsia" w:eastAsiaTheme="minorEastAsia"/>
                <w:b/>
                <w:bCs/>
                <w:color w:val="auto"/>
                <w:sz w:val="24"/>
                <w:szCs w:val="28"/>
                <w:highlight w:val="none"/>
              </w:rPr>
              <w:t>法定代表人参加开标会议，应携带本人身份证；委托代理人参加开标会议应携带</w:t>
            </w:r>
            <w:r>
              <w:rPr>
                <w:rFonts w:hint="eastAsia" w:asciiTheme="minorEastAsia" w:hAnsiTheme="minorEastAsia" w:eastAsiaTheme="minorEastAsia"/>
                <w:b/>
                <w:bCs/>
                <w:color w:val="auto"/>
                <w:sz w:val="24"/>
                <w:szCs w:val="28"/>
                <w:highlight w:val="none"/>
                <w:lang w:eastAsia="zh-CN"/>
              </w:rPr>
              <w:t>（</w:t>
            </w:r>
            <w:r>
              <w:rPr>
                <w:rFonts w:hint="eastAsia" w:asciiTheme="minorEastAsia" w:hAnsiTheme="minorEastAsia" w:eastAsiaTheme="minorEastAsia"/>
                <w:b/>
                <w:bCs/>
                <w:color w:val="auto"/>
                <w:sz w:val="24"/>
                <w:szCs w:val="28"/>
                <w:highlight w:val="none"/>
                <w:lang w:val="en-US" w:eastAsia="zh-CN"/>
              </w:rPr>
              <w:t>手持或装订在投标文件中</w:t>
            </w:r>
            <w:r>
              <w:rPr>
                <w:rFonts w:hint="eastAsia" w:asciiTheme="minorEastAsia" w:hAnsiTheme="minorEastAsia" w:eastAsiaTheme="minorEastAsia"/>
                <w:b/>
                <w:bCs/>
                <w:color w:val="auto"/>
                <w:sz w:val="24"/>
                <w:szCs w:val="28"/>
                <w:highlight w:val="none"/>
                <w:lang w:eastAsia="zh-CN"/>
              </w:rPr>
              <w:t>）</w:t>
            </w:r>
            <w:r>
              <w:rPr>
                <w:rFonts w:hint="eastAsia" w:asciiTheme="minorEastAsia" w:hAnsiTheme="minorEastAsia" w:eastAsiaTheme="minorEastAsia"/>
                <w:b/>
                <w:bCs/>
                <w:color w:val="auto"/>
                <w:sz w:val="24"/>
                <w:szCs w:val="28"/>
                <w:highlight w:val="none"/>
              </w:rPr>
              <w:t>法定代表人授权书和本人身份证。</w:t>
            </w:r>
          </w:p>
        </w:tc>
        <w:tc>
          <w:tcPr>
            <w:tcW w:w="1371" w:type="pct"/>
            <w:vAlign w:val="center"/>
          </w:tcPr>
          <w:p w14:paraId="4452C05B">
            <w:pPr>
              <w:keepNext w:val="0"/>
              <w:keepLines w:val="0"/>
              <w:suppressLineNumbers w:val="0"/>
              <w:adjustRightInd w:val="0"/>
              <w:snapToGrid w:val="0"/>
              <w:spacing w:before="0" w:beforeAutospacing="0" w:after="0" w:afterAutospacing="0" w:line="360" w:lineRule="auto"/>
              <w:ind w:left="0" w:leftChars="0" w:right="-10" w:rightChars="0"/>
              <w:jc w:val="center"/>
              <w:outlineLvl w:val="9"/>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szCs w:val="20"/>
                <w:highlight w:val="none"/>
              </w:rPr>
              <w:t>详见第六章投标文件格式</w:t>
            </w:r>
            <w:r>
              <w:rPr>
                <w:rFonts w:hint="eastAsia" w:asciiTheme="minorEastAsia" w:hAnsiTheme="minorEastAsia" w:eastAsiaTheme="minorEastAsia"/>
                <w:color w:val="auto"/>
                <w:sz w:val="24"/>
                <w:szCs w:val="20"/>
                <w:highlight w:val="none"/>
                <w:lang w:eastAsia="zh-CN"/>
              </w:rPr>
              <w:t>。</w:t>
            </w:r>
          </w:p>
        </w:tc>
      </w:tr>
      <w:tr w14:paraId="21E10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8" w:type="pct"/>
            <w:vAlign w:val="center"/>
          </w:tcPr>
          <w:p w14:paraId="089C1BBF">
            <w:pPr>
              <w:adjustRightInd w:val="0"/>
              <w:snapToGrid w:val="0"/>
              <w:spacing w:line="360" w:lineRule="auto"/>
              <w:ind w:right="-10"/>
              <w:jc w:val="center"/>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p>
        </w:tc>
        <w:tc>
          <w:tcPr>
            <w:tcW w:w="1175" w:type="pct"/>
            <w:vAlign w:val="center"/>
          </w:tcPr>
          <w:p w14:paraId="159305FB">
            <w:pPr>
              <w:keepNext w:val="0"/>
              <w:keepLines w:val="0"/>
              <w:suppressLineNumbers w:val="0"/>
              <w:spacing w:before="0" w:beforeAutospacing="0" w:after="50" w:afterAutospacing="0" w:line="360" w:lineRule="auto"/>
              <w:ind w:left="0" w:leftChars="0" w:right="-10" w:rightChars="0"/>
              <w:jc w:val="center"/>
              <w:outlineLvl w:val="9"/>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投标报价</w:t>
            </w:r>
          </w:p>
        </w:tc>
        <w:tc>
          <w:tcPr>
            <w:tcW w:w="1964" w:type="pct"/>
            <w:vAlign w:val="center"/>
          </w:tcPr>
          <w:p w14:paraId="664ABA60">
            <w:pPr>
              <w:keepNext w:val="0"/>
              <w:keepLines w:val="0"/>
              <w:suppressLineNumbers w:val="0"/>
              <w:spacing w:before="0" w:beforeAutospacing="0" w:after="50" w:afterAutospacing="0" w:line="360" w:lineRule="auto"/>
              <w:ind w:left="0" w:leftChars="0" w:right="-10" w:rightChars="0"/>
              <w:jc w:val="center"/>
              <w:outlineLvl w:val="9"/>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符合</w:t>
            </w:r>
            <w:r>
              <w:rPr>
                <w:rFonts w:hint="eastAsia" w:asciiTheme="minorEastAsia" w:hAnsiTheme="minorEastAsia" w:eastAsiaTheme="minorEastAsia"/>
                <w:color w:val="auto"/>
                <w:sz w:val="24"/>
                <w:szCs w:val="20"/>
                <w:highlight w:val="none"/>
              </w:rPr>
              <w:t>招标文件投标人须知正文第</w:t>
            </w:r>
            <w:r>
              <w:rPr>
                <w:rFonts w:hint="eastAsia" w:asciiTheme="minorEastAsia" w:hAnsiTheme="minorEastAsia" w:eastAsiaTheme="minorEastAsia"/>
                <w:color w:val="auto"/>
                <w:sz w:val="24"/>
                <w:szCs w:val="20"/>
                <w:highlight w:val="none"/>
                <w:lang w:val="en-US" w:eastAsia="zh-CN"/>
              </w:rPr>
              <w:t>9</w:t>
            </w:r>
            <w:r>
              <w:rPr>
                <w:rFonts w:hint="eastAsia" w:asciiTheme="minorEastAsia" w:hAnsiTheme="minorEastAsia" w:eastAsiaTheme="minorEastAsia"/>
                <w:color w:val="auto"/>
                <w:sz w:val="24"/>
                <w:szCs w:val="20"/>
                <w:highlight w:val="none"/>
              </w:rPr>
              <w:t>条要求</w:t>
            </w:r>
          </w:p>
        </w:tc>
        <w:tc>
          <w:tcPr>
            <w:tcW w:w="1371" w:type="pct"/>
            <w:vAlign w:val="center"/>
          </w:tcPr>
          <w:p w14:paraId="282429B9">
            <w:pPr>
              <w:keepNext w:val="0"/>
              <w:keepLines w:val="0"/>
              <w:suppressLineNumbers w:val="0"/>
              <w:adjustRightInd w:val="0"/>
              <w:snapToGrid w:val="0"/>
              <w:spacing w:before="0" w:beforeAutospacing="0" w:after="0" w:afterAutospacing="0" w:line="360" w:lineRule="auto"/>
              <w:ind w:left="0" w:leftChars="0" w:right="-10" w:rightChars="0"/>
              <w:jc w:val="center"/>
              <w:outlineLvl w:val="9"/>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szCs w:val="20"/>
                <w:highlight w:val="none"/>
              </w:rPr>
              <w:t>详见第六章投标文件格式</w:t>
            </w:r>
            <w:r>
              <w:rPr>
                <w:rFonts w:hint="eastAsia" w:asciiTheme="minorEastAsia" w:hAnsiTheme="minorEastAsia" w:eastAsiaTheme="minorEastAsia"/>
                <w:color w:val="auto"/>
                <w:sz w:val="24"/>
                <w:szCs w:val="20"/>
                <w:highlight w:val="none"/>
                <w:lang w:eastAsia="zh-CN"/>
              </w:rPr>
              <w:t>。</w:t>
            </w:r>
          </w:p>
        </w:tc>
      </w:tr>
      <w:tr w14:paraId="0F2CD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8" w:type="pct"/>
            <w:vAlign w:val="center"/>
          </w:tcPr>
          <w:p w14:paraId="682EC1DF">
            <w:pPr>
              <w:adjustRightInd w:val="0"/>
              <w:snapToGrid w:val="0"/>
              <w:spacing w:line="360" w:lineRule="auto"/>
              <w:ind w:right="-10"/>
              <w:jc w:val="center"/>
              <w:outlineLvl w:val="9"/>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val="en-US" w:eastAsia="zh-CN"/>
              </w:rPr>
              <w:t>5</w:t>
            </w:r>
          </w:p>
        </w:tc>
        <w:tc>
          <w:tcPr>
            <w:tcW w:w="1175" w:type="pct"/>
            <w:vAlign w:val="center"/>
          </w:tcPr>
          <w:p w14:paraId="3BFDBD65">
            <w:pPr>
              <w:spacing w:after="50" w:line="360" w:lineRule="auto"/>
              <w:ind w:right="-10"/>
              <w:jc w:val="center"/>
              <w:outlineLvl w:val="9"/>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商务响应情况</w:t>
            </w:r>
          </w:p>
        </w:tc>
        <w:tc>
          <w:tcPr>
            <w:tcW w:w="1964" w:type="pct"/>
            <w:vAlign w:val="center"/>
          </w:tcPr>
          <w:p w14:paraId="6E958628">
            <w:pPr>
              <w:spacing w:after="50" w:line="360" w:lineRule="auto"/>
              <w:ind w:right="-10" w:rightChars="0"/>
              <w:jc w:val="left"/>
              <w:outlineLvl w:val="9"/>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符合招标文件采购需求中对付款方式、供货及安装期限、供货及安装地点、免费质保期</w:t>
            </w:r>
            <w:r>
              <w:rPr>
                <w:rFonts w:hint="eastAsia" w:asciiTheme="minorEastAsia" w:hAnsiTheme="minorEastAsia" w:eastAsiaTheme="minorEastAsia"/>
                <w:color w:val="auto"/>
                <w:sz w:val="24"/>
                <w:szCs w:val="28"/>
                <w:highlight w:val="none"/>
                <w:lang w:val="en-US" w:eastAsia="zh-CN"/>
              </w:rPr>
              <w:t>等实质性</w:t>
            </w:r>
            <w:r>
              <w:rPr>
                <w:rFonts w:hint="eastAsia" w:asciiTheme="minorEastAsia" w:hAnsiTheme="minorEastAsia" w:eastAsiaTheme="minorEastAsia"/>
                <w:color w:val="auto"/>
                <w:sz w:val="24"/>
                <w:szCs w:val="28"/>
                <w:highlight w:val="none"/>
              </w:rPr>
              <w:t>要求</w:t>
            </w:r>
          </w:p>
        </w:tc>
        <w:tc>
          <w:tcPr>
            <w:tcW w:w="1371" w:type="pct"/>
            <w:vAlign w:val="center"/>
          </w:tcPr>
          <w:p w14:paraId="29E979E8">
            <w:pPr>
              <w:adjustRightInd w:val="0"/>
              <w:snapToGrid w:val="0"/>
              <w:spacing w:line="360" w:lineRule="auto"/>
              <w:ind w:right="-10"/>
              <w:jc w:val="center"/>
              <w:outlineLvl w:val="9"/>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详见第六章投标文件格式</w:t>
            </w:r>
            <w:r>
              <w:rPr>
                <w:rFonts w:hint="eastAsia" w:asciiTheme="minorEastAsia" w:hAnsiTheme="minorEastAsia" w:eastAsiaTheme="minorEastAsia"/>
                <w:color w:val="auto"/>
                <w:sz w:val="24"/>
                <w:highlight w:val="none"/>
                <w:lang w:eastAsia="zh-CN"/>
              </w:rPr>
              <w:t>。</w:t>
            </w:r>
          </w:p>
        </w:tc>
      </w:tr>
      <w:tr w14:paraId="63EE5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8" w:type="pct"/>
            <w:vAlign w:val="center"/>
          </w:tcPr>
          <w:p w14:paraId="43ABDE93">
            <w:pPr>
              <w:adjustRightInd w:val="0"/>
              <w:snapToGrid w:val="0"/>
              <w:spacing w:line="360" w:lineRule="auto"/>
              <w:ind w:right="-10"/>
              <w:jc w:val="center"/>
              <w:outlineLvl w:val="9"/>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val="en-US" w:eastAsia="zh-CN"/>
              </w:rPr>
              <w:t>6</w:t>
            </w:r>
          </w:p>
        </w:tc>
        <w:tc>
          <w:tcPr>
            <w:tcW w:w="1175" w:type="pct"/>
            <w:vAlign w:val="center"/>
          </w:tcPr>
          <w:p w14:paraId="5B87CEE1">
            <w:pPr>
              <w:spacing w:after="50" w:line="360" w:lineRule="auto"/>
              <w:ind w:right="-10"/>
              <w:jc w:val="center"/>
              <w:outlineLvl w:val="9"/>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技术响应情况</w:t>
            </w:r>
          </w:p>
        </w:tc>
        <w:tc>
          <w:tcPr>
            <w:tcW w:w="1964" w:type="pct"/>
            <w:vAlign w:val="center"/>
          </w:tcPr>
          <w:p w14:paraId="6428CF6D">
            <w:pPr>
              <w:spacing w:after="50" w:line="360" w:lineRule="auto"/>
              <w:ind w:right="-10" w:rightChars="0"/>
              <w:jc w:val="left"/>
              <w:outlineLvl w:val="9"/>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符合招标文件采购需求中货物技术参数</w:t>
            </w:r>
            <w:r>
              <w:rPr>
                <w:rFonts w:hint="eastAsia" w:asciiTheme="minorEastAsia" w:hAnsiTheme="minorEastAsia" w:eastAsiaTheme="minorEastAsia"/>
                <w:color w:val="auto"/>
                <w:sz w:val="24"/>
                <w:szCs w:val="28"/>
                <w:highlight w:val="none"/>
                <w:lang w:val="en-US" w:eastAsia="zh-CN"/>
              </w:rPr>
              <w:t>等实质性要求</w:t>
            </w:r>
          </w:p>
        </w:tc>
        <w:tc>
          <w:tcPr>
            <w:tcW w:w="1371" w:type="pct"/>
            <w:vAlign w:val="center"/>
          </w:tcPr>
          <w:p w14:paraId="374BEDB1">
            <w:pPr>
              <w:adjustRightInd w:val="0"/>
              <w:snapToGrid w:val="0"/>
              <w:spacing w:line="360" w:lineRule="auto"/>
              <w:ind w:right="-10"/>
              <w:jc w:val="center"/>
              <w:outlineLvl w:val="9"/>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详见第六章投标文件格式</w:t>
            </w:r>
            <w:r>
              <w:rPr>
                <w:rFonts w:hint="eastAsia" w:asciiTheme="minorEastAsia" w:hAnsiTheme="minorEastAsia" w:eastAsiaTheme="minorEastAsia"/>
                <w:color w:val="auto"/>
                <w:sz w:val="24"/>
                <w:highlight w:val="none"/>
                <w:lang w:eastAsia="zh-CN"/>
              </w:rPr>
              <w:t>。</w:t>
            </w:r>
          </w:p>
        </w:tc>
      </w:tr>
      <w:tr w14:paraId="5CCBC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8" w:type="pct"/>
            <w:vAlign w:val="center"/>
          </w:tcPr>
          <w:p w14:paraId="1F690C75">
            <w:pPr>
              <w:adjustRightInd w:val="0"/>
              <w:snapToGrid w:val="0"/>
              <w:spacing w:line="360" w:lineRule="auto"/>
              <w:ind w:right="-10"/>
              <w:jc w:val="center"/>
              <w:outlineLvl w:val="9"/>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val="en-US" w:eastAsia="zh-CN"/>
              </w:rPr>
              <w:t>7</w:t>
            </w:r>
          </w:p>
        </w:tc>
        <w:tc>
          <w:tcPr>
            <w:tcW w:w="1175" w:type="pct"/>
            <w:vAlign w:val="center"/>
          </w:tcPr>
          <w:p w14:paraId="6063A6B4">
            <w:pPr>
              <w:spacing w:after="50" w:line="360" w:lineRule="auto"/>
              <w:ind w:right="-10"/>
              <w:jc w:val="center"/>
              <w:outlineLvl w:val="9"/>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其他要求</w:t>
            </w:r>
          </w:p>
        </w:tc>
        <w:tc>
          <w:tcPr>
            <w:tcW w:w="1964" w:type="pct"/>
            <w:vAlign w:val="center"/>
          </w:tcPr>
          <w:p w14:paraId="49F1CC9D">
            <w:pPr>
              <w:spacing w:after="50" w:line="360" w:lineRule="auto"/>
              <w:ind w:right="-10" w:rightChars="0"/>
              <w:jc w:val="left"/>
              <w:outlineLvl w:val="9"/>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符合法律、行政法规规定的其他条件或招标文件列明的其他</w:t>
            </w:r>
            <w:r>
              <w:rPr>
                <w:rFonts w:hint="eastAsia" w:asciiTheme="minorEastAsia" w:hAnsiTheme="minorEastAsia" w:eastAsiaTheme="minorEastAsia"/>
                <w:color w:val="auto"/>
                <w:sz w:val="24"/>
                <w:szCs w:val="28"/>
                <w:highlight w:val="none"/>
                <w:lang w:val="en-US" w:eastAsia="zh-CN"/>
              </w:rPr>
              <w:t>实质性要求</w:t>
            </w:r>
          </w:p>
        </w:tc>
        <w:tc>
          <w:tcPr>
            <w:tcW w:w="1371" w:type="pct"/>
            <w:vAlign w:val="center"/>
          </w:tcPr>
          <w:p w14:paraId="08777ED2">
            <w:pPr>
              <w:adjustRightInd w:val="0"/>
              <w:snapToGrid w:val="0"/>
              <w:spacing w:line="360" w:lineRule="auto"/>
              <w:ind w:right="-10"/>
              <w:jc w:val="center"/>
              <w:outlineLvl w:val="9"/>
              <w:rPr>
                <w:rFonts w:asciiTheme="minorEastAsia" w:hAnsiTheme="minorEastAsia" w:eastAsiaTheme="minorEastAsia"/>
                <w:color w:val="auto"/>
                <w:sz w:val="24"/>
                <w:highlight w:val="none"/>
              </w:rPr>
            </w:pPr>
          </w:p>
        </w:tc>
      </w:tr>
    </w:tbl>
    <w:p w14:paraId="12F8F6EC">
      <w:pPr>
        <w:spacing w:line="360" w:lineRule="auto"/>
        <w:ind w:firstLine="435"/>
        <w:outlineLvl w:val="9"/>
        <w:rPr>
          <w:rFonts w:asciiTheme="minorEastAsia" w:hAnsiTheme="minorEastAsia" w:eastAsiaTheme="minorEastAsia"/>
          <w:color w:val="auto"/>
          <w:sz w:val="24"/>
          <w:highlight w:val="none"/>
        </w:rPr>
      </w:pPr>
      <w:r>
        <w:rPr>
          <w:rFonts w:hint="eastAsia" w:asciiTheme="minorEastAsia" w:hAnsiTheme="minorEastAsia" w:eastAsiaTheme="minorEastAsia"/>
          <w:b/>
          <w:bCs/>
          <w:color w:val="auto"/>
          <w:sz w:val="24"/>
          <w:highlight w:val="none"/>
        </w:rPr>
        <w:t>符合性审查指标通过标准：</w:t>
      </w:r>
      <w:r>
        <w:rPr>
          <w:rFonts w:hint="eastAsia" w:asciiTheme="minorEastAsia" w:hAnsiTheme="minorEastAsia" w:eastAsiaTheme="minorEastAsia"/>
          <w:color w:val="auto"/>
          <w:sz w:val="24"/>
          <w:highlight w:val="none"/>
        </w:rPr>
        <w:t>投标人必须通过符合性审查表中的全部评审指标。</w:t>
      </w:r>
    </w:p>
    <w:p w14:paraId="049418D9">
      <w:pPr>
        <w:spacing w:line="360" w:lineRule="auto"/>
        <w:ind w:firstLine="437"/>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2.3详细审查</w:t>
      </w:r>
    </w:p>
    <w:p w14:paraId="6896D354">
      <w:pPr>
        <w:spacing w:line="360" w:lineRule="auto"/>
        <w:ind w:firstLine="435"/>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.3.1</w:t>
      </w:r>
      <w:r>
        <w:rPr>
          <w:rFonts w:hint="eastAsia" w:asciiTheme="minorEastAsia" w:hAnsiTheme="minorEastAsia" w:eastAsiaTheme="minorEastAsia"/>
          <w:color w:val="auto"/>
          <w:sz w:val="24"/>
          <w:highlight w:val="none"/>
        </w:rPr>
        <w:t>评标委员会按照下表对投标文件进行详细审查和评分。</w:t>
      </w:r>
    </w:p>
    <w:p w14:paraId="7F083163">
      <w:pPr>
        <w:spacing w:line="360" w:lineRule="auto"/>
        <w:ind w:firstLine="435"/>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.3.2</w:t>
      </w:r>
      <w:r>
        <w:rPr>
          <w:rFonts w:hint="eastAsia" w:asciiTheme="minorEastAsia" w:hAnsiTheme="minorEastAsia" w:eastAsiaTheme="minorEastAsia"/>
          <w:color w:val="auto"/>
          <w:sz w:val="24"/>
          <w:highlight w:val="none"/>
        </w:rPr>
        <w:t>本项目综合评分满分为1</w:t>
      </w:r>
      <w:r>
        <w:rPr>
          <w:rFonts w:asciiTheme="minorEastAsia" w:hAnsiTheme="minorEastAsia" w:eastAsiaTheme="minorEastAsia"/>
          <w:color w:val="auto"/>
          <w:sz w:val="24"/>
          <w:highlight w:val="none"/>
        </w:rPr>
        <w:t>00</w:t>
      </w:r>
      <w:r>
        <w:rPr>
          <w:rFonts w:hint="eastAsia" w:asciiTheme="minorEastAsia" w:hAnsiTheme="minorEastAsia" w:eastAsiaTheme="minorEastAsia"/>
          <w:color w:val="auto"/>
          <w:sz w:val="24"/>
          <w:highlight w:val="none"/>
        </w:rPr>
        <w:t>分，其中：技术资信分值占总分值的权重为</w:t>
      </w:r>
      <w:r>
        <w:rPr>
          <w:rFonts w:hint="eastAsia" w:asciiTheme="minorEastAsia" w:hAnsiTheme="minorEastAsia" w:eastAsiaTheme="minorEastAsia"/>
          <w:color w:val="auto"/>
          <w:sz w:val="24"/>
          <w:highlight w:val="none"/>
          <w:u w:val="single"/>
          <w:lang w:val="en-US" w:eastAsia="zh-CN"/>
        </w:rPr>
        <w:t>70</w:t>
      </w:r>
      <w:r>
        <w:rPr>
          <w:rFonts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rPr>
        <w:t>%，价格分值占总分值的权重为</w:t>
      </w:r>
      <w:r>
        <w:rPr>
          <w:rFonts w:hint="eastAsia" w:asciiTheme="minorEastAsia" w:hAnsiTheme="minorEastAsia" w:eastAsiaTheme="minorEastAsia"/>
          <w:color w:val="auto"/>
          <w:sz w:val="24"/>
          <w:highlight w:val="none"/>
          <w:u w:val="single"/>
          <w:lang w:val="en-US" w:eastAsia="zh-CN"/>
        </w:rPr>
        <w:t>30</w:t>
      </w:r>
      <w:r>
        <w:rPr>
          <w:rFonts w:asciiTheme="minorEastAsia" w:hAnsiTheme="minorEastAsia" w:eastAsiaTheme="minorEastAsia"/>
          <w:color w:val="auto"/>
          <w:sz w:val="24"/>
          <w:highlight w:val="none"/>
        </w:rPr>
        <w:t>%。具体评分细则如下：</w:t>
      </w:r>
    </w:p>
    <w:tbl>
      <w:tblPr>
        <w:tblStyle w:val="24"/>
        <w:tblW w:w="561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1516"/>
        <w:gridCol w:w="5170"/>
        <w:gridCol w:w="1591"/>
      </w:tblGrid>
      <w:tr w14:paraId="5B0D7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674" w:type="pct"/>
            <w:tcBorders>
              <w:top w:val="single" w:color="auto" w:sz="4" w:space="0"/>
              <w:left w:val="single" w:color="auto" w:sz="4" w:space="0"/>
              <w:bottom w:val="single" w:color="auto" w:sz="4" w:space="0"/>
              <w:right w:val="single" w:color="auto" w:sz="4" w:space="0"/>
            </w:tcBorders>
            <w:vAlign w:val="center"/>
          </w:tcPr>
          <w:p w14:paraId="0B8293D1">
            <w:pPr>
              <w:spacing w:line="360" w:lineRule="auto"/>
              <w:jc w:val="center"/>
              <w:outlineLvl w:val="9"/>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类别</w:t>
            </w:r>
          </w:p>
        </w:tc>
        <w:tc>
          <w:tcPr>
            <w:tcW w:w="792" w:type="pct"/>
            <w:tcBorders>
              <w:top w:val="single" w:color="auto" w:sz="4" w:space="0"/>
              <w:left w:val="single" w:color="auto" w:sz="4" w:space="0"/>
              <w:bottom w:val="single" w:color="auto" w:sz="4" w:space="0"/>
              <w:right w:val="single" w:color="auto" w:sz="4" w:space="0"/>
            </w:tcBorders>
            <w:vAlign w:val="center"/>
          </w:tcPr>
          <w:p w14:paraId="4952CED9">
            <w:pPr>
              <w:spacing w:line="360" w:lineRule="auto"/>
              <w:jc w:val="center"/>
              <w:outlineLvl w:val="9"/>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评分内容</w:t>
            </w:r>
          </w:p>
        </w:tc>
        <w:tc>
          <w:tcPr>
            <w:tcW w:w="2701" w:type="pct"/>
            <w:tcBorders>
              <w:top w:val="single" w:color="auto" w:sz="4" w:space="0"/>
              <w:left w:val="single" w:color="auto" w:sz="4" w:space="0"/>
              <w:bottom w:val="single" w:color="auto" w:sz="4" w:space="0"/>
              <w:right w:val="single" w:color="auto" w:sz="4" w:space="0"/>
            </w:tcBorders>
            <w:vAlign w:val="center"/>
          </w:tcPr>
          <w:p w14:paraId="26C05699">
            <w:pPr>
              <w:spacing w:line="360" w:lineRule="auto"/>
              <w:jc w:val="center"/>
              <w:outlineLvl w:val="9"/>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评分标准</w:t>
            </w:r>
          </w:p>
        </w:tc>
        <w:tc>
          <w:tcPr>
            <w:tcW w:w="831" w:type="pct"/>
            <w:tcBorders>
              <w:top w:val="single" w:color="auto" w:sz="4" w:space="0"/>
              <w:left w:val="single" w:color="auto" w:sz="4" w:space="0"/>
              <w:bottom w:val="single" w:color="auto" w:sz="4" w:space="0"/>
              <w:right w:val="single" w:color="auto" w:sz="4" w:space="0"/>
            </w:tcBorders>
            <w:vAlign w:val="center"/>
          </w:tcPr>
          <w:p w14:paraId="1BDFE6E4">
            <w:pPr>
              <w:spacing w:line="360" w:lineRule="auto"/>
              <w:jc w:val="center"/>
              <w:outlineLvl w:val="9"/>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分值范围</w:t>
            </w:r>
          </w:p>
        </w:tc>
      </w:tr>
      <w:tr w14:paraId="171F2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674" w:type="pct"/>
            <w:vMerge w:val="restart"/>
            <w:tcBorders>
              <w:top w:val="single" w:color="auto" w:sz="4" w:space="0"/>
              <w:left w:val="single" w:color="auto" w:sz="4" w:space="0"/>
              <w:right w:val="single" w:color="auto" w:sz="4" w:space="0"/>
            </w:tcBorders>
            <w:vAlign w:val="center"/>
          </w:tcPr>
          <w:p w14:paraId="165EC8BD">
            <w:pPr>
              <w:spacing w:line="360" w:lineRule="auto"/>
              <w:jc w:val="center"/>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资信分</w:t>
            </w:r>
          </w:p>
          <w:p w14:paraId="35334342">
            <w:pPr>
              <w:spacing w:line="360" w:lineRule="auto"/>
              <w:jc w:val="center"/>
              <w:outlineLvl w:val="9"/>
              <w:rPr>
                <w:rFonts w:asciiTheme="minorEastAsia" w:hAnsiTheme="minorEastAsia" w:eastAsiaTheme="minorEastAsia"/>
                <w:b/>
                <w:bCs/>
                <w:color w:val="auto"/>
                <w:sz w:val="24"/>
                <w:highlight w:val="none"/>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u w:val="single"/>
                <w:lang w:val="en-US" w:eastAsia="zh-CN"/>
              </w:rPr>
              <w:t>20</w:t>
            </w:r>
            <w:r>
              <w:rPr>
                <w:rFonts w:hint="eastAsia" w:asciiTheme="minorEastAsia" w:hAnsiTheme="minorEastAsia" w:eastAsiaTheme="minorEastAsia"/>
                <w:color w:val="auto"/>
                <w:sz w:val="24"/>
                <w:highlight w:val="none"/>
              </w:rPr>
              <w:t>分）</w:t>
            </w:r>
          </w:p>
        </w:tc>
        <w:tc>
          <w:tcPr>
            <w:tcW w:w="4325" w:type="pct"/>
            <w:gridSpan w:val="3"/>
            <w:tcBorders>
              <w:top w:val="single" w:color="auto" w:sz="4" w:space="0"/>
              <w:left w:val="single" w:color="auto" w:sz="4" w:space="0"/>
              <w:bottom w:val="single" w:color="auto" w:sz="4" w:space="0"/>
              <w:right w:val="single" w:color="auto" w:sz="4" w:space="0"/>
            </w:tcBorders>
            <w:vAlign w:val="center"/>
          </w:tcPr>
          <w:p w14:paraId="60252095">
            <w:pPr>
              <w:spacing w:line="360" w:lineRule="auto"/>
              <w:jc w:val="center"/>
              <w:outlineLvl w:val="9"/>
              <w:rPr>
                <w:rFonts w:hint="default" w:asciiTheme="minorEastAsia" w:hAnsiTheme="minorEastAsia" w:eastAsiaTheme="minorEastAsia"/>
                <w:b/>
                <w:bCs/>
                <w:color w:val="auto"/>
                <w:sz w:val="24"/>
                <w:highlight w:val="none"/>
                <w:lang w:val="en-US" w:eastAsia="zh-CN"/>
              </w:rPr>
            </w:pPr>
            <w:r>
              <w:rPr>
                <w:rFonts w:hint="eastAsia" w:asciiTheme="minorEastAsia" w:hAnsiTheme="minorEastAsia" w:eastAsiaTheme="minorEastAsia"/>
                <w:b/>
                <w:bCs/>
                <w:color w:val="auto"/>
                <w:sz w:val="24"/>
                <w:highlight w:val="none"/>
                <w:lang w:val="en-US" w:eastAsia="zh-CN"/>
              </w:rPr>
              <w:t>资信标评审</w:t>
            </w:r>
          </w:p>
        </w:tc>
      </w:tr>
      <w:tr w14:paraId="51F62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4" w:type="pct"/>
            <w:vMerge w:val="continue"/>
            <w:tcBorders>
              <w:left w:val="single" w:color="auto" w:sz="4" w:space="0"/>
              <w:right w:val="single" w:color="auto" w:sz="4" w:space="0"/>
            </w:tcBorders>
            <w:vAlign w:val="center"/>
          </w:tcPr>
          <w:p w14:paraId="532CB03C">
            <w:pPr>
              <w:spacing w:line="360" w:lineRule="auto"/>
              <w:jc w:val="center"/>
              <w:outlineLvl w:val="9"/>
              <w:rPr>
                <w:rFonts w:asciiTheme="minorEastAsia" w:hAnsiTheme="minorEastAsia" w:eastAsiaTheme="minorEastAsia"/>
                <w:b/>
                <w:bCs/>
                <w:color w:val="auto"/>
                <w:sz w:val="24"/>
                <w:highlight w:val="none"/>
              </w:rPr>
            </w:pPr>
          </w:p>
        </w:tc>
        <w:tc>
          <w:tcPr>
            <w:tcW w:w="792" w:type="pct"/>
            <w:tcBorders>
              <w:top w:val="single" w:color="auto" w:sz="4" w:space="0"/>
              <w:left w:val="single" w:color="auto" w:sz="4" w:space="0"/>
              <w:bottom w:val="single" w:color="auto" w:sz="4" w:space="0"/>
              <w:right w:val="single" w:color="auto" w:sz="4" w:space="0"/>
            </w:tcBorders>
            <w:vAlign w:val="center"/>
          </w:tcPr>
          <w:p w14:paraId="3576B354">
            <w:pPr>
              <w:widowControl/>
              <w:adjustRightInd w:val="0"/>
              <w:snapToGrid w:val="0"/>
              <w:spacing w:line="360" w:lineRule="auto"/>
              <w:jc w:val="center"/>
              <w:outlineLvl w:val="9"/>
              <w:rPr>
                <w:rFonts w:asciiTheme="minorEastAsia" w:hAnsiTheme="minorEastAsia" w:eastAsiaTheme="minorEastAsia"/>
                <w:bCs/>
                <w:color w:val="auto"/>
                <w:sz w:val="24"/>
                <w:highlight w:val="none"/>
              </w:rPr>
            </w:pPr>
            <w:r>
              <w:rPr>
                <w:rFonts w:hint="eastAsia" w:ascii="宋体" w:hAnsi="宋体" w:eastAsia="宋体" w:cs="宋体"/>
                <w:color w:val="auto"/>
                <w:kern w:val="0"/>
                <w:sz w:val="24"/>
                <w:highlight w:val="none"/>
              </w:rPr>
              <w:t>企业业绩</w:t>
            </w:r>
          </w:p>
        </w:tc>
        <w:tc>
          <w:tcPr>
            <w:tcW w:w="2701" w:type="pct"/>
            <w:tcBorders>
              <w:top w:val="single" w:color="auto" w:sz="4" w:space="0"/>
              <w:left w:val="single" w:color="auto" w:sz="4" w:space="0"/>
              <w:bottom w:val="single" w:color="auto" w:sz="4" w:space="0"/>
              <w:right w:val="single" w:color="auto" w:sz="4" w:space="0"/>
            </w:tcBorders>
            <w:vAlign w:val="center"/>
          </w:tcPr>
          <w:p w14:paraId="114E8709">
            <w:pPr>
              <w:widowControl/>
              <w:adjustRightInd w:val="0"/>
              <w:snapToGrid w:val="0"/>
              <w:spacing w:line="360" w:lineRule="auto"/>
              <w:jc w:val="left"/>
              <w:outlineLvl w:val="9"/>
              <w:rPr>
                <w:rFonts w:hint="eastAsia" w:eastAsia="宋体" w:asciiTheme="minorEastAsia" w:hAnsiTheme="minorEastAsia"/>
                <w:bCs/>
                <w:color w:val="auto"/>
                <w:sz w:val="24"/>
                <w:highlight w:val="none"/>
                <w:lang w:eastAsia="zh-CN"/>
              </w:rPr>
            </w:pPr>
            <w:r>
              <w:rPr>
                <w:rFonts w:hint="eastAsia" w:ascii="宋体" w:hAnsi="宋体" w:eastAsia="宋体" w:cs="宋体"/>
                <w:color w:val="auto"/>
                <w:kern w:val="0"/>
                <w:sz w:val="24"/>
                <w:highlight w:val="none"/>
              </w:rPr>
              <w:t>自202</w:t>
            </w:r>
            <w:r>
              <w:rPr>
                <w:rFonts w:ascii="宋体" w:hAnsi="宋体" w:eastAsia="宋体" w:cs="宋体"/>
                <w:color w:val="auto"/>
                <w:kern w:val="0"/>
                <w:sz w:val="24"/>
                <w:highlight w:val="none"/>
              </w:rPr>
              <w:t>2</w:t>
            </w:r>
            <w:r>
              <w:rPr>
                <w:rFonts w:hint="eastAsia" w:ascii="宋体" w:hAnsi="宋体" w:eastAsia="宋体" w:cs="宋体"/>
                <w:color w:val="auto"/>
                <w:kern w:val="0"/>
                <w:sz w:val="24"/>
                <w:highlight w:val="none"/>
              </w:rPr>
              <w:t>年</w:t>
            </w:r>
            <w:r>
              <w:rPr>
                <w:rFonts w:ascii="宋体" w:hAnsi="宋体" w:eastAsia="宋体" w:cs="宋体"/>
                <w:color w:val="auto"/>
                <w:kern w:val="0"/>
                <w:sz w:val="24"/>
                <w:highlight w:val="none"/>
              </w:rPr>
              <w:t>7</w:t>
            </w:r>
            <w:r>
              <w:rPr>
                <w:rFonts w:hint="eastAsia" w:ascii="宋体" w:hAnsi="宋体" w:eastAsia="宋体" w:cs="宋体"/>
                <w:color w:val="auto"/>
                <w:kern w:val="0"/>
                <w:sz w:val="24"/>
                <w:highlight w:val="none"/>
              </w:rPr>
              <w:t>月</w:t>
            </w:r>
            <w:r>
              <w:rPr>
                <w:rFonts w:ascii="宋体" w:hAnsi="宋体" w:eastAsia="宋体" w:cs="宋体"/>
                <w:color w:val="auto"/>
                <w:kern w:val="0"/>
                <w:sz w:val="24"/>
                <w:highlight w:val="none"/>
              </w:rPr>
              <w:t>2</w:t>
            </w:r>
            <w:r>
              <w:rPr>
                <w:rFonts w:hint="eastAsia" w:ascii="宋体" w:hAnsi="宋体" w:eastAsia="宋体" w:cs="宋体"/>
                <w:color w:val="auto"/>
                <w:kern w:val="0"/>
                <w:sz w:val="24"/>
                <w:highlight w:val="none"/>
                <w:lang w:val="en-US" w:eastAsia="zh-CN"/>
              </w:rPr>
              <w:t>4</w:t>
            </w:r>
            <w:r>
              <w:rPr>
                <w:rFonts w:hint="eastAsia" w:ascii="宋体" w:hAnsi="宋体" w:eastAsia="宋体" w:cs="宋体"/>
                <w:color w:val="auto"/>
                <w:kern w:val="0"/>
                <w:sz w:val="24"/>
                <w:highlight w:val="none"/>
              </w:rPr>
              <w:t>日至投标截止时间前，投标人具有工作站电脑业绩的，每提供一个的得</w:t>
            </w:r>
            <w:r>
              <w:rPr>
                <w:rFonts w:ascii="宋体" w:hAnsi="宋体" w:eastAsia="宋体" w:cs="宋体"/>
                <w:color w:val="auto"/>
                <w:kern w:val="0"/>
                <w:sz w:val="24"/>
                <w:highlight w:val="none"/>
              </w:rPr>
              <w:t>2</w:t>
            </w:r>
            <w:r>
              <w:rPr>
                <w:rFonts w:hint="eastAsia" w:ascii="宋体" w:hAnsi="宋体" w:eastAsia="宋体" w:cs="宋体"/>
                <w:color w:val="auto"/>
                <w:kern w:val="0"/>
                <w:sz w:val="24"/>
                <w:highlight w:val="none"/>
              </w:rPr>
              <w:t>分，本项满分</w:t>
            </w:r>
            <w:r>
              <w:rPr>
                <w:rFonts w:ascii="宋体" w:hAnsi="宋体" w:eastAsia="宋体" w:cs="宋体"/>
                <w:color w:val="auto"/>
                <w:kern w:val="0"/>
                <w:sz w:val="24"/>
                <w:highlight w:val="none"/>
              </w:rPr>
              <w:t>4</w:t>
            </w:r>
            <w:r>
              <w:rPr>
                <w:rFonts w:hint="eastAsia" w:ascii="宋体" w:hAnsi="宋体" w:eastAsia="宋体" w:cs="宋体"/>
                <w:color w:val="auto"/>
                <w:kern w:val="0"/>
                <w:sz w:val="24"/>
                <w:highlight w:val="none"/>
              </w:rPr>
              <w:t>分。</w:t>
            </w:r>
            <w:r>
              <w:rPr>
                <w:rFonts w:hint="eastAsia" w:ascii="宋体" w:hAnsi="宋体" w:eastAsia="宋体" w:cs="宋体"/>
                <w:b/>
                <w:bCs/>
                <w:color w:val="auto"/>
                <w:kern w:val="0"/>
                <w:sz w:val="24"/>
                <w:highlight w:val="none"/>
                <w:lang w:val="en-US" w:eastAsia="zh-CN"/>
              </w:rPr>
              <w:t>注：</w:t>
            </w:r>
            <w:r>
              <w:rPr>
                <w:rFonts w:hint="eastAsia" w:ascii="宋体" w:hAnsi="宋体" w:eastAsia="宋体" w:cs="宋体"/>
                <w:b/>
                <w:bCs/>
                <w:color w:val="auto"/>
                <w:kern w:val="0"/>
                <w:sz w:val="24"/>
                <w:highlight w:val="none"/>
              </w:rPr>
              <w:t>须同时提供采购合同</w:t>
            </w:r>
            <w:r>
              <w:rPr>
                <w:rFonts w:hint="eastAsia" w:asciiTheme="minorEastAsia" w:hAnsiTheme="minorEastAsia" w:eastAsiaTheme="minorEastAsia"/>
                <w:b/>
                <w:bCs/>
                <w:color w:val="auto"/>
                <w:sz w:val="24"/>
                <w:szCs w:val="20"/>
                <w:highlight w:val="none"/>
                <w:lang w:val="en-US" w:eastAsia="zh-CN"/>
              </w:rPr>
              <w:t>原件或加盖投标人公章的复印件</w:t>
            </w:r>
            <w:r>
              <w:rPr>
                <w:rFonts w:hint="eastAsia" w:ascii="宋体" w:hAnsi="宋体" w:eastAsia="宋体" w:cs="宋体"/>
                <w:b/>
                <w:bCs/>
                <w:color w:val="auto"/>
                <w:kern w:val="0"/>
                <w:sz w:val="24"/>
                <w:highlight w:val="none"/>
              </w:rPr>
              <w:t>，有效时间以合同签订时间为准</w:t>
            </w:r>
            <w:r>
              <w:rPr>
                <w:rFonts w:hint="eastAsia" w:ascii="宋体" w:hAnsi="宋体" w:eastAsia="宋体" w:cs="宋体"/>
                <w:b/>
                <w:bCs/>
                <w:color w:val="auto"/>
                <w:kern w:val="0"/>
                <w:sz w:val="24"/>
                <w:highlight w:val="none"/>
                <w:lang w:eastAsia="zh-CN"/>
              </w:rPr>
              <w:t>。</w:t>
            </w:r>
            <w:r>
              <w:rPr>
                <w:rFonts w:hint="eastAsia" w:asciiTheme="minorEastAsia" w:hAnsiTheme="minorEastAsia" w:eastAsiaTheme="minorEastAsia"/>
                <w:b/>
                <w:bCs/>
                <w:color w:val="auto"/>
                <w:sz w:val="24"/>
                <w:szCs w:val="20"/>
                <w:highlight w:val="none"/>
                <w:lang w:val="en-US" w:eastAsia="zh-CN"/>
              </w:rPr>
              <w:t>如合同中无法体现签订时间、项目内容的，须另附业主（合同甲方）证明材料。</w:t>
            </w:r>
          </w:p>
        </w:tc>
        <w:tc>
          <w:tcPr>
            <w:tcW w:w="831" w:type="pct"/>
            <w:tcBorders>
              <w:top w:val="single" w:color="auto" w:sz="4" w:space="0"/>
              <w:left w:val="single" w:color="auto" w:sz="4" w:space="0"/>
              <w:bottom w:val="single" w:color="auto" w:sz="4" w:space="0"/>
              <w:right w:val="single" w:color="auto" w:sz="4" w:space="0"/>
            </w:tcBorders>
            <w:vAlign w:val="center"/>
          </w:tcPr>
          <w:p w14:paraId="0C133726">
            <w:pPr>
              <w:spacing w:line="360" w:lineRule="auto"/>
              <w:jc w:val="center"/>
              <w:outlineLvl w:val="9"/>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lang w:val="en-US" w:eastAsia="zh-CN"/>
              </w:rPr>
              <w:t>0-</w:t>
            </w:r>
            <w:r>
              <w:rPr>
                <w:rFonts w:hint="eastAsia" w:asciiTheme="minorEastAsia" w:hAnsiTheme="minorEastAsia" w:eastAsiaTheme="minorEastAsia"/>
                <w:b/>
                <w:bCs/>
                <w:color w:val="auto"/>
                <w:sz w:val="24"/>
                <w:highlight w:val="none"/>
                <w:lang w:val="en-US"/>
              </w:rPr>
              <w:t>4分</w:t>
            </w:r>
          </w:p>
        </w:tc>
      </w:tr>
      <w:tr w14:paraId="7C817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4" w:type="pct"/>
            <w:vMerge w:val="continue"/>
            <w:tcBorders>
              <w:left w:val="single" w:color="auto" w:sz="4" w:space="0"/>
              <w:right w:val="single" w:color="auto" w:sz="4" w:space="0"/>
            </w:tcBorders>
            <w:vAlign w:val="center"/>
          </w:tcPr>
          <w:p w14:paraId="6E82D4B7">
            <w:pPr>
              <w:spacing w:line="360" w:lineRule="auto"/>
              <w:ind w:firstLine="435"/>
              <w:jc w:val="center"/>
              <w:outlineLvl w:val="9"/>
              <w:rPr>
                <w:rFonts w:asciiTheme="minorEastAsia" w:hAnsiTheme="minorEastAsia" w:eastAsiaTheme="minorEastAsia"/>
                <w:b/>
                <w:bCs/>
                <w:color w:val="auto"/>
                <w:sz w:val="24"/>
                <w:highlight w:val="none"/>
              </w:rPr>
            </w:pPr>
          </w:p>
        </w:tc>
        <w:tc>
          <w:tcPr>
            <w:tcW w:w="792" w:type="pct"/>
            <w:vMerge w:val="restart"/>
            <w:tcBorders>
              <w:top w:val="single" w:color="auto" w:sz="4" w:space="0"/>
              <w:left w:val="single" w:color="auto" w:sz="4" w:space="0"/>
              <w:bottom w:val="single" w:color="auto" w:sz="4" w:space="0"/>
              <w:right w:val="single" w:color="auto" w:sz="4" w:space="0"/>
            </w:tcBorders>
            <w:vAlign w:val="center"/>
          </w:tcPr>
          <w:p w14:paraId="032A1777">
            <w:pPr>
              <w:widowControl/>
              <w:adjustRightInd w:val="0"/>
              <w:snapToGrid w:val="0"/>
              <w:spacing w:line="360" w:lineRule="auto"/>
              <w:jc w:val="center"/>
              <w:outlineLvl w:val="9"/>
              <w:rPr>
                <w:rFonts w:hint="eastAsia" w:eastAsia="宋体" w:asciiTheme="minorEastAsia" w:hAnsiTheme="minorEastAsia"/>
                <w:color w:val="auto"/>
                <w:sz w:val="24"/>
                <w:highlight w:val="none"/>
                <w:lang w:val="en-US" w:eastAsia="zh-CN"/>
              </w:rPr>
            </w:pPr>
            <w:r>
              <w:rPr>
                <w:rFonts w:hint="eastAsia" w:ascii="宋体" w:hAnsi="宋体" w:eastAsia="宋体" w:cs="宋体"/>
                <w:color w:val="auto"/>
                <w:kern w:val="0"/>
                <w:sz w:val="24"/>
                <w:highlight w:val="none"/>
              </w:rPr>
              <w:t>产品</w:t>
            </w:r>
            <w:r>
              <w:rPr>
                <w:rFonts w:hint="eastAsia" w:ascii="宋体" w:hAnsi="宋体" w:eastAsia="宋体" w:cs="宋体"/>
                <w:color w:val="auto"/>
                <w:kern w:val="0"/>
                <w:sz w:val="24"/>
                <w:highlight w:val="none"/>
                <w:lang w:val="en-US" w:eastAsia="zh-CN"/>
              </w:rPr>
              <w:t>性能</w:t>
            </w:r>
          </w:p>
        </w:tc>
        <w:tc>
          <w:tcPr>
            <w:tcW w:w="2701" w:type="pct"/>
            <w:tcBorders>
              <w:top w:val="single" w:color="auto" w:sz="4" w:space="0"/>
              <w:left w:val="single" w:color="auto" w:sz="4" w:space="0"/>
              <w:bottom w:val="single" w:color="auto" w:sz="4" w:space="0"/>
              <w:right w:val="single" w:color="auto" w:sz="4" w:space="0"/>
            </w:tcBorders>
            <w:vAlign w:val="center"/>
          </w:tcPr>
          <w:p w14:paraId="47424428">
            <w:pPr>
              <w:adjustRightInd w:val="0"/>
              <w:snapToGrid w:val="0"/>
              <w:spacing w:line="360" w:lineRule="auto"/>
              <w:contextualSpacing/>
              <w:outlineLvl w:val="9"/>
              <w:rPr>
                <w:rFonts w:hint="eastAsia" w:eastAsia="宋体" w:asciiTheme="minorEastAsia" w:hAnsiTheme="minorEastAsia"/>
                <w:color w:val="auto"/>
                <w:sz w:val="24"/>
                <w:highlight w:val="none"/>
                <w:lang w:val="en-US" w:eastAsia="zh-CN"/>
              </w:rPr>
            </w:pPr>
            <w:r>
              <w:rPr>
                <w:rFonts w:hint="eastAsia" w:ascii="宋体" w:hAnsi="宋体" w:eastAsia="宋体" w:cs="宋体"/>
                <w:color w:val="auto"/>
                <w:kern w:val="0"/>
                <w:sz w:val="24"/>
                <w:highlight w:val="none"/>
              </w:rPr>
              <w:t>为保障使用过程信息及人身安全，所投工作站产品整机通过数据接口性能和棱缘试验测试合格认证</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lang w:val="en-US" w:eastAsia="zh-CN"/>
              </w:rPr>
              <w:t>投标人</w:t>
            </w:r>
            <w:r>
              <w:rPr>
                <w:rFonts w:hint="eastAsia" w:ascii="宋体" w:hAnsi="宋体" w:eastAsia="宋体" w:cs="宋体"/>
                <w:color w:val="auto"/>
                <w:kern w:val="0"/>
                <w:sz w:val="24"/>
                <w:highlight w:val="none"/>
              </w:rPr>
              <w:t>提供权威第三方认证机构出具的证书</w:t>
            </w:r>
            <w:r>
              <w:rPr>
                <w:rFonts w:hint="eastAsia" w:ascii="宋体" w:hAnsi="宋体" w:eastAsia="宋体" w:cs="宋体"/>
                <w:color w:val="auto"/>
                <w:kern w:val="0"/>
                <w:sz w:val="24"/>
                <w:highlight w:val="none"/>
                <w:lang w:val="en-US" w:eastAsia="zh-CN"/>
              </w:rPr>
              <w:t>的</w:t>
            </w:r>
            <w:r>
              <w:rPr>
                <w:rFonts w:hint="eastAsia" w:ascii="宋体" w:hAnsi="宋体" w:eastAsia="宋体" w:cs="宋体"/>
                <w:color w:val="auto"/>
                <w:kern w:val="0"/>
                <w:sz w:val="24"/>
                <w:highlight w:val="none"/>
              </w:rPr>
              <w:t>，得3分，</w:t>
            </w:r>
            <w:r>
              <w:rPr>
                <w:rFonts w:hint="eastAsia" w:ascii="宋体" w:hAnsi="宋体" w:eastAsia="宋体" w:cs="宋体"/>
                <w:b/>
                <w:bCs/>
                <w:color w:val="auto"/>
                <w:kern w:val="0"/>
                <w:sz w:val="24"/>
                <w:highlight w:val="none"/>
                <w:lang w:val="en-US" w:eastAsia="zh-CN"/>
              </w:rPr>
              <w:t>注：投标人须</w:t>
            </w:r>
            <w:r>
              <w:rPr>
                <w:rFonts w:hint="eastAsia" w:ascii="宋体" w:hAnsi="宋体" w:eastAsia="宋体" w:cs="宋体"/>
                <w:b/>
                <w:bCs/>
                <w:color w:val="auto"/>
                <w:kern w:val="0"/>
                <w:sz w:val="24"/>
                <w:highlight w:val="none"/>
              </w:rPr>
              <w:t>提供权威第三方认证机构出具的证书</w:t>
            </w:r>
            <w:r>
              <w:rPr>
                <w:rFonts w:hint="eastAsia" w:ascii="宋体" w:hAnsi="宋体" w:eastAsia="宋体" w:cs="宋体"/>
                <w:b/>
                <w:bCs/>
                <w:color w:val="auto"/>
                <w:kern w:val="0"/>
                <w:sz w:val="24"/>
                <w:highlight w:val="none"/>
                <w:lang w:val="en-US" w:eastAsia="zh-CN"/>
              </w:rPr>
              <w:t>的</w:t>
            </w:r>
            <w:r>
              <w:rPr>
                <w:rFonts w:hint="eastAsia" w:ascii="宋体" w:hAnsi="宋体" w:eastAsia="宋体" w:cs="宋体"/>
                <w:b/>
                <w:bCs/>
                <w:color w:val="auto"/>
                <w:kern w:val="0"/>
                <w:sz w:val="24"/>
                <w:highlight w:val="none"/>
              </w:rPr>
              <w:t>复印件</w:t>
            </w:r>
            <w:r>
              <w:rPr>
                <w:rFonts w:hint="eastAsia" w:ascii="宋体" w:hAnsi="宋体" w:eastAsia="宋体" w:cs="宋体"/>
                <w:b/>
                <w:bCs/>
                <w:color w:val="auto"/>
                <w:kern w:val="0"/>
                <w:sz w:val="24"/>
                <w:highlight w:val="none"/>
                <w:lang w:val="en-US" w:eastAsia="zh-CN"/>
              </w:rPr>
              <w:t>并加盖投标人公章。</w:t>
            </w:r>
          </w:p>
        </w:tc>
        <w:tc>
          <w:tcPr>
            <w:tcW w:w="831" w:type="pct"/>
            <w:tcBorders>
              <w:top w:val="single" w:color="auto" w:sz="4" w:space="0"/>
              <w:left w:val="single" w:color="auto" w:sz="4" w:space="0"/>
              <w:bottom w:val="single" w:color="auto" w:sz="4" w:space="0"/>
              <w:right w:val="single" w:color="auto" w:sz="4" w:space="0"/>
            </w:tcBorders>
            <w:vAlign w:val="center"/>
          </w:tcPr>
          <w:p w14:paraId="7E37A1D2">
            <w:pPr>
              <w:spacing w:line="360" w:lineRule="auto"/>
              <w:jc w:val="center"/>
              <w:outlineLvl w:val="9"/>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lang w:val="en-US" w:eastAsia="zh-CN"/>
              </w:rPr>
              <w:t>0-3</w:t>
            </w:r>
            <w:r>
              <w:rPr>
                <w:rFonts w:hint="eastAsia" w:asciiTheme="minorEastAsia" w:hAnsiTheme="minorEastAsia" w:eastAsiaTheme="minorEastAsia"/>
                <w:b/>
                <w:bCs/>
                <w:color w:val="auto"/>
                <w:sz w:val="24"/>
                <w:highlight w:val="none"/>
                <w:lang w:val="en-US"/>
              </w:rPr>
              <w:t>分</w:t>
            </w:r>
          </w:p>
        </w:tc>
      </w:tr>
      <w:tr w14:paraId="6999E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4" w:type="pct"/>
            <w:vMerge w:val="continue"/>
            <w:tcBorders>
              <w:left w:val="single" w:color="auto" w:sz="4" w:space="0"/>
              <w:right w:val="single" w:color="auto" w:sz="4" w:space="0"/>
            </w:tcBorders>
            <w:vAlign w:val="center"/>
          </w:tcPr>
          <w:p w14:paraId="4B28D26C">
            <w:pPr>
              <w:spacing w:line="360" w:lineRule="auto"/>
              <w:ind w:firstLine="435"/>
              <w:jc w:val="center"/>
              <w:outlineLvl w:val="9"/>
              <w:rPr>
                <w:rFonts w:asciiTheme="minorEastAsia" w:hAnsiTheme="minorEastAsia" w:eastAsiaTheme="minorEastAsia"/>
                <w:b/>
                <w:bCs/>
                <w:color w:val="auto"/>
                <w:sz w:val="24"/>
                <w:highlight w:val="none"/>
              </w:rPr>
            </w:pPr>
          </w:p>
        </w:tc>
        <w:tc>
          <w:tcPr>
            <w:tcW w:w="792" w:type="pct"/>
            <w:vMerge w:val="continue"/>
            <w:tcBorders>
              <w:top w:val="single" w:color="auto" w:sz="4" w:space="0"/>
              <w:left w:val="single" w:color="auto" w:sz="4" w:space="0"/>
              <w:bottom w:val="single" w:color="auto" w:sz="4" w:space="0"/>
              <w:right w:val="single" w:color="auto" w:sz="4" w:space="0"/>
            </w:tcBorders>
            <w:vAlign w:val="center"/>
          </w:tcPr>
          <w:p w14:paraId="73025890">
            <w:pPr>
              <w:widowControl/>
              <w:adjustRightInd w:val="0"/>
              <w:snapToGrid w:val="0"/>
              <w:spacing w:line="360" w:lineRule="auto"/>
              <w:jc w:val="center"/>
              <w:outlineLvl w:val="9"/>
              <w:rPr>
                <w:rFonts w:asciiTheme="minorEastAsia" w:hAnsiTheme="minorEastAsia" w:eastAsiaTheme="minorEastAsia"/>
                <w:color w:val="auto"/>
                <w:sz w:val="24"/>
                <w:highlight w:val="none"/>
              </w:rPr>
            </w:pPr>
          </w:p>
        </w:tc>
        <w:tc>
          <w:tcPr>
            <w:tcW w:w="2701" w:type="pct"/>
            <w:tcBorders>
              <w:top w:val="single" w:color="auto" w:sz="4" w:space="0"/>
              <w:left w:val="single" w:color="auto" w:sz="4" w:space="0"/>
              <w:bottom w:val="single" w:color="auto" w:sz="4" w:space="0"/>
              <w:right w:val="single" w:color="auto" w:sz="4" w:space="0"/>
            </w:tcBorders>
            <w:vAlign w:val="center"/>
          </w:tcPr>
          <w:p w14:paraId="45A5C641">
            <w:pPr>
              <w:adjustRightInd w:val="0"/>
              <w:snapToGrid w:val="0"/>
              <w:spacing w:line="360" w:lineRule="auto"/>
              <w:contextualSpacing/>
              <w:outlineLvl w:val="9"/>
              <w:rPr>
                <w:rFonts w:hint="eastAsia" w:eastAsia="宋体" w:asciiTheme="minorEastAsia" w:hAnsiTheme="minorEastAsia"/>
                <w:color w:val="auto"/>
                <w:sz w:val="24"/>
                <w:highlight w:val="none"/>
                <w:lang w:val="en-US" w:eastAsia="zh-CN"/>
              </w:rPr>
            </w:pPr>
            <w:r>
              <w:rPr>
                <w:rFonts w:hint="eastAsia" w:ascii="宋体" w:hAnsi="宋体" w:eastAsia="宋体" w:cs="宋体"/>
                <w:color w:val="auto"/>
                <w:kern w:val="0"/>
                <w:sz w:val="24"/>
                <w:highlight w:val="none"/>
              </w:rPr>
              <w:t>所投工作站产品具有净化装置，且具有有效去除空气中的甲醛等有害气体(净化空气) 功能</w:t>
            </w:r>
            <w:r>
              <w:rPr>
                <w:rFonts w:hint="eastAsia" w:ascii="宋体" w:hAnsi="宋体" w:eastAsia="宋体" w:cs="宋体"/>
                <w:color w:val="auto"/>
                <w:kern w:val="0"/>
                <w:sz w:val="24"/>
                <w:highlight w:val="none"/>
                <w:lang w:val="en-US" w:eastAsia="zh-CN"/>
              </w:rPr>
              <w:t>的</w:t>
            </w:r>
            <w:r>
              <w:rPr>
                <w:rFonts w:hint="eastAsia" w:ascii="宋体" w:hAnsi="宋体" w:eastAsia="宋体" w:cs="宋体"/>
                <w:color w:val="auto"/>
                <w:kern w:val="0"/>
                <w:sz w:val="24"/>
                <w:highlight w:val="none"/>
              </w:rPr>
              <w:t xml:space="preserve">得 </w:t>
            </w: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rPr>
              <w:t>分。</w:t>
            </w:r>
            <w:r>
              <w:rPr>
                <w:rFonts w:hint="eastAsia" w:ascii="宋体" w:hAnsi="宋体" w:eastAsia="宋体" w:cs="宋体"/>
                <w:b/>
                <w:bCs/>
                <w:color w:val="auto"/>
                <w:kern w:val="0"/>
                <w:sz w:val="24"/>
                <w:highlight w:val="none"/>
                <w:lang w:val="en-US" w:eastAsia="zh-CN"/>
              </w:rPr>
              <w:t>注：投标人须提供权威第三方认证机构出具的证书复印件并加盖投标人公章。</w:t>
            </w:r>
          </w:p>
        </w:tc>
        <w:tc>
          <w:tcPr>
            <w:tcW w:w="831" w:type="pct"/>
            <w:tcBorders>
              <w:top w:val="single" w:color="auto" w:sz="4" w:space="0"/>
              <w:left w:val="single" w:color="auto" w:sz="4" w:space="0"/>
              <w:bottom w:val="single" w:color="auto" w:sz="4" w:space="0"/>
              <w:right w:val="single" w:color="auto" w:sz="4" w:space="0"/>
            </w:tcBorders>
            <w:vAlign w:val="center"/>
          </w:tcPr>
          <w:p w14:paraId="34E6C433">
            <w:pPr>
              <w:spacing w:line="360" w:lineRule="auto"/>
              <w:jc w:val="center"/>
              <w:outlineLvl w:val="9"/>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lang w:val="en-US" w:eastAsia="zh-CN"/>
              </w:rPr>
              <w:t>0-3</w:t>
            </w:r>
            <w:r>
              <w:rPr>
                <w:rFonts w:hint="eastAsia" w:asciiTheme="minorEastAsia" w:hAnsiTheme="minorEastAsia" w:eastAsiaTheme="minorEastAsia"/>
                <w:b/>
                <w:bCs/>
                <w:color w:val="auto"/>
                <w:sz w:val="24"/>
                <w:highlight w:val="none"/>
                <w:lang w:val="en-US"/>
              </w:rPr>
              <w:t>分</w:t>
            </w:r>
          </w:p>
        </w:tc>
      </w:tr>
      <w:tr w14:paraId="1FCDB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1" w:hRule="atLeast"/>
          <w:jc w:val="center"/>
        </w:trPr>
        <w:tc>
          <w:tcPr>
            <w:tcW w:w="674" w:type="pct"/>
            <w:vMerge w:val="continue"/>
            <w:tcBorders>
              <w:left w:val="single" w:color="auto" w:sz="4" w:space="0"/>
              <w:right w:val="single" w:color="auto" w:sz="4" w:space="0"/>
            </w:tcBorders>
            <w:vAlign w:val="center"/>
          </w:tcPr>
          <w:p w14:paraId="1C897E38">
            <w:pPr>
              <w:spacing w:line="360" w:lineRule="auto"/>
              <w:ind w:firstLine="435"/>
              <w:jc w:val="center"/>
              <w:outlineLvl w:val="9"/>
              <w:rPr>
                <w:rFonts w:asciiTheme="minorEastAsia" w:hAnsiTheme="minorEastAsia" w:eastAsiaTheme="minorEastAsia"/>
                <w:b/>
                <w:bCs/>
                <w:color w:val="auto"/>
                <w:sz w:val="24"/>
                <w:highlight w:val="none"/>
              </w:rPr>
            </w:pPr>
          </w:p>
        </w:tc>
        <w:tc>
          <w:tcPr>
            <w:tcW w:w="792" w:type="pct"/>
            <w:tcBorders>
              <w:top w:val="single" w:color="auto" w:sz="4" w:space="0"/>
              <w:left w:val="single" w:color="auto" w:sz="4" w:space="0"/>
              <w:bottom w:val="single" w:color="auto" w:sz="4" w:space="0"/>
              <w:right w:val="single" w:color="auto" w:sz="4" w:space="0"/>
            </w:tcBorders>
            <w:vAlign w:val="center"/>
          </w:tcPr>
          <w:p w14:paraId="1BF03A39">
            <w:pPr>
              <w:widowControl/>
              <w:adjustRightInd w:val="0"/>
              <w:snapToGrid w:val="0"/>
              <w:spacing w:line="360" w:lineRule="auto"/>
              <w:jc w:val="center"/>
              <w:outlineLvl w:val="9"/>
              <w:rPr>
                <w:rFonts w:hint="eastAsia" w:asciiTheme="minorEastAsia" w:hAnsiTheme="minorEastAsia" w:eastAsiaTheme="minorEastAsia"/>
                <w:color w:val="auto"/>
                <w:sz w:val="24"/>
                <w:highlight w:val="none"/>
                <w:lang w:eastAsia="zh-CN"/>
              </w:rPr>
            </w:pPr>
            <w:r>
              <w:rPr>
                <w:rFonts w:hint="eastAsia" w:ascii="宋体" w:hAnsi="宋体" w:eastAsia="宋体" w:cs="宋体"/>
                <w:color w:val="auto"/>
                <w:kern w:val="0"/>
                <w:sz w:val="24"/>
                <w:highlight w:val="none"/>
                <w:lang w:val="en-US" w:eastAsia="zh-CN"/>
              </w:rPr>
              <w:t>企业实力</w:t>
            </w:r>
          </w:p>
        </w:tc>
        <w:tc>
          <w:tcPr>
            <w:tcW w:w="2701" w:type="pct"/>
            <w:tcBorders>
              <w:top w:val="single" w:color="auto" w:sz="4" w:space="0"/>
              <w:left w:val="single" w:color="auto" w:sz="4" w:space="0"/>
              <w:right w:val="single" w:color="auto" w:sz="4" w:space="0"/>
            </w:tcBorders>
            <w:vAlign w:val="center"/>
          </w:tcPr>
          <w:p w14:paraId="6BC8FD1E">
            <w:pPr>
              <w:pStyle w:val="63"/>
              <w:adjustRightInd w:val="0"/>
              <w:snapToGrid w:val="0"/>
              <w:ind w:firstLine="0" w:firstLineChars="0"/>
              <w:outlineLvl w:val="9"/>
              <w:rPr>
                <w:rFonts w:ascii="宋体" w:hAnsi="宋体" w:eastAsia="宋体"/>
                <w:color w:val="auto"/>
                <w:kern w:val="0"/>
                <w:sz w:val="24"/>
                <w:highlight w:val="none"/>
              </w:rPr>
            </w:pPr>
            <w:r>
              <w:rPr>
                <w:rFonts w:hint="eastAsia" w:ascii="宋体" w:hAnsi="宋体" w:eastAsia="宋体"/>
                <w:color w:val="auto"/>
                <w:kern w:val="0"/>
                <w:sz w:val="24"/>
                <w:highlight w:val="none"/>
              </w:rPr>
              <w:t>1</w:t>
            </w:r>
            <w:r>
              <w:rPr>
                <w:rFonts w:ascii="宋体" w:hAnsi="宋体" w:eastAsia="宋体"/>
                <w:color w:val="auto"/>
                <w:kern w:val="0"/>
                <w:sz w:val="24"/>
                <w:highlight w:val="none"/>
              </w:rPr>
              <w:t>.</w:t>
            </w:r>
            <w:r>
              <w:rPr>
                <w:rFonts w:hint="eastAsia" w:ascii="宋体" w:hAnsi="宋体" w:eastAsia="宋体"/>
                <w:color w:val="auto"/>
                <w:kern w:val="0"/>
                <w:sz w:val="24"/>
                <w:highlight w:val="none"/>
                <w:lang w:val="en-US" w:eastAsia="zh-CN"/>
              </w:rPr>
              <w:t>投标人或所投产品的</w:t>
            </w:r>
            <w:r>
              <w:rPr>
                <w:rFonts w:hint="eastAsia" w:ascii="宋体" w:hAnsi="宋体" w:eastAsia="宋体"/>
                <w:color w:val="auto"/>
                <w:kern w:val="0"/>
                <w:sz w:val="24"/>
                <w:highlight w:val="none"/>
              </w:rPr>
              <w:t>工作站</w:t>
            </w:r>
            <w:r>
              <w:rPr>
                <w:rFonts w:hint="eastAsia" w:ascii="宋体" w:hAnsi="宋体" w:eastAsia="宋体"/>
                <w:color w:val="auto"/>
                <w:kern w:val="0"/>
                <w:sz w:val="24"/>
                <w:highlight w:val="none"/>
                <w:lang w:val="en-US" w:eastAsia="zh-CN"/>
              </w:rPr>
              <w:t>厂家</w:t>
            </w:r>
            <w:r>
              <w:rPr>
                <w:rFonts w:hint="eastAsia" w:ascii="宋体" w:hAnsi="宋体" w:eastAsia="宋体"/>
                <w:color w:val="auto"/>
                <w:kern w:val="0"/>
                <w:sz w:val="24"/>
                <w:highlight w:val="none"/>
              </w:rPr>
              <w:t>具备国家信息安全服务资质证书（安全工程类一级）认证，得3分。</w:t>
            </w:r>
            <w:r>
              <w:rPr>
                <w:rFonts w:hint="eastAsia" w:ascii="宋体" w:hAnsi="宋体" w:eastAsia="宋体" w:cs="宋体"/>
                <w:b/>
                <w:bCs/>
                <w:color w:val="auto"/>
                <w:kern w:val="0"/>
                <w:sz w:val="24"/>
                <w:highlight w:val="none"/>
                <w:lang w:val="en-US" w:eastAsia="zh-CN"/>
              </w:rPr>
              <w:t>注：须提供证书的复印件并加盖投标人公章。</w:t>
            </w:r>
          </w:p>
          <w:p w14:paraId="2C0B75A4">
            <w:pPr>
              <w:pStyle w:val="63"/>
              <w:adjustRightInd w:val="0"/>
              <w:snapToGrid w:val="0"/>
              <w:ind w:firstLine="0" w:firstLineChars="0"/>
              <w:outlineLvl w:val="9"/>
              <w:rPr>
                <w:rFonts w:ascii="宋体" w:hAnsi="宋体" w:eastAsia="宋体"/>
                <w:color w:val="auto"/>
                <w:kern w:val="0"/>
                <w:sz w:val="24"/>
                <w:highlight w:val="none"/>
              </w:rPr>
            </w:pPr>
            <w:r>
              <w:rPr>
                <w:rFonts w:hint="eastAsia" w:ascii="宋体" w:hAnsi="宋体" w:eastAsia="宋体"/>
                <w:color w:val="auto"/>
                <w:kern w:val="0"/>
                <w:sz w:val="24"/>
                <w:highlight w:val="none"/>
              </w:rPr>
              <w:t>2</w:t>
            </w:r>
            <w:r>
              <w:rPr>
                <w:rFonts w:ascii="宋体" w:hAnsi="宋体" w:eastAsia="宋体"/>
                <w:color w:val="auto"/>
                <w:kern w:val="0"/>
                <w:sz w:val="24"/>
                <w:highlight w:val="none"/>
              </w:rPr>
              <w:t>.</w:t>
            </w:r>
            <w:r>
              <w:rPr>
                <w:rFonts w:hint="eastAsia" w:ascii="宋体" w:hAnsi="宋体" w:eastAsia="宋体"/>
                <w:color w:val="auto"/>
                <w:kern w:val="0"/>
                <w:sz w:val="24"/>
                <w:highlight w:val="none"/>
                <w:lang w:val="en-US" w:eastAsia="zh-CN"/>
              </w:rPr>
              <w:t>投标人或所投产品的</w:t>
            </w:r>
            <w:r>
              <w:rPr>
                <w:rFonts w:hint="eastAsia" w:ascii="宋体" w:hAnsi="宋体" w:eastAsia="宋体"/>
                <w:color w:val="auto"/>
                <w:kern w:val="0"/>
                <w:sz w:val="24"/>
                <w:highlight w:val="none"/>
              </w:rPr>
              <w:t>工作站</w:t>
            </w:r>
            <w:r>
              <w:rPr>
                <w:rFonts w:hint="eastAsia" w:ascii="宋体" w:hAnsi="宋体" w:eastAsia="宋体"/>
                <w:color w:val="auto"/>
                <w:kern w:val="0"/>
                <w:sz w:val="24"/>
                <w:highlight w:val="none"/>
                <w:lang w:val="en-US" w:eastAsia="zh-CN"/>
              </w:rPr>
              <w:t>厂家</w:t>
            </w:r>
            <w:r>
              <w:rPr>
                <w:rFonts w:hint="eastAsia" w:ascii="宋体" w:hAnsi="宋体" w:eastAsia="宋体"/>
                <w:color w:val="auto"/>
                <w:kern w:val="0"/>
                <w:sz w:val="24"/>
                <w:highlight w:val="none"/>
              </w:rPr>
              <w:t>通过中国合格评定国家认可委员会（CNAS）可靠性实验室认证，得3分。</w:t>
            </w:r>
            <w:r>
              <w:rPr>
                <w:rFonts w:hint="eastAsia" w:ascii="宋体" w:hAnsi="宋体" w:eastAsia="宋体" w:cs="宋体"/>
                <w:b/>
                <w:bCs/>
                <w:color w:val="auto"/>
                <w:kern w:val="0"/>
                <w:sz w:val="24"/>
                <w:highlight w:val="none"/>
                <w:lang w:val="en-US" w:eastAsia="zh-CN"/>
              </w:rPr>
              <w:t>注：须提供证书的复印件并加盖投标人公章。</w:t>
            </w:r>
          </w:p>
          <w:p w14:paraId="6F9A67C3">
            <w:pPr>
              <w:pStyle w:val="63"/>
              <w:adjustRightInd w:val="0"/>
              <w:snapToGrid w:val="0"/>
              <w:ind w:firstLine="0" w:firstLineChars="0"/>
              <w:outlineLvl w:val="9"/>
              <w:rPr>
                <w:rFonts w:hint="eastAsia" w:ascii="宋体" w:hAnsi="宋体" w:eastAsia="宋体"/>
                <w:color w:val="auto"/>
                <w:kern w:val="0"/>
                <w:sz w:val="24"/>
                <w:highlight w:val="none"/>
              </w:rPr>
            </w:pPr>
            <w:r>
              <w:rPr>
                <w:rFonts w:hint="eastAsia" w:ascii="宋体" w:hAnsi="宋体" w:eastAsia="宋体"/>
                <w:color w:val="auto"/>
                <w:kern w:val="0"/>
                <w:sz w:val="24"/>
                <w:highlight w:val="none"/>
              </w:rPr>
              <w:t>3</w:t>
            </w:r>
            <w:r>
              <w:rPr>
                <w:rFonts w:ascii="宋体" w:hAnsi="宋体" w:eastAsia="宋体"/>
                <w:color w:val="auto"/>
                <w:kern w:val="0"/>
                <w:sz w:val="24"/>
                <w:highlight w:val="none"/>
              </w:rPr>
              <w:t>.</w:t>
            </w:r>
            <w:r>
              <w:rPr>
                <w:rFonts w:hint="eastAsia" w:ascii="宋体" w:hAnsi="宋体" w:eastAsia="宋体"/>
                <w:color w:val="auto"/>
                <w:kern w:val="0"/>
                <w:sz w:val="24"/>
                <w:highlight w:val="none"/>
                <w:lang w:val="en-US" w:eastAsia="zh-CN"/>
              </w:rPr>
              <w:t>投标人或所投产品的</w:t>
            </w:r>
            <w:r>
              <w:rPr>
                <w:rFonts w:hint="eastAsia" w:ascii="宋体" w:hAnsi="宋体" w:eastAsia="宋体"/>
                <w:color w:val="auto"/>
                <w:kern w:val="0"/>
                <w:sz w:val="24"/>
                <w:highlight w:val="none"/>
              </w:rPr>
              <w:t>工作站</w:t>
            </w:r>
            <w:r>
              <w:rPr>
                <w:rFonts w:hint="eastAsia" w:ascii="宋体" w:hAnsi="宋体" w:eastAsia="宋体"/>
                <w:color w:val="auto"/>
                <w:kern w:val="0"/>
                <w:sz w:val="24"/>
                <w:highlight w:val="none"/>
                <w:lang w:val="en-US" w:eastAsia="zh-CN"/>
              </w:rPr>
              <w:t>厂家</w:t>
            </w:r>
            <w:r>
              <w:rPr>
                <w:rFonts w:hint="eastAsia" w:ascii="宋体" w:hAnsi="宋体" w:eastAsia="宋体"/>
                <w:color w:val="auto"/>
                <w:kern w:val="0"/>
                <w:sz w:val="24"/>
                <w:highlight w:val="none"/>
              </w:rPr>
              <w:t>获得高新技术企业认证证书的得4分。</w:t>
            </w:r>
            <w:r>
              <w:rPr>
                <w:rFonts w:hint="eastAsia" w:ascii="宋体" w:hAnsi="宋体" w:eastAsia="宋体" w:cs="宋体"/>
                <w:b/>
                <w:bCs/>
                <w:color w:val="auto"/>
                <w:kern w:val="0"/>
                <w:sz w:val="24"/>
                <w:highlight w:val="none"/>
                <w:lang w:val="en-US" w:eastAsia="zh-CN"/>
              </w:rPr>
              <w:t>注：须提供有效证书、证明材料的复印件并加盖投标人公章。</w:t>
            </w:r>
          </w:p>
        </w:tc>
        <w:tc>
          <w:tcPr>
            <w:tcW w:w="831" w:type="pct"/>
            <w:tcBorders>
              <w:top w:val="single" w:color="auto" w:sz="4" w:space="0"/>
              <w:left w:val="single" w:color="auto" w:sz="4" w:space="0"/>
              <w:right w:val="single" w:color="auto" w:sz="4" w:space="0"/>
            </w:tcBorders>
            <w:vAlign w:val="center"/>
          </w:tcPr>
          <w:p w14:paraId="4489FB55">
            <w:pPr>
              <w:spacing w:line="360" w:lineRule="auto"/>
              <w:jc w:val="center"/>
              <w:outlineLvl w:val="9"/>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lang w:val="en-US" w:eastAsia="zh-CN"/>
              </w:rPr>
              <w:t>0-10</w:t>
            </w:r>
            <w:r>
              <w:rPr>
                <w:rFonts w:hint="eastAsia" w:asciiTheme="minorEastAsia" w:hAnsiTheme="minorEastAsia" w:eastAsiaTheme="minorEastAsia"/>
                <w:b/>
                <w:bCs/>
                <w:color w:val="auto"/>
                <w:sz w:val="24"/>
                <w:highlight w:val="none"/>
                <w:lang w:val="en-US"/>
              </w:rPr>
              <w:t>分</w:t>
            </w:r>
          </w:p>
        </w:tc>
      </w:tr>
      <w:tr w14:paraId="414F6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4" w:type="pct"/>
            <w:vMerge w:val="restart"/>
            <w:tcBorders>
              <w:left w:val="single" w:color="auto" w:sz="4" w:space="0"/>
              <w:right w:val="single" w:color="auto" w:sz="4" w:space="0"/>
            </w:tcBorders>
            <w:vAlign w:val="center"/>
          </w:tcPr>
          <w:p w14:paraId="0C6C9F1F">
            <w:pPr>
              <w:widowControl/>
              <w:adjustRightInd w:val="0"/>
              <w:snapToGrid w:val="0"/>
              <w:spacing w:line="360" w:lineRule="auto"/>
              <w:jc w:val="center"/>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技术分</w:t>
            </w:r>
          </w:p>
          <w:p w14:paraId="67C8A1D7">
            <w:pPr>
              <w:widowControl/>
              <w:adjustRightInd w:val="0"/>
              <w:snapToGrid w:val="0"/>
              <w:spacing w:line="360" w:lineRule="auto"/>
              <w:jc w:val="center"/>
              <w:outlineLvl w:val="9"/>
              <w:rPr>
                <w:rFonts w:asciiTheme="minorEastAsia" w:hAnsiTheme="minorEastAsia" w:eastAsiaTheme="minorEastAsia"/>
                <w:b/>
                <w:bCs/>
                <w:color w:val="auto"/>
                <w:sz w:val="24"/>
                <w:highlight w:val="none"/>
              </w:rPr>
            </w:pP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eastAsia="zh-CN"/>
              </w:rPr>
              <w:t>50</w:t>
            </w:r>
            <w:r>
              <w:rPr>
                <w:rFonts w:hint="eastAsia" w:ascii="宋体" w:hAnsi="宋体" w:eastAsia="宋体" w:cs="宋体"/>
                <w:color w:val="auto"/>
                <w:kern w:val="0"/>
                <w:sz w:val="24"/>
                <w:highlight w:val="none"/>
              </w:rPr>
              <w:t>分）</w:t>
            </w:r>
          </w:p>
        </w:tc>
        <w:tc>
          <w:tcPr>
            <w:tcW w:w="4325" w:type="pct"/>
            <w:gridSpan w:val="3"/>
            <w:tcBorders>
              <w:top w:val="single" w:color="auto" w:sz="4" w:space="0"/>
              <w:left w:val="single" w:color="auto" w:sz="4" w:space="0"/>
              <w:bottom w:val="single" w:color="auto" w:sz="4" w:space="0"/>
              <w:right w:val="single" w:color="auto" w:sz="4" w:space="0"/>
            </w:tcBorders>
            <w:vAlign w:val="center"/>
          </w:tcPr>
          <w:p w14:paraId="6ECBE899">
            <w:pPr>
              <w:spacing w:line="360" w:lineRule="auto"/>
              <w:jc w:val="center"/>
              <w:outlineLvl w:val="9"/>
              <w:rPr>
                <w:rFonts w:hint="default" w:asciiTheme="minorEastAsia" w:hAnsiTheme="minorEastAsia" w:eastAsiaTheme="minorEastAsia"/>
                <w:b/>
                <w:bCs/>
                <w:color w:val="auto"/>
                <w:sz w:val="24"/>
                <w:highlight w:val="none"/>
                <w:lang w:val="en-US" w:eastAsia="zh-CN"/>
              </w:rPr>
            </w:pPr>
            <w:r>
              <w:rPr>
                <w:rFonts w:hint="eastAsia" w:asciiTheme="minorEastAsia" w:hAnsiTheme="minorEastAsia" w:eastAsiaTheme="minorEastAsia"/>
                <w:b/>
                <w:bCs/>
                <w:color w:val="auto"/>
                <w:sz w:val="24"/>
                <w:highlight w:val="none"/>
                <w:lang w:val="en-US" w:eastAsia="zh-CN"/>
              </w:rPr>
              <w:t>技术标评审</w:t>
            </w:r>
          </w:p>
        </w:tc>
      </w:tr>
      <w:tr w14:paraId="65FF2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4" w:type="pct"/>
            <w:vMerge w:val="continue"/>
            <w:tcBorders>
              <w:left w:val="single" w:color="auto" w:sz="4" w:space="0"/>
              <w:right w:val="single" w:color="auto" w:sz="4" w:space="0"/>
            </w:tcBorders>
            <w:vAlign w:val="center"/>
          </w:tcPr>
          <w:p w14:paraId="44DE7E61">
            <w:pPr>
              <w:spacing w:line="360" w:lineRule="auto"/>
              <w:ind w:firstLine="435"/>
              <w:jc w:val="center"/>
              <w:outlineLvl w:val="9"/>
              <w:rPr>
                <w:rFonts w:asciiTheme="minorEastAsia" w:hAnsiTheme="minorEastAsia" w:eastAsiaTheme="minorEastAsia"/>
                <w:b/>
                <w:bCs/>
                <w:color w:val="auto"/>
                <w:sz w:val="24"/>
                <w:highlight w:val="none"/>
              </w:rPr>
            </w:pPr>
          </w:p>
        </w:tc>
        <w:tc>
          <w:tcPr>
            <w:tcW w:w="792" w:type="pct"/>
            <w:tcBorders>
              <w:top w:val="single" w:color="auto" w:sz="4" w:space="0"/>
              <w:left w:val="single" w:color="auto" w:sz="4" w:space="0"/>
              <w:bottom w:val="single" w:color="auto" w:sz="4" w:space="0"/>
              <w:right w:val="single" w:color="auto" w:sz="4" w:space="0"/>
            </w:tcBorders>
            <w:vAlign w:val="center"/>
          </w:tcPr>
          <w:p w14:paraId="7A882ECF">
            <w:pPr>
              <w:widowControl/>
              <w:adjustRightInd w:val="0"/>
              <w:snapToGrid w:val="0"/>
              <w:spacing w:line="360" w:lineRule="auto"/>
              <w:jc w:val="center"/>
              <w:outlineLvl w:val="9"/>
              <w:rPr>
                <w:rFonts w:asciiTheme="minorEastAsia" w:hAnsiTheme="minorEastAsia" w:eastAsiaTheme="minorEastAsia"/>
                <w:color w:val="auto"/>
                <w:sz w:val="24"/>
                <w:highlight w:val="none"/>
              </w:rPr>
            </w:pPr>
            <w:r>
              <w:rPr>
                <w:rFonts w:hint="eastAsia" w:ascii="宋体" w:hAnsi="宋体" w:eastAsia="宋体" w:cs="宋体"/>
                <w:color w:val="auto"/>
                <w:kern w:val="0"/>
                <w:sz w:val="24"/>
                <w:highlight w:val="none"/>
              </w:rPr>
              <w:t>技术参数响应情况</w:t>
            </w:r>
          </w:p>
        </w:tc>
        <w:tc>
          <w:tcPr>
            <w:tcW w:w="2701" w:type="pct"/>
            <w:tcBorders>
              <w:top w:val="single" w:color="auto" w:sz="4" w:space="0"/>
              <w:left w:val="single" w:color="auto" w:sz="4" w:space="0"/>
              <w:bottom w:val="single" w:color="auto" w:sz="4" w:space="0"/>
              <w:right w:val="single" w:color="auto" w:sz="4" w:space="0"/>
            </w:tcBorders>
            <w:vAlign w:val="center"/>
          </w:tcPr>
          <w:p w14:paraId="1FEA950B">
            <w:pPr>
              <w:pStyle w:val="63"/>
              <w:adjustRightInd w:val="0"/>
              <w:snapToGrid w:val="0"/>
              <w:ind w:firstLine="0" w:firstLineChars="0"/>
              <w:outlineLvl w:val="9"/>
              <w:rPr>
                <w:rFonts w:hint="default" w:ascii="宋体" w:hAnsi="宋体" w:eastAsia="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①</w:t>
            </w:r>
            <w:r>
              <w:rPr>
                <w:rFonts w:hint="eastAsia" w:ascii="宋体" w:hAnsi="宋体" w:eastAsia="宋体"/>
                <w:color w:val="auto"/>
                <w:kern w:val="0"/>
                <w:sz w:val="24"/>
                <w:highlight w:val="none"/>
                <w:lang w:val="en-US" w:eastAsia="zh-CN"/>
              </w:rPr>
              <w:t>标注“</w:t>
            </w:r>
            <w:r>
              <w:rPr>
                <w:rFonts w:hint="eastAsia" w:ascii="宋体" w:hAnsi="宋体" w:eastAsia="宋体"/>
                <w:color w:val="auto"/>
                <w:kern w:val="0"/>
                <w:sz w:val="24"/>
                <w:highlight w:val="none"/>
              </w:rPr>
              <w:t>★</w:t>
            </w:r>
            <w:r>
              <w:rPr>
                <w:rFonts w:hint="eastAsia" w:ascii="宋体" w:hAnsi="宋体" w:eastAsia="宋体"/>
                <w:color w:val="auto"/>
                <w:kern w:val="0"/>
                <w:sz w:val="24"/>
                <w:highlight w:val="none"/>
                <w:lang w:val="en-US" w:eastAsia="zh-CN"/>
              </w:rPr>
              <w:t>”符号的</w:t>
            </w:r>
            <w:r>
              <w:rPr>
                <w:rFonts w:hint="eastAsia" w:ascii="宋体" w:hAnsi="宋体" w:eastAsia="宋体"/>
                <w:color w:val="auto"/>
                <w:kern w:val="0"/>
                <w:sz w:val="24"/>
                <w:highlight w:val="none"/>
              </w:rPr>
              <w:t>参数为实际需求参数必须全部满足</w:t>
            </w:r>
            <w:r>
              <w:rPr>
                <w:rFonts w:hint="eastAsia" w:ascii="宋体" w:hAnsi="宋体" w:eastAsia="宋体"/>
                <w:color w:val="auto"/>
                <w:kern w:val="0"/>
                <w:sz w:val="24"/>
                <w:highlight w:val="none"/>
                <w:lang w:eastAsia="zh-CN"/>
              </w:rPr>
              <w:t>，</w:t>
            </w:r>
            <w:r>
              <w:rPr>
                <w:rFonts w:hint="eastAsia" w:ascii="宋体" w:hAnsi="宋体" w:eastAsia="宋体"/>
                <w:color w:val="auto"/>
                <w:kern w:val="0"/>
                <w:sz w:val="24"/>
                <w:highlight w:val="none"/>
                <w:lang w:val="en-US" w:eastAsia="zh-CN"/>
              </w:rPr>
              <w:t>每有一项不响应或负偏离的作废标处理。</w:t>
            </w:r>
          </w:p>
          <w:p w14:paraId="1879A663">
            <w:pPr>
              <w:pStyle w:val="63"/>
              <w:adjustRightInd w:val="0"/>
              <w:snapToGrid w:val="0"/>
              <w:ind w:firstLine="0" w:firstLineChars="0"/>
              <w:outlineLvl w:val="9"/>
              <w:rPr>
                <w:rFonts w:asciiTheme="minorEastAsia" w:hAnsiTheme="minorEastAsia" w:eastAsiaTheme="minorEastAsia"/>
                <w:color w:val="auto"/>
                <w:sz w:val="24"/>
                <w:highlight w:val="none"/>
              </w:rPr>
            </w:pPr>
            <w:r>
              <w:rPr>
                <w:rFonts w:hint="eastAsia" w:ascii="宋体" w:hAnsi="宋体" w:eastAsia="宋体" w:cs="宋体"/>
                <w:color w:val="auto"/>
                <w:kern w:val="0"/>
                <w:sz w:val="24"/>
                <w:highlight w:val="none"/>
              </w:rPr>
              <w:t>②</w:t>
            </w:r>
            <w:r>
              <w:rPr>
                <w:rFonts w:hint="eastAsia" w:ascii="宋体" w:hAnsi="宋体" w:eastAsia="宋体" w:cs="宋体"/>
                <w:color w:val="auto"/>
                <w:kern w:val="0"/>
                <w:sz w:val="24"/>
                <w:highlight w:val="none"/>
                <w:lang w:val="en-US" w:eastAsia="zh-CN"/>
              </w:rPr>
              <w:t>未</w:t>
            </w:r>
            <w:r>
              <w:rPr>
                <w:rFonts w:hint="eastAsia" w:ascii="宋体" w:hAnsi="宋体" w:eastAsia="宋体"/>
                <w:color w:val="auto"/>
                <w:kern w:val="0"/>
                <w:sz w:val="24"/>
                <w:highlight w:val="none"/>
                <w:lang w:val="en-US" w:eastAsia="zh-CN"/>
              </w:rPr>
              <w:t>标注“</w:t>
            </w:r>
            <w:r>
              <w:rPr>
                <w:rFonts w:hint="eastAsia" w:ascii="宋体" w:hAnsi="宋体" w:eastAsia="宋体"/>
                <w:color w:val="auto"/>
                <w:kern w:val="0"/>
                <w:sz w:val="24"/>
                <w:highlight w:val="none"/>
              </w:rPr>
              <w:t>★</w:t>
            </w:r>
            <w:r>
              <w:rPr>
                <w:rFonts w:hint="eastAsia" w:ascii="宋体" w:hAnsi="宋体" w:eastAsia="宋体"/>
                <w:color w:val="auto"/>
                <w:kern w:val="0"/>
                <w:sz w:val="24"/>
                <w:highlight w:val="none"/>
                <w:lang w:val="en-US" w:eastAsia="zh-CN"/>
              </w:rPr>
              <w:t>”符号的</w:t>
            </w:r>
            <w:r>
              <w:rPr>
                <w:rFonts w:hint="eastAsia" w:ascii="宋体" w:hAnsi="宋体" w:eastAsia="宋体"/>
                <w:color w:val="auto"/>
                <w:kern w:val="0"/>
                <w:sz w:val="24"/>
                <w:highlight w:val="none"/>
              </w:rPr>
              <w:t>参数完全满足</w:t>
            </w:r>
            <w:r>
              <w:rPr>
                <w:rFonts w:hint="eastAsia" w:ascii="宋体" w:hAnsi="宋体" w:eastAsia="宋体"/>
                <w:color w:val="auto"/>
                <w:kern w:val="0"/>
                <w:sz w:val="24"/>
                <w:highlight w:val="none"/>
                <w:lang w:val="en-US" w:eastAsia="zh-CN"/>
              </w:rPr>
              <w:t>或优于</w:t>
            </w:r>
            <w:r>
              <w:rPr>
                <w:rFonts w:hint="eastAsia" w:ascii="宋体" w:hAnsi="宋体" w:eastAsia="宋体"/>
                <w:color w:val="auto"/>
                <w:kern w:val="0"/>
                <w:sz w:val="24"/>
                <w:highlight w:val="none"/>
              </w:rPr>
              <w:t>采购文件要求的，得</w:t>
            </w:r>
            <w:r>
              <w:rPr>
                <w:rFonts w:hint="eastAsia" w:ascii="宋体" w:hAnsi="宋体" w:eastAsia="宋体"/>
                <w:color w:val="auto"/>
                <w:kern w:val="0"/>
                <w:sz w:val="24"/>
                <w:highlight w:val="none"/>
                <w:lang w:val="en-US" w:eastAsia="zh-CN"/>
              </w:rPr>
              <w:t>40</w:t>
            </w:r>
            <w:r>
              <w:rPr>
                <w:rFonts w:hint="eastAsia" w:ascii="宋体" w:hAnsi="宋体" w:eastAsia="宋体"/>
                <w:color w:val="auto"/>
                <w:kern w:val="0"/>
                <w:sz w:val="24"/>
                <w:highlight w:val="none"/>
              </w:rPr>
              <w:t>分， 每有一项</w:t>
            </w:r>
            <w:r>
              <w:rPr>
                <w:rFonts w:hint="eastAsia" w:ascii="宋体" w:hAnsi="宋体" w:eastAsia="宋体"/>
                <w:color w:val="auto"/>
                <w:kern w:val="0"/>
                <w:sz w:val="24"/>
                <w:highlight w:val="none"/>
                <w:lang w:val="en-US" w:eastAsia="zh-CN"/>
              </w:rPr>
              <w:t>不响应或</w:t>
            </w:r>
            <w:r>
              <w:rPr>
                <w:rFonts w:hint="eastAsia" w:ascii="宋体" w:hAnsi="宋体" w:eastAsia="宋体"/>
                <w:color w:val="auto"/>
                <w:kern w:val="0"/>
                <w:sz w:val="24"/>
                <w:highlight w:val="none"/>
              </w:rPr>
              <w:t>负偏离的扣5分</w:t>
            </w:r>
            <w:r>
              <w:rPr>
                <w:rFonts w:hint="eastAsia" w:ascii="宋体" w:hAnsi="宋体" w:eastAsia="宋体"/>
                <w:color w:val="auto"/>
                <w:kern w:val="0"/>
                <w:sz w:val="24"/>
                <w:highlight w:val="none"/>
                <w:lang w:eastAsia="zh-CN"/>
              </w:rPr>
              <w:t>，</w:t>
            </w:r>
            <w:r>
              <w:rPr>
                <w:rFonts w:hint="eastAsia" w:ascii="宋体" w:hAnsi="宋体" w:eastAsia="宋体"/>
                <w:color w:val="auto"/>
                <w:kern w:val="0"/>
                <w:sz w:val="24"/>
                <w:highlight w:val="none"/>
              </w:rPr>
              <w:t xml:space="preserve">扣完为止。 </w:t>
            </w:r>
            <w:r>
              <w:rPr>
                <w:rFonts w:hint="eastAsia" w:ascii="宋体" w:hAnsi="宋体" w:eastAsia="宋体" w:cs="宋体"/>
                <w:b/>
                <w:bCs/>
                <w:color w:val="auto"/>
                <w:kern w:val="0"/>
                <w:sz w:val="24"/>
                <w:highlight w:val="none"/>
              </w:rPr>
              <w:t>注：</w:t>
            </w:r>
            <w:r>
              <w:rPr>
                <w:rFonts w:hint="eastAsia" w:ascii="宋体" w:hAnsi="宋体" w:eastAsia="宋体" w:cs="宋体"/>
                <w:b/>
                <w:bCs/>
                <w:color w:val="auto"/>
                <w:kern w:val="0"/>
                <w:sz w:val="24"/>
                <w:highlight w:val="none"/>
                <w:lang w:val="en-US" w:eastAsia="zh-CN"/>
              </w:rPr>
              <w:t>投标人需填写技术参数响应表，明确技术参数是否响应，如与招标文件技术参数条款不一致应在表中列出正（或负）偏离，对技术参数响应表中明确不响应的，按负偏离处理，不在评审对应的证明材料。</w:t>
            </w:r>
          </w:p>
        </w:tc>
        <w:tc>
          <w:tcPr>
            <w:tcW w:w="831" w:type="pct"/>
            <w:tcBorders>
              <w:top w:val="single" w:color="auto" w:sz="4" w:space="0"/>
              <w:left w:val="single" w:color="auto" w:sz="4" w:space="0"/>
              <w:bottom w:val="single" w:color="auto" w:sz="4" w:space="0"/>
              <w:right w:val="single" w:color="auto" w:sz="4" w:space="0"/>
            </w:tcBorders>
            <w:vAlign w:val="center"/>
          </w:tcPr>
          <w:p w14:paraId="6B88F91C">
            <w:pPr>
              <w:widowControl/>
              <w:adjustRightInd w:val="0"/>
              <w:snapToGrid w:val="0"/>
              <w:spacing w:line="360" w:lineRule="auto"/>
              <w:jc w:val="center"/>
              <w:outlineLvl w:val="9"/>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lang w:val="en-US" w:eastAsia="zh-CN"/>
              </w:rPr>
              <w:t>0-40</w:t>
            </w:r>
            <w:r>
              <w:rPr>
                <w:rFonts w:hint="eastAsia" w:asciiTheme="minorEastAsia" w:hAnsiTheme="minorEastAsia" w:eastAsiaTheme="minorEastAsia"/>
                <w:b/>
                <w:bCs/>
                <w:color w:val="auto"/>
                <w:sz w:val="24"/>
                <w:highlight w:val="none"/>
                <w:lang w:val="en-US"/>
              </w:rPr>
              <w:t>分</w:t>
            </w:r>
          </w:p>
        </w:tc>
      </w:tr>
      <w:tr w14:paraId="537D8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4" w:type="pct"/>
            <w:vMerge w:val="continue"/>
            <w:tcBorders>
              <w:left w:val="single" w:color="auto" w:sz="4" w:space="0"/>
              <w:right w:val="single" w:color="auto" w:sz="4" w:space="0"/>
            </w:tcBorders>
            <w:vAlign w:val="center"/>
          </w:tcPr>
          <w:p w14:paraId="73274159">
            <w:pPr>
              <w:spacing w:line="360" w:lineRule="auto"/>
              <w:ind w:firstLine="435"/>
              <w:jc w:val="center"/>
              <w:outlineLvl w:val="9"/>
              <w:rPr>
                <w:rFonts w:asciiTheme="minorEastAsia" w:hAnsiTheme="minorEastAsia" w:eastAsiaTheme="minorEastAsia"/>
                <w:b/>
                <w:bCs/>
                <w:color w:val="auto"/>
                <w:sz w:val="24"/>
                <w:highlight w:val="none"/>
              </w:rPr>
            </w:pPr>
          </w:p>
        </w:tc>
        <w:tc>
          <w:tcPr>
            <w:tcW w:w="792" w:type="pct"/>
            <w:tcBorders>
              <w:top w:val="single" w:color="auto" w:sz="4" w:space="0"/>
              <w:left w:val="single" w:color="auto" w:sz="4" w:space="0"/>
              <w:bottom w:val="single" w:color="auto" w:sz="4" w:space="0"/>
              <w:right w:val="single" w:color="auto" w:sz="4" w:space="0"/>
            </w:tcBorders>
            <w:vAlign w:val="center"/>
          </w:tcPr>
          <w:p w14:paraId="73ECA4D8">
            <w:pPr>
              <w:widowControl/>
              <w:adjustRightInd w:val="0"/>
              <w:snapToGrid w:val="0"/>
              <w:spacing w:line="360" w:lineRule="auto"/>
              <w:jc w:val="center"/>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项目实施</w:t>
            </w:r>
          </w:p>
          <w:p w14:paraId="5E520E46">
            <w:pPr>
              <w:widowControl/>
              <w:adjustRightInd w:val="0"/>
              <w:snapToGrid w:val="0"/>
              <w:spacing w:line="360" w:lineRule="auto"/>
              <w:jc w:val="center"/>
              <w:outlineLvl w:val="9"/>
              <w:rPr>
                <w:rFonts w:asciiTheme="minorEastAsia" w:hAnsiTheme="minorEastAsia" w:eastAsiaTheme="minorEastAsia"/>
                <w:color w:val="auto"/>
                <w:sz w:val="24"/>
                <w:highlight w:val="none"/>
              </w:rPr>
            </w:pPr>
            <w:r>
              <w:rPr>
                <w:rFonts w:hint="eastAsia" w:ascii="宋体" w:hAnsi="宋体" w:eastAsia="宋体" w:cs="宋体"/>
                <w:color w:val="auto"/>
                <w:kern w:val="0"/>
                <w:sz w:val="24"/>
                <w:highlight w:val="none"/>
              </w:rPr>
              <w:t>方案</w:t>
            </w:r>
          </w:p>
        </w:tc>
        <w:tc>
          <w:tcPr>
            <w:tcW w:w="2701" w:type="pct"/>
            <w:tcBorders>
              <w:top w:val="single" w:color="auto" w:sz="4" w:space="0"/>
              <w:left w:val="single" w:color="auto" w:sz="4" w:space="0"/>
              <w:bottom w:val="single" w:color="auto" w:sz="4" w:space="0"/>
              <w:right w:val="single" w:color="auto" w:sz="4" w:space="0"/>
            </w:tcBorders>
            <w:vAlign w:val="center"/>
          </w:tcPr>
          <w:p w14:paraId="23981491">
            <w:pPr>
              <w:pStyle w:val="30"/>
              <w:adjustRightInd w:val="0"/>
              <w:snapToGrid w:val="0"/>
              <w:spacing w:line="360" w:lineRule="auto"/>
              <w:ind w:firstLine="0" w:firstLineChars="0"/>
              <w:outlineLvl w:val="9"/>
              <w:rPr>
                <w:rFonts w:asciiTheme="minorEastAsia" w:hAnsiTheme="minorEastAsia" w:eastAsiaTheme="minorEastAsia"/>
                <w:color w:val="auto"/>
                <w:sz w:val="24"/>
                <w:highlight w:val="none"/>
              </w:rPr>
            </w:pPr>
            <w:r>
              <w:rPr>
                <w:rFonts w:hint="eastAsia" w:ascii="宋体" w:hAnsi="宋体" w:eastAsia="宋体" w:cs="宋体"/>
                <w:color w:val="auto"/>
                <w:sz w:val="24"/>
                <w:highlight w:val="none"/>
              </w:rPr>
              <w:t>实施方案主要内容</w:t>
            </w:r>
            <w:r>
              <w:rPr>
                <w:rFonts w:hint="eastAsia" w:ascii="宋体" w:hAnsi="宋体" w:eastAsia="宋体" w:cs="宋体"/>
                <w:color w:val="auto"/>
                <w:sz w:val="24"/>
                <w:highlight w:val="none"/>
                <w:lang w:val="en-US" w:eastAsia="zh-CN"/>
              </w:rPr>
              <w:t>包括但不限于</w:t>
            </w:r>
            <w:r>
              <w:rPr>
                <w:rFonts w:hint="eastAsia" w:ascii="宋体" w:hAnsi="宋体" w:eastAsia="宋体" w:cs="宋体"/>
                <w:color w:val="auto"/>
                <w:sz w:val="24"/>
                <w:highlight w:val="none"/>
              </w:rPr>
              <w:t>：保证项目实施的技术力量和人力资源安排，保证供货质量的措施，保证交货安装工期的方案和措施，安装、调试、验收的方案和措施，对本项目有效的改进措施和合理化建议。由评标委员会根据投标人技术方案的先进性、合理性、全面性等进行综合评分：</w:t>
            </w:r>
            <w:r>
              <w:rPr>
                <w:rFonts w:hint="eastAsia" w:ascii="宋体" w:hAnsi="宋体" w:eastAsia="宋体" w:cs="宋体"/>
                <w:color w:val="auto"/>
                <w:sz w:val="24"/>
                <w:highlight w:val="none"/>
                <w:lang w:val="en-US"/>
              </w:rPr>
              <w:t>优秀得</w:t>
            </w:r>
            <w:r>
              <w:rPr>
                <w:rFonts w:ascii="宋体" w:hAnsi="宋体" w:eastAsia="宋体" w:cs="宋体"/>
                <w:color w:val="auto"/>
                <w:sz w:val="24"/>
                <w:highlight w:val="none"/>
                <w:lang w:val="en-US"/>
              </w:rPr>
              <w:t>10</w:t>
            </w:r>
            <w:r>
              <w:rPr>
                <w:rFonts w:hint="eastAsia" w:ascii="宋体" w:hAnsi="宋体" w:eastAsia="宋体" w:cs="宋体"/>
                <w:color w:val="auto"/>
                <w:sz w:val="24"/>
                <w:highlight w:val="none"/>
                <w:lang w:val="en-US"/>
              </w:rPr>
              <w:t>分，良好得</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lang w:val="en-US"/>
              </w:rPr>
              <w:t>分，一般得</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lang w:val="en-US"/>
              </w:rPr>
              <w:t>分，差得</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lang w:val="en-US"/>
              </w:rPr>
              <w:t>分，未提供相关内容得</w:t>
            </w:r>
            <w:r>
              <w:rPr>
                <w:rFonts w:hint="eastAsia" w:ascii="宋体" w:hAnsi="宋体" w:eastAsia="宋体" w:cs="宋体"/>
                <w:color w:val="auto"/>
                <w:sz w:val="24"/>
                <w:highlight w:val="none"/>
                <w:lang w:val="en-US" w:eastAsia="zh-CN"/>
              </w:rPr>
              <w:t>0</w:t>
            </w:r>
            <w:r>
              <w:rPr>
                <w:rFonts w:hint="eastAsia" w:ascii="宋体" w:hAnsi="宋体" w:eastAsia="宋体" w:cs="宋体"/>
                <w:color w:val="auto"/>
                <w:sz w:val="24"/>
                <w:highlight w:val="none"/>
                <w:lang w:val="en-US"/>
              </w:rPr>
              <w:t>分。</w:t>
            </w:r>
          </w:p>
        </w:tc>
        <w:tc>
          <w:tcPr>
            <w:tcW w:w="831" w:type="pct"/>
            <w:tcBorders>
              <w:top w:val="single" w:color="auto" w:sz="4" w:space="0"/>
              <w:left w:val="single" w:color="auto" w:sz="4" w:space="0"/>
              <w:bottom w:val="single" w:color="auto" w:sz="4" w:space="0"/>
              <w:right w:val="single" w:color="auto" w:sz="4" w:space="0"/>
            </w:tcBorders>
            <w:vAlign w:val="center"/>
          </w:tcPr>
          <w:p w14:paraId="17EEA58B">
            <w:pPr>
              <w:widowControl/>
              <w:adjustRightInd w:val="0"/>
              <w:snapToGrid w:val="0"/>
              <w:spacing w:line="360" w:lineRule="auto"/>
              <w:jc w:val="center"/>
              <w:outlineLvl w:val="9"/>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lang w:val="en-US" w:eastAsia="zh-CN"/>
              </w:rPr>
              <w:t>0-10</w:t>
            </w:r>
            <w:r>
              <w:rPr>
                <w:rFonts w:hint="eastAsia" w:asciiTheme="minorEastAsia" w:hAnsiTheme="minorEastAsia" w:eastAsiaTheme="minorEastAsia"/>
                <w:b/>
                <w:bCs/>
                <w:color w:val="auto"/>
                <w:sz w:val="24"/>
                <w:highlight w:val="none"/>
                <w:lang w:val="en-US"/>
              </w:rPr>
              <w:t>分</w:t>
            </w:r>
          </w:p>
        </w:tc>
      </w:tr>
      <w:tr w14:paraId="506AF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4" w:type="pct"/>
            <w:tcBorders>
              <w:left w:val="single" w:color="auto" w:sz="4" w:space="0"/>
              <w:right w:val="single" w:color="auto" w:sz="4" w:space="0"/>
            </w:tcBorders>
            <w:vAlign w:val="center"/>
          </w:tcPr>
          <w:p w14:paraId="04929232">
            <w:pPr>
              <w:spacing w:line="360" w:lineRule="auto"/>
              <w:jc w:val="center"/>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价格分</w:t>
            </w:r>
          </w:p>
          <w:p w14:paraId="5CC320AD">
            <w:pPr>
              <w:spacing w:line="360" w:lineRule="auto"/>
              <w:jc w:val="center"/>
              <w:outlineLvl w:val="9"/>
              <w:rPr>
                <w:rFonts w:asciiTheme="minorEastAsia" w:hAnsiTheme="minorEastAsia" w:eastAsiaTheme="minorEastAsia"/>
                <w:b/>
                <w:bCs/>
                <w:color w:val="auto"/>
                <w:sz w:val="24"/>
                <w:highlight w:val="none"/>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u w:val="single"/>
                <w:lang w:val="en-US" w:eastAsia="zh-CN"/>
              </w:rPr>
              <w:t>30</w:t>
            </w:r>
            <w:r>
              <w:rPr>
                <w:rFonts w:hint="eastAsia" w:asciiTheme="minorEastAsia" w:hAnsiTheme="minorEastAsia" w:eastAsiaTheme="minorEastAsia"/>
                <w:color w:val="auto"/>
                <w:sz w:val="24"/>
                <w:highlight w:val="none"/>
              </w:rPr>
              <w:t>分）</w:t>
            </w:r>
          </w:p>
        </w:tc>
        <w:tc>
          <w:tcPr>
            <w:tcW w:w="4325" w:type="pct"/>
            <w:gridSpan w:val="3"/>
            <w:tcBorders>
              <w:top w:val="single" w:color="auto" w:sz="4" w:space="0"/>
              <w:left w:val="single" w:color="auto" w:sz="4" w:space="0"/>
              <w:bottom w:val="single" w:color="auto" w:sz="4" w:space="0"/>
              <w:right w:val="single" w:color="auto" w:sz="4" w:space="0"/>
            </w:tcBorders>
            <w:vAlign w:val="center"/>
          </w:tcPr>
          <w:p w14:paraId="3CDE977B">
            <w:pPr>
              <w:spacing w:line="360" w:lineRule="auto"/>
              <w:outlineLvl w:val="9"/>
              <w:rPr>
                <w:rFonts w:asciiTheme="minorEastAsia" w:hAnsiTheme="minorEastAsia" w:eastAsiaTheme="minorEastAsia"/>
                <w:b/>
                <w:bCs/>
                <w:color w:val="auto"/>
                <w:sz w:val="24"/>
                <w:highlight w:val="none"/>
              </w:rPr>
            </w:pPr>
            <w:r>
              <w:rPr>
                <w:rFonts w:hint="eastAsia" w:asciiTheme="minorEastAsia" w:hAnsiTheme="minorEastAsia" w:eastAsiaTheme="minorEastAsia"/>
                <w:color w:val="auto"/>
                <w:sz w:val="24"/>
                <w:highlight w:val="none"/>
              </w:rPr>
              <w:t>价格分统一采用低价优先法，即满足招标文件要求且投标价格最低的投标报价为评标基准价，其价格分为满分</w:t>
            </w:r>
            <w:r>
              <w:rPr>
                <w:rFonts w:hint="eastAsia" w:asciiTheme="minorEastAsia" w:hAnsiTheme="minorEastAsia" w:eastAsiaTheme="minorEastAsia"/>
                <w:color w:val="auto"/>
                <w:sz w:val="24"/>
                <w:highlight w:val="none"/>
                <w:u w:val="single"/>
                <w:lang w:val="en-US" w:eastAsia="zh-CN"/>
              </w:rPr>
              <w:t>30</w:t>
            </w:r>
            <w:r>
              <w:rPr>
                <w:rFonts w:hint="eastAsia" w:asciiTheme="minorEastAsia" w:hAnsiTheme="minorEastAsia" w:eastAsiaTheme="minorEastAsia"/>
                <w:color w:val="auto"/>
                <w:sz w:val="24"/>
                <w:highlight w:val="none"/>
              </w:rPr>
              <w:t>分。其他投标人的价格分统一按照下列公式计算：投标报价得分＝（评标基准价/投标报价）×</w:t>
            </w:r>
            <w:r>
              <w:rPr>
                <w:rFonts w:hint="eastAsia" w:asciiTheme="minorEastAsia" w:hAnsiTheme="minorEastAsia" w:eastAsiaTheme="minorEastAsia"/>
                <w:color w:val="auto"/>
                <w:sz w:val="24"/>
                <w:highlight w:val="none"/>
                <w:u w:val="single"/>
                <w:lang w:val="en-US" w:eastAsia="zh-CN"/>
              </w:rPr>
              <w:t>30</w:t>
            </w:r>
            <w:r>
              <w:rPr>
                <w:rFonts w:hint="eastAsia" w:asciiTheme="minorEastAsia" w:hAnsiTheme="minorEastAsia" w:eastAsiaTheme="minorEastAsia"/>
                <w:color w:val="auto"/>
                <w:sz w:val="24"/>
                <w:highlight w:val="none"/>
              </w:rPr>
              <w:t>％×100</w:t>
            </w:r>
          </w:p>
        </w:tc>
      </w:tr>
    </w:tbl>
    <w:p w14:paraId="35C2D088">
      <w:pPr>
        <w:spacing w:line="360" w:lineRule="auto"/>
        <w:ind w:firstLine="435"/>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.3.3</w:t>
      </w:r>
      <w:r>
        <w:rPr>
          <w:rFonts w:hint="eastAsia" w:asciiTheme="minorEastAsia" w:hAnsiTheme="minorEastAsia" w:eastAsiaTheme="minorEastAsia"/>
          <w:color w:val="auto"/>
          <w:sz w:val="24"/>
          <w:highlight w:val="none"/>
        </w:rPr>
        <w:t>分值汇总</w:t>
      </w:r>
    </w:p>
    <w:p w14:paraId="3509EF0F">
      <w:pPr>
        <w:spacing w:line="360" w:lineRule="auto"/>
        <w:ind w:firstLine="435"/>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评标委员会各成员应当独立对每个</w:t>
      </w:r>
      <w:r>
        <w:rPr>
          <w:rFonts w:hint="eastAsia" w:asciiTheme="minorEastAsia" w:hAnsiTheme="minorEastAsia" w:eastAsiaTheme="minorEastAsia"/>
          <w:color w:val="auto"/>
          <w:sz w:val="24"/>
          <w:highlight w:val="none"/>
        </w:rPr>
        <w:t>有效</w:t>
      </w:r>
      <w:r>
        <w:rPr>
          <w:rFonts w:asciiTheme="minorEastAsia" w:hAnsiTheme="minorEastAsia" w:eastAsiaTheme="minorEastAsia"/>
          <w:color w:val="auto"/>
          <w:sz w:val="24"/>
          <w:highlight w:val="none"/>
        </w:rPr>
        <w:t>投标人的投标文件进行评</w:t>
      </w:r>
      <w:r>
        <w:rPr>
          <w:rFonts w:hint="eastAsia" w:asciiTheme="minorEastAsia" w:hAnsiTheme="minorEastAsia" w:eastAsiaTheme="minorEastAsia"/>
          <w:color w:val="auto"/>
          <w:sz w:val="24"/>
          <w:highlight w:val="none"/>
        </w:rPr>
        <w:t>分</w:t>
      </w:r>
      <w:r>
        <w:rPr>
          <w:rFonts w:asciiTheme="minorEastAsia" w:hAnsiTheme="minorEastAsia" w:eastAsiaTheme="minorEastAsia"/>
          <w:color w:val="auto"/>
          <w:sz w:val="24"/>
          <w:highlight w:val="none"/>
        </w:rPr>
        <w:t>，并汇总每个投</w:t>
      </w:r>
      <w:r>
        <w:rPr>
          <w:rFonts w:hint="eastAsia" w:asciiTheme="minorEastAsia" w:hAnsiTheme="minorEastAsia" w:eastAsiaTheme="minorEastAsia"/>
          <w:color w:val="auto"/>
          <w:sz w:val="24"/>
          <w:highlight w:val="none"/>
        </w:rPr>
        <w:t>标人的得分。取各位评委评分之平均值，四舍五入保留至小数点后两位数，</w:t>
      </w:r>
      <w:r>
        <w:rPr>
          <w:rFonts w:asciiTheme="minorEastAsia" w:hAnsiTheme="minorEastAsia" w:eastAsiaTheme="minorEastAsia"/>
          <w:color w:val="auto"/>
          <w:sz w:val="24"/>
          <w:highlight w:val="none"/>
        </w:rPr>
        <w:t>得到该投标</w:t>
      </w:r>
      <w:r>
        <w:rPr>
          <w:rFonts w:hint="eastAsia" w:asciiTheme="minorEastAsia" w:hAnsiTheme="minorEastAsia" w:eastAsiaTheme="minorEastAsia"/>
          <w:color w:val="auto"/>
          <w:sz w:val="24"/>
          <w:highlight w:val="none"/>
        </w:rPr>
        <w:t>人</w:t>
      </w:r>
      <w:r>
        <w:rPr>
          <w:rFonts w:asciiTheme="minorEastAsia" w:hAnsiTheme="minorEastAsia" w:eastAsiaTheme="minorEastAsia"/>
          <w:color w:val="auto"/>
          <w:sz w:val="24"/>
          <w:highlight w:val="none"/>
        </w:rPr>
        <w:t>的技术资信分</w:t>
      </w:r>
      <w:r>
        <w:rPr>
          <w:rFonts w:hint="eastAsia" w:asciiTheme="minorEastAsia" w:hAnsiTheme="minorEastAsia" w:eastAsiaTheme="minorEastAsia"/>
          <w:color w:val="auto"/>
          <w:sz w:val="24"/>
          <w:highlight w:val="none"/>
        </w:rPr>
        <w:t>。</w:t>
      </w:r>
    </w:p>
    <w:p w14:paraId="0579D41E">
      <w:pPr>
        <w:spacing w:line="360" w:lineRule="auto"/>
        <w:ind w:firstLine="435"/>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将投标</w:t>
      </w:r>
      <w:r>
        <w:rPr>
          <w:rFonts w:hint="eastAsia" w:asciiTheme="minorEastAsia" w:hAnsiTheme="minorEastAsia" w:eastAsiaTheme="minorEastAsia"/>
          <w:color w:val="auto"/>
          <w:sz w:val="24"/>
          <w:highlight w:val="none"/>
        </w:rPr>
        <w:t>人</w:t>
      </w:r>
      <w:r>
        <w:rPr>
          <w:rFonts w:asciiTheme="minorEastAsia" w:hAnsiTheme="minorEastAsia" w:eastAsiaTheme="minorEastAsia"/>
          <w:color w:val="auto"/>
          <w:sz w:val="24"/>
          <w:highlight w:val="none"/>
        </w:rPr>
        <w:t>的技术资信分加上根据上述标准计算出的价格分，即为该投标</w:t>
      </w:r>
      <w:r>
        <w:rPr>
          <w:rFonts w:hint="eastAsia" w:asciiTheme="minorEastAsia" w:hAnsiTheme="minorEastAsia" w:eastAsiaTheme="minorEastAsia"/>
          <w:color w:val="auto"/>
          <w:sz w:val="24"/>
          <w:highlight w:val="none"/>
        </w:rPr>
        <w:t>人</w:t>
      </w:r>
      <w:r>
        <w:rPr>
          <w:rFonts w:asciiTheme="minorEastAsia" w:hAnsiTheme="minorEastAsia" w:eastAsiaTheme="minorEastAsia"/>
          <w:color w:val="auto"/>
          <w:sz w:val="24"/>
          <w:highlight w:val="none"/>
        </w:rPr>
        <w:t>的综合总得分。</w:t>
      </w:r>
      <w:r>
        <w:rPr>
          <w:rFonts w:asciiTheme="minorEastAsia" w:hAnsiTheme="minorEastAsia" w:eastAsiaTheme="minorEastAsia"/>
          <w:color w:val="auto"/>
          <w:sz w:val="24"/>
          <w:highlight w:val="none"/>
        </w:rPr>
        <w:br w:type="page"/>
      </w:r>
    </w:p>
    <w:p w14:paraId="7DEE87B6">
      <w:pPr>
        <w:spacing w:line="360" w:lineRule="auto"/>
        <w:jc w:val="center"/>
        <w:outlineLvl w:val="0"/>
        <w:rPr>
          <w:rFonts w:hint="eastAsia" w:asciiTheme="minorEastAsia" w:hAnsiTheme="minorEastAsia" w:eastAsiaTheme="minorEastAsia"/>
          <w:b/>
          <w:color w:val="auto"/>
          <w:sz w:val="28"/>
          <w:highlight w:val="none"/>
          <w:lang w:eastAsia="zh-CN"/>
        </w:rPr>
      </w:pPr>
      <w:bookmarkStart w:id="16" w:name="_Toc13673"/>
      <w:r>
        <w:rPr>
          <w:rFonts w:hint="eastAsia" w:asciiTheme="minorEastAsia" w:hAnsiTheme="minorEastAsia" w:eastAsiaTheme="minorEastAsia"/>
          <w:b/>
          <w:color w:val="auto"/>
          <w:sz w:val="28"/>
          <w:highlight w:val="none"/>
        </w:rPr>
        <w:t xml:space="preserve">第五章  </w:t>
      </w:r>
      <w:r>
        <w:rPr>
          <w:rFonts w:asciiTheme="minorEastAsia" w:hAnsiTheme="minorEastAsia" w:eastAsiaTheme="minorEastAsia"/>
          <w:b/>
          <w:color w:val="auto"/>
          <w:sz w:val="28"/>
          <w:highlight w:val="none"/>
        </w:rPr>
        <w:t>采购合同</w:t>
      </w:r>
      <w:bookmarkEnd w:id="16"/>
    </w:p>
    <w:p w14:paraId="28866270">
      <w:pPr>
        <w:numPr>
          <w:ilvl w:val="0"/>
          <w:numId w:val="1"/>
        </w:numPr>
        <w:spacing w:before="156" w:beforeLines="50" w:after="156" w:afterLines="50" w:line="440" w:lineRule="exact"/>
        <w:ind w:left="0" w:right="-92" w:rightChars="-44" w:firstLine="0"/>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w:t>
      </w:r>
      <w:bookmarkStart w:id="17" w:name="_Toc6466"/>
      <w:bookmarkStart w:id="18" w:name="_Toc3809"/>
      <w:bookmarkStart w:id="19" w:name="_Toc24395_WPSOffice_Level2"/>
      <w:r>
        <w:rPr>
          <w:rFonts w:hint="eastAsia" w:ascii="宋体" w:hAnsi="宋体" w:eastAsia="宋体" w:cs="宋体"/>
          <w:b/>
          <w:bCs/>
          <w:color w:val="auto"/>
          <w:sz w:val="24"/>
          <w:szCs w:val="24"/>
          <w:highlight w:val="none"/>
        </w:rPr>
        <w:t>合同协议书</w:t>
      </w:r>
      <w:bookmarkEnd w:id="17"/>
      <w:bookmarkEnd w:id="18"/>
      <w:bookmarkEnd w:id="19"/>
    </w:p>
    <w:p w14:paraId="170E0E53">
      <w:pPr>
        <w:spacing w:before="156" w:beforeLines="50" w:after="156" w:afterLines="50" w:line="440" w:lineRule="exact"/>
        <w:ind w:right="-92" w:rightChars="-44"/>
        <w:jc w:val="center"/>
        <w:outlineLvl w:val="9"/>
        <w:rPr>
          <w:rFonts w:hint="eastAsia" w:ascii="宋体" w:hAnsi="宋体" w:eastAsia="宋体" w:cs="宋体"/>
          <w:b/>
          <w:bCs/>
          <w:color w:val="auto"/>
          <w:sz w:val="24"/>
          <w:szCs w:val="24"/>
          <w:highlight w:val="none"/>
          <w:lang w:eastAsia="zh-CN"/>
        </w:rPr>
      </w:pPr>
      <w:bookmarkStart w:id="20" w:name="_Toc3154_WPSOffice_Level3"/>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合同名称</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 xml:space="preserve">    </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 xml:space="preserve">         编号</w:t>
      </w:r>
      <w:bookmarkEnd w:id="20"/>
      <w:r>
        <w:rPr>
          <w:rFonts w:hint="eastAsia" w:ascii="宋体" w:hAnsi="宋体" w:eastAsia="宋体" w:cs="宋体"/>
          <w:b/>
          <w:bCs/>
          <w:color w:val="auto"/>
          <w:sz w:val="24"/>
          <w:szCs w:val="24"/>
          <w:highlight w:val="none"/>
          <w:lang w:eastAsia="zh-CN"/>
        </w:rPr>
        <w:t>：</w:t>
      </w:r>
    </w:p>
    <w:p w14:paraId="39AEEBDB">
      <w:pPr>
        <w:spacing w:line="440" w:lineRule="exact"/>
        <w:ind w:right="-92" w:rightChars="-44"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买    方：                                   卖    方：</w:t>
      </w:r>
    </w:p>
    <w:p w14:paraId="37D7CF73">
      <w:pPr>
        <w:spacing w:line="440" w:lineRule="exact"/>
        <w:ind w:right="-92" w:rightChars="-44"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                                   电    话：</w:t>
      </w:r>
    </w:p>
    <w:p w14:paraId="7028705E">
      <w:pPr>
        <w:spacing w:line="440" w:lineRule="exact"/>
        <w:ind w:right="-92" w:rightChars="-44"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住    所：                                   住    所：</w:t>
      </w:r>
    </w:p>
    <w:p w14:paraId="482F03B0">
      <w:pPr>
        <w:spacing w:line="440" w:lineRule="exact"/>
        <w:ind w:right="-92" w:rightChars="-44"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（买方）</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rPr>
        <w:t>（项目名称）</w:t>
      </w:r>
      <w:r>
        <w:rPr>
          <w:rFonts w:hint="eastAsia" w:ascii="宋体" w:hAnsi="宋体" w:eastAsia="宋体" w:cs="宋体"/>
          <w:color w:val="auto"/>
          <w:sz w:val="24"/>
          <w:szCs w:val="24"/>
          <w:highlight w:val="none"/>
        </w:rPr>
        <w:t>中所需</w:t>
      </w:r>
      <w:r>
        <w:rPr>
          <w:rFonts w:hint="eastAsia" w:ascii="宋体" w:hAnsi="宋体" w:eastAsia="宋体" w:cs="宋体"/>
          <w:color w:val="auto"/>
          <w:sz w:val="24"/>
          <w:szCs w:val="24"/>
          <w:highlight w:val="none"/>
          <w:u w:val="single"/>
        </w:rPr>
        <w:t>（产品名称）</w:t>
      </w:r>
      <w:r>
        <w:rPr>
          <w:rFonts w:hint="eastAsia" w:ascii="宋体" w:hAnsi="宋体" w:eastAsia="宋体" w:cs="宋体"/>
          <w:color w:val="auto"/>
          <w:sz w:val="24"/>
          <w:szCs w:val="24"/>
          <w:highlight w:val="none"/>
        </w:rPr>
        <w:t xml:space="preserve"> 经公开招标，确定</w:t>
      </w:r>
      <w:r>
        <w:rPr>
          <w:rFonts w:hint="eastAsia" w:ascii="宋体" w:hAnsi="宋体" w:eastAsia="宋体" w:cs="宋体"/>
          <w:color w:val="auto"/>
          <w:sz w:val="24"/>
          <w:szCs w:val="24"/>
          <w:highlight w:val="none"/>
          <w:u w:val="single"/>
        </w:rPr>
        <w:t>（卖方）</w:t>
      </w:r>
      <w:r>
        <w:rPr>
          <w:rFonts w:hint="eastAsia" w:ascii="宋体" w:hAnsi="宋体" w:eastAsia="宋体" w:cs="宋体"/>
          <w:color w:val="auto"/>
          <w:sz w:val="24"/>
          <w:szCs w:val="24"/>
          <w:highlight w:val="none"/>
        </w:rPr>
        <w:t>为中标人。按照中华人民共和国合同法的规定，买卖双方同意按照下述的条款和条件，签署本合同。</w:t>
      </w:r>
    </w:p>
    <w:p w14:paraId="54CD2D2A">
      <w:pPr>
        <w:spacing w:line="440" w:lineRule="exact"/>
        <w:ind w:right="-92" w:rightChars="-44"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1、本合同文件</w:t>
      </w:r>
    </w:p>
    <w:p w14:paraId="64D62498">
      <w:pPr>
        <w:spacing w:line="440" w:lineRule="exact"/>
        <w:ind w:right="-92" w:rightChars="-44"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下列每一文件均应作为合同的组成部分进行阅读和解释：</w:t>
      </w:r>
    </w:p>
    <w:p w14:paraId="4CC5B012">
      <w:pPr>
        <w:spacing w:line="440" w:lineRule="exact"/>
        <w:ind w:right="-92" w:rightChars="-44"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（1）招标文件（2）投标文件（3）中标通知书</w:t>
      </w:r>
    </w:p>
    <w:p w14:paraId="35819919">
      <w:pPr>
        <w:spacing w:line="440" w:lineRule="exact"/>
        <w:ind w:right="-92" w:rightChars="-44"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（4）经双方确认进入合同的其它文件、补充条款或说明</w:t>
      </w:r>
    </w:p>
    <w:p w14:paraId="3ABACF24">
      <w:pPr>
        <w:spacing w:line="440" w:lineRule="exact"/>
        <w:ind w:right="-92" w:rightChars="-44"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2、采购标的、数量、质量要求</w:t>
      </w:r>
    </w:p>
    <w:p w14:paraId="2D67BE70">
      <w:pPr>
        <w:spacing w:line="440" w:lineRule="exact"/>
        <w:ind w:right="-92" w:rightChars="-44"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3.合同总价</w:t>
      </w:r>
    </w:p>
    <w:p w14:paraId="5607D994">
      <w:pPr>
        <w:spacing w:line="440" w:lineRule="exact"/>
        <w:ind w:right="-92" w:rightChars="-44"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合同总价为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元人民币。</w:t>
      </w:r>
    </w:p>
    <w:p w14:paraId="16DC293E">
      <w:pPr>
        <w:autoSpaceDN w:val="0"/>
        <w:spacing w:line="440" w:lineRule="exact"/>
        <w:ind w:right="-92" w:rightChars="-44" w:firstLine="480" w:firstLineChars="200"/>
        <w:outlineLvl w:val="9"/>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4.付款方式：</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rPr>
        <w:t>。</w:t>
      </w:r>
    </w:p>
    <w:p w14:paraId="314A2BF3">
      <w:pPr>
        <w:spacing w:line="440" w:lineRule="exact"/>
        <w:ind w:right="-92" w:rightChars="-44"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5.合同供货（服务）期限及地点和方式：</w:t>
      </w:r>
    </w:p>
    <w:p w14:paraId="6A04BEFA">
      <w:pPr>
        <w:spacing w:line="440" w:lineRule="exact"/>
        <w:ind w:right="-92" w:rightChars="-44"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6.验收要求及违约责任</w:t>
      </w:r>
    </w:p>
    <w:p w14:paraId="249178BA">
      <w:pPr>
        <w:spacing w:line="440" w:lineRule="exact"/>
        <w:ind w:right="-92" w:rightChars="-44"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7.违约责任及解决争议方法</w:t>
      </w:r>
    </w:p>
    <w:p w14:paraId="6EFC89B1">
      <w:pPr>
        <w:spacing w:line="440" w:lineRule="exact"/>
        <w:ind w:right="-92" w:rightChars="-44"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8.合同的生效</w:t>
      </w:r>
    </w:p>
    <w:p w14:paraId="2155F4FF">
      <w:pPr>
        <w:pStyle w:val="9"/>
        <w:spacing w:after="0" w:line="440" w:lineRule="exact"/>
        <w:ind w:left="0" w:leftChars="0" w:right="-92" w:rightChars="-44" w:firstLine="480" w:firstLineChars="200"/>
        <w:outlineLvl w:val="9"/>
        <w:rPr>
          <w:rFonts w:hint="eastAsia" w:ascii="宋体" w:hAnsi="宋体" w:eastAsia="宋体" w:cs="宋体"/>
          <w:color w:val="auto"/>
          <w:kern w:val="0"/>
          <w:sz w:val="24"/>
          <w:szCs w:val="24"/>
          <w:highlight w:val="none"/>
          <w:u w:val="none" w:color="000000"/>
        </w:rPr>
      </w:pPr>
      <w:r>
        <w:rPr>
          <w:rFonts w:hint="eastAsia" w:ascii="宋体" w:hAnsi="宋体" w:eastAsia="宋体" w:cs="宋体"/>
          <w:color w:val="auto"/>
          <w:kern w:val="0"/>
          <w:sz w:val="24"/>
          <w:szCs w:val="24"/>
          <w:highlight w:val="none"/>
          <w:u w:val="none" w:color="000000"/>
        </w:rPr>
        <w:t>合同经双方授权代表签署，买卖双方加盖印章之后生效。</w:t>
      </w:r>
    </w:p>
    <w:p w14:paraId="0214DC16">
      <w:pPr>
        <w:pStyle w:val="9"/>
        <w:spacing w:after="0" w:line="440" w:lineRule="exact"/>
        <w:ind w:left="0" w:leftChars="0" w:right="-92" w:rightChars="-44" w:firstLine="480" w:firstLineChars="200"/>
        <w:outlineLvl w:val="9"/>
        <w:rPr>
          <w:rFonts w:hint="eastAsia" w:ascii="宋体" w:hAnsi="宋体" w:eastAsia="宋体" w:cs="宋体"/>
          <w:color w:val="auto"/>
          <w:kern w:val="0"/>
          <w:sz w:val="24"/>
          <w:szCs w:val="24"/>
          <w:highlight w:val="none"/>
        </w:rPr>
      </w:pPr>
    </w:p>
    <w:p w14:paraId="122D4874">
      <w:pPr>
        <w:pStyle w:val="9"/>
        <w:spacing w:after="0" w:line="440" w:lineRule="exact"/>
        <w:ind w:left="0" w:leftChars="0" w:right="-92" w:rightChars="-44" w:firstLine="480" w:firstLineChars="200"/>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本合同一式     份，双方各执     份。</w:t>
      </w:r>
    </w:p>
    <w:p w14:paraId="0976BFA8">
      <w:pPr>
        <w:pStyle w:val="9"/>
        <w:spacing w:after="0" w:line="440" w:lineRule="exact"/>
        <w:ind w:left="0" w:leftChars="0" w:right="-92" w:rightChars="-44" w:firstLine="480" w:firstLineChars="200"/>
        <w:outlineLvl w:val="9"/>
        <w:rPr>
          <w:rFonts w:hint="eastAsia" w:ascii="宋体" w:hAnsi="宋体" w:eastAsia="宋体" w:cs="宋体"/>
          <w:color w:val="auto"/>
          <w:kern w:val="0"/>
          <w:sz w:val="24"/>
          <w:szCs w:val="24"/>
          <w:highlight w:val="none"/>
          <w:u w:val="none" w:color="000000"/>
        </w:rPr>
      </w:pPr>
      <w:r>
        <w:rPr>
          <w:rFonts w:hint="eastAsia" w:ascii="宋体" w:hAnsi="宋体" w:eastAsia="宋体" w:cs="宋体"/>
          <w:color w:val="auto"/>
          <w:kern w:val="0"/>
          <w:sz w:val="24"/>
          <w:szCs w:val="24"/>
          <w:highlight w:val="none"/>
          <w:u w:val="none" w:color="000000"/>
        </w:rPr>
        <w:t>买  方：                          卖  方：</w:t>
      </w:r>
    </w:p>
    <w:p w14:paraId="532AAF9E">
      <w:pPr>
        <w:pStyle w:val="9"/>
        <w:spacing w:after="0" w:line="440" w:lineRule="exact"/>
        <w:ind w:left="0" w:leftChars="0" w:right="-92" w:rightChars="-44" w:firstLine="480" w:firstLineChars="200"/>
        <w:outlineLvl w:val="9"/>
        <w:rPr>
          <w:rFonts w:hint="eastAsia" w:ascii="宋体" w:hAnsi="宋体" w:eastAsia="宋体" w:cs="宋体"/>
          <w:color w:val="auto"/>
          <w:kern w:val="0"/>
          <w:sz w:val="24"/>
          <w:szCs w:val="24"/>
          <w:highlight w:val="none"/>
          <w:u w:val="none" w:color="000000"/>
        </w:rPr>
      </w:pPr>
      <w:r>
        <w:rPr>
          <w:rFonts w:hint="eastAsia" w:ascii="宋体" w:hAnsi="宋体" w:eastAsia="宋体" w:cs="宋体"/>
          <w:color w:val="auto"/>
          <w:kern w:val="0"/>
          <w:sz w:val="24"/>
          <w:szCs w:val="24"/>
          <w:highlight w:val="none"/>
          <w:u w:val="none" w:color="000000"/>
        </w:rPr>
        <w:t>名  称：（盖章）                  名  称：（盖章）</w:t>
      </w:r>
    </w:p>
    <w:p w14:paraId="007A75CA">
      <w:pPr>
        <w:pStyle w:val="9"/>
        <w:spacing w:after="0" w:line="440" w:lineRule="exact"/>
        <w:ind w:left="0" w:leftChars="0" w:right="-92" w:rightChars="-44" w:firstLine="480" w:firstLineChars="200"/>
        <w:outlineLvl w:val="9"/>
        <w:rPr>
          <w:rFonts w:hint="eastAsia" w:ascii="宋体" w:hAnsi="宋体" w:eastAsia="宋体" w:cs="宋体"/>
          <w:color w:val="auto"/>
          <w:kern w:val="0"/>
          <w:sz w:val="24"/>
          <w:szCs w:val="24"/>
          <w:highlight w:val="none"/>
          <w:u w:val="none" w:color="000000"/>
        </w:rPr>
      </w:pPr>
      <w:r>
        <w:rPr>
          <w:rFonts w:hint="eastAsia" w:ascii="宋体" w:hAnsi="宋体" w:eastAsia="宋体" w:cs="宋体"/>
          <w:color w:val="auto"/>
          <w:kern w:val="0"/>
          <w:sz w:val="24"/>
          <w:szCs w:val="24"/>
          <w:highlight w:val="none"/>
          <w:u w:val="none" w:color="000000"/>
        </w:rPr>
        <w:t>法定代表人（或委托代理人）：      法定代表人（或委托代理人）：</w:t>
      </w:r>
    </w:p>
    <w:p w14:paraId="1537194D">
      <w:pPr>
        <w:pStyle w:val="9"/>
        <w:spacing w:after="0" w:line="440" w:lineRule="exact"/>
        <w:ind w:left="0" w:leftChars="0" w:right="-92" w:rightChars="-44" w:firstLine="480" w:firstLineChars="200"/>
        <w:outlineLvl w:val="9"/>
        <w:rPr>
          <w:rFonts w:hint="eastAsia" w:ascii="宋体" w:hAnsi="宋体" w:eastAsia="宋体" w:cs="宋体"/>
          <w:color w:val="auto"/>
          <w:kern w:val="0"/>
          <w:sz w:val="24"/>
          <w:szCs w:val="24"/>
          <w:highlight w:val="none"/>
          <w:u w:val="none" w:color="000000"/>
        </w:rPr>
      </w:pPr>
      <w:r>
        <w:rPr>
          <w:rFonts w:hint="eastAsia" w:ascii="宋体" w:hAnsi="宋体" w:eastAsia="宋体" w:cs="宋体"/>
          <w:color w:val="auto"/>
          <w:kern w:val="0"/>
          <w:sz w:val="24"/>
          <w:szCs w:val="24"/>
          <w:highlight w:val="none"/>
          <w:u w:val="none" w:color="000000"/>
        </w:rPr>
        <w:t>（签字）                        （签字）</w:t>
      </w:r>
    </w:p>
    <w:p w14:paraId="35351B80">
      <w:pPr>
        <w:pStyle w:val="9"/>
        <w:spacing w:after="0" w:line="440" w:lineRule="exact"/>
        <w:ind w:left="0" w:leftChars="0" w:right="-92" w:rightChars="-44" w:firstLine="480" w:firstLineChars="200"/>
        <w:outlineLvl w:val="9"/>
        <w:rPr>
          <w:rFonts w:hint="eastAsia" w:ascii="宋体" w:hAnsi="宋体" w:eastAsia="宋体" w:cs="宋体"/>
          <w:color w:val="auto"/>
          <w:kern w:val="0"/>
          <w:sz w:val="24"/>
          <w:szCs w:val="24"/>
          <w:highlight w:val="none"/>
          <w:u w:val="none" w:color="000000"/>
        </w:rPr>
      </w:pPr>
      <w:r>
        <w:rPr>
          <w:rFonts w:hint="eastAsia" w:ascii="宋体" w:hAnsi="宋体" w:eastAsia="宋体" w:cs="宋体"/>
          <w:color w:val="auto"/>
          <w:kern w:val="0"/>
          <w:sz w:val="24"/>
          <w:szCs w:val="24"/>
          <w:highlight w:val="none"/>
          <w:u w:val="none" w:color="000000"/>
        </w:rPr>
        <w:t>地    址：                        地    址：</w:t>
      </w:r>
    </w:p>
    <w:p w14:paraId="68CB1B06">
      <w:pPr>
        <w:pStyle w:val="9"/>
        <w:spacing w:after="0" w:line="440" w:lineRule="exact"/>
        <w:ind w:left="0" w:leftChars="0" w:right="-92" w:rightChars="-44" w:firstLine="480" w:firstLineChars="200"/>
        <w:outlineLvl w:val="9"/>
        <w:rPr>
          <w:rFonts w:hint="eastAsia" w:ascii="宋体" w:hAnsi="宋体" w:eastAsia="宋体" w:cs="宋体"/>
          <w:color w:val="auto"/>
          <w:kern w:val="0"/>
          <w:sz w:val="24"/>
          <w:szCs w:val="24"/>
          <w:highlight w:val="none"/>
          <w:u w:val="none" w:color="000000"/>
        </w:rPr>
      </w:pPr>
      <w:r>
        <w:rPr>
          <w:rFonts w:hint="eastAsia" w:ascii="宋体" w:hAnsi="宋体" w:eastAsia="宋体" w:cs="宋体"/>
          <w:color w:val="auto"/>
          <w:kern w:val="0"/>
          <w:sz w:val="24"/>
          <w:szCs w:val="24"/>
          <w:highlight w:val="none"/>
          <w:u w:val="none" w:color="000000"/>
        </w:rPr>
        <w:t>邮政编码：                        邮政编码：</w:t>
      </w:r>
    </w:p>
    <w:p w14:paraId="467920FC">
      <w:pPr>
        <w:pStyle w:val="9"/>
        <w:spacing w:after="0" w:line="440" w:lineRule="exact"/>
        <w:ind w:left="0" w:leftChars="0" w:right="-92" w:rightChars="-44" w:firstLine="480" w:firstLineChars="200"/>
        <w:outlineLvl w:val="9"/>
        <w:rPr>
          <w:rFonts w:hint="eastAsia" w:ascii="宋体" w:hAnsi="宋体" w:eastAsia="宋体" w:cs="宋体"/>
          <w:color w:val="auto"/>
          <w:kern w:val="0"/>
          <w:sz w:val="24"/>
          <w:szCs w:val="24"/>
          <w:highlight w:val="none"/>
          <w:u w:val="none" w:color="000000"/>
        </w:rPr>
      </w:pPr>
      <w:r>
        <w:rPr>
          <w:rFonts w:hint="eastAsia" w:ascii="宋体" w:hAnsi="宋体" w:eastAsia="宋体" w:cs="宋体"/>
          <w:color w:val="auto"/>
          <w:kern w:val="0"/>
          <w:sz w:val="24"/>
          <w:szCs w:val="24"/>
          <w:highlight w:val="none"/>
          <w:u w:val="none" w:color="000000"/>
        </w:rPr>
        <w:t>电    话：                        电    话：</w:t>
      </w:r>
    </w:p>
    <w:p w14:paraId="56D844B7">
      <w:pPr>
        <w:pStyle w:val="9"/>
        <w:spacing w:after="0" w:line="440" w:lineRule="exact"/>
        <w:ind w:left="0" w:leftChars="0" w:right="-92" w:rightChars="-44" w:firstLine="480" w:firstLineChars="200"/>
        <w:outlineLvl w:val="9"/>
        <w:rPr>
          <w:rFonts w:hint="eastAsia" w:ascii="宋体" w:hAnsi="宋体" w:eastAsia="宋体" w:cs="宋体"/>
          <w:color w:val="auto"/>
          <w:kern w:val="0"/>
          <w:sz w:val="24"/>
          <w:szCs w:val="24"/>
          <w:highlight w:val="none"/>
          <w:u w:val="none" w:color="000000"/>
        </w:rPr>
      </w:pPr>
      <w:r>
        <w:rPr>
          <w:rFonts w:hint="eastAsia" w:ascii="宋体" w:hAnsi="宋体" w:eastAsia="宋体" w:cs="宋体"/>
          <w:color w:val="auto"/>
          <w:kern w:val="0"/>
          <w:sz w:val="24"/>
          <w:szCs w:val="24"/>
          <w:highlight w:val="none"/>
          <w:u w:val="none" w:color="000000"/>
        </w:rPr>
        <w:t>开户银行：                        开户银行：</w:t>
      </w:r>
    </w:p>
    <w:p w14:paraId="6C2BD5ED">
      <w:pPr>
        <w:pStyle w:val="9"/>
        <w:spacing w:after="0" w:line="440" w:lineRule="exact"/>
        <w:ind w:left="0" w:leftChars="0" w:right="-92" w:rightChars="-44" w:firstLine="480" w:firstLineChars="200"/>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u w:val="none" w:color="000000"/>
        </w:rPr>
        <w:t>帐    号：                        帐    号：</w:t>
      </w:r>
    </w:p>
    <w:p w14:paraId="737D2C6F">
      <w:pPr>
        <w:spacing w:line="440" w:lineRule="exact"/>
        <w:ind w:right="-92" w:rightChars="-44" w:firstLine="482" w:firstLineChars="200"/>
        <w:jc w:val="center"/>
        <w:outlineLvl w:val="9"/>
        <w:rPr>
          <w:rFonts w:hint="eastAsia" w:ascii="宋体" w:hAnsi="宋体" w:eastAsia="宋体" w:cs="宋体"/>
          <w:b/>
          <w:color w:val="auto"/>
          <w:sz w:val="24"/>
          <w:szCs w:val="24"/>
          <w:highlight w:val="none"/>
        </w:rPr>
      </w:pPr>
    </w:p>
    <w:p w14:paraId="02042747">
      <w:pPr>
        <w:spacing w:line="440" w:lineRule="exact"/>
        <w:ind w:right="-92" w:rightChars="-44" w:firstLine="482" w:firstLineChars="200"/>
        <w:jc w:val="center"/>
        <w:outlineLvl w:val="9"/>
        <w:rPr>
          <w:rFonts w:hint="eastAsia" w:ascii="宋体" w:hAnsi="宋体" w:eastAsia="宋体" w:cs="宋体"/>
          <w:b/>
          <w:color w:val="auto"/>
          <w:sz w:val="24"/>
          <w:szCs w:val="24"/>
          <w:highlight w:val="none"/>
        </w:rPr>
      </w:pPr>
      <w:bookmarkStart w:id="21" w:name="_Toc23933"/>
      <w:bookmarkStart w:id="22" w:name="_Toc15841"/>
      <w:r>
        <w:rPr>
          <w:rFonts w:hint="eastAsia" w:ascii="宋体" w:hAnsi="宋体" w:eastAsia="宋体" w:cs="宋体"/>
          <w:b/>
          <w:color w:val="auto"/>
          <w:sz w:val="24"/>
          <w:szCs w:val="24"/>
          <w:highlight w:val="none"/>
        </w:rPr>
        <w:t>二  合同条款</w:t>
      </w:r>
      <w:bookmarkEnd w:id="21"/>
      <w:bookmarkEnd w:id="22"/>
    </w:p>
    <w:p w14:paraId="16C9D1F1">
      <w:pPr>
        <w:spacing w:line="440" w:lineRule="exact"/>
        <w:ind w:right="-92" w:rightChars="-44"/>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  合同文件</w:t>
      </w:r>
    </w:p>
    <w:p w14:paraId="42C04183">
      <w:pPr>
        <w:spacing w:line="440" w:lineRule="exact"/>
        <w:ind w:right="-92" w:rightChars="-44"/>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1.合同文件适用法律</w:t>
      </w:r>
    </w:p>
    <w:p w14:paraId="10D4DD3F">
      <w:pPr>
        <w:spacing w:line="440" w:lineRule="exact"/>
        <w:ind w:right="-92" w:rightChars="-44" w:firstLine="720" w:firstLineChars="3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适用于合同文件的法律是中华人民共和国现行法律、法规及采购人所在地的地方性法规。</w:t>
      </w:r>
    </w:p>
    <w:p w14:paraId="066DF1B7">
      <w:pPr>
        <w:spacing w:line="440" w:lineRule="exact"/>
        <w:ind w:right="-92" w:rightChars="-44"/>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2.合同文件组成和解释顺序</w:t>
      </w:r>
    </w:p>
    <w:p w14:paraId="7B9608C0">
      <w:pPr>
        <w:spacing w:line="440" w:lineRule="exact"/>
        <w:ind w:right="-92" w:rightChars="-44" w:firstLine="600" w:firstLineChars="25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(1)合同文件的组成和解释顺序如下：</w:t>
      </w:r>
    </w:p>
    <w:p w14:paraId="3B03BA35">
      <w:pPr>
        <w:spacing w:line="440" w:lineRule="exact"/>
        <w:ind w:right="-92" w:rightChars="-44" w:firstLine="600" w:firstLineChars="25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&lt;1&gt;合同的主要条款；</w:t>
      </w:r>
    </w:p>
    <w:p w14:paraId="08C93246">
      <w:pPr>
        <w:spacing w:line="440" w:lineRule="exact"/>
        <w:ind w:right="-92" w:rightChars="-44" w:firstLine="600" w:firstLineChars="25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&lt;2&gt;合同的一般性条款；</w:t>
      </w:r>
    </w:p>
    <w:p w14:paraId="28840F2F">
      <w:pPr>
        <w:spacing w:line="440" w:lineRule="exact"/>
        <w:ind w:right="-92" w:rightChars="-44" w:firstLine="600" w:firstLineChars="25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&lt;3&gt;洽商、变更等明确双方权利义务的纪要、协议；</w:t>
      </w:r>
    </w:p>
    <w:p w14:paraId="69A44FFB">
      <w:pPr>
        <w:spacing w:line="440" w:lineRule="exact"/>
        <w:ind w:right="-92" w:rightChars="-44" w:firstLine="600" w:firstLineChars="25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&lt;4&gt;中标通知书、投标文件和招标文件；</w:t>
      </w:r>
    </w:p>
    <w:p w14:paraId="740712B7">
      <w:pPr>
        <w:spacing w:line="440" w:lineRule="exact"/>
        <w:ind w:right="-92" w:rightChars="-44" w:firstLine="600" w:firstLineChars="25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&lt;5&gt;有关图纸、标准、规范和其它有关技术资料、技术要求。</w:t>
      </w:r>
    </w:p>
    <w:p w14:paraId="71D92C1A">
      <w:pPr>
        <w:spacing w:line="440" w:lineRule="exact"/>
        <w:ind w:right="-92" w:rightChars="-44" w:firstLine="600" w:firstLineChars="25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&lt;6&gt;合同的主要条款的效力优于合同的一般性条款的效力。</w:t>
      </w:r>
    </w:p>
    <w:p w14:paraId="1A29C2C4">
      <w:pPr>
        <w:spacing w:line="440" w:lineRule="exact"/>
        <w:ind w:right="-92" w:rightChars="-44"/>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3.合同文件使用文字</w:t>
      </w:r>
    </w:p>
    <w:p w14:paraId="391849A1">
      <w:pPr>
        <w:pStyle w:val="6"/>
        <w:spacing w:line="440" w:lineRule="exact"/>
        <w:ind w:right="-92" w:rightChars="-44" w:firstLine="600" w:firstLineChars="250"/>
        <w:outlineLvl w:val="9"/>
        <w:rPr>
          <w:rFonts w:hint="eastAsia" w:ascii="宋体" w:hAnsi="宋体" w:eastAsia="宋体" w:cs="宋体"/>
          <w:color w:val="auto"/>
          <w:sz w:val="24"/>
          <w:szCs w:val="24"/>
          <w:highlight w:val="none"/>
          <w:u w:val="none" w:color="000000"/>
        </w:rPr>
      </w:pPr>
      <w:r>
        <w:rPr>
          <w:rFonts w:hint="eastAsia" w:ascii="宋体" w:hAnsi="宋体" w:eastAsia="宋体" w:cs="宋体"/>
          <w:color w:val="auto"/>
          <w:sz w:val="24"/>
          <w:szCs w:val="24"/>
          <w:highlight w:val="none"/>
          <w:u w:val="none" w:color="000000"/>
        </w:rPr>
        <w:t>(1)合同文件使用中文书写、解释和说明。</w:t>
      </w:r>
    </w:p>
    <w:p w14:paraId="5408404D">
      <w:pPr>
        <w:pStyle w:val="6"/>
        <w:overflowPunct w:val="0"/>
        <w:spacing w:line="440" w:lineRule="exact"/>
        <w:ind w:right="-92" w:rightChars="-44" w:firstLine="600" w:firstLineChars="250"/>
        <w:outlineLvl w:val="9"/>
        <w:rPr>
          <w:rFonts w:hint="eastAsia" w:ascii="宋体" w:hAnsi="宋体" w:eastAsia="宋体" w:cs="宋体"/>
          <w:color w:val="auto"/>
          <w:sz w:val="24"/>
          <w:szCs w:val="24"/>
          <w:highlight w:val="none"/>
          <w:u w:val="none" w:color="000000"/>
        </w:rPr>
      </w:pPr>
      <w:r>
        <w:rPr>
          <w:rFonts w:hint="eastAsia" w:ascii="宋体" w:hAnsi="宋体" w:eastAsia="宋体" w:cs="宋体"/>
          <w:color w:val="auto"/>
          <w:sz w:val="24"/>
          <w:szCs w:val="24"/>
          <w:highlight w:val="none"/>
          <w:u w:val="none" w:color="000000"/>
        </w:rPr>
        <w:t xml:space="preserve">(2)合同文件使用技术性条款约定的为国家标准和规范；国家没有相应标准、规范时，可使用行业标准、规范。非标货物应按约定的技术性条款的标准和规范。 </w:t>
      </w:r>
    </w:p>
    <w:p w14:paraId="6CC12CBB">
      <w:pPr>
        <w:spacing w:line="440" w:lineRule="exact"/>
        <w:ind w:right="-92" w:rightChars="-44"/>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  标的物的一般条款</w:t>
      </w:r>
    </w:p>
    <w:p w14:paraId="0D5715FE">
      <w:pPr>
        <w:spacing w:line="440" w:lineRule="exact"/>
        <w:ind w:right="-92" w:rightChars="-44"/>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4.完整物权</w:t>
      </w:r>
    </w:p>
    <w:p w14:paraId="7383720D">
      <w:pPr>
        <w:tabs>
          <w:tab w:val="left" w:pos="660"/>
        </w:tabs>
        <w:spacing w:line="440" w:lineRule="exact"/>
        <w:ind w:right="-92" w:rightChars="-44"/>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对于出卖的标的物，卖方应当拥有完整物权，并且卖方负有保证第三人不得向买方主张任何权利（包括知识产权）的义务。</w:t>
      </w:r>
    </w:p>
    <w:p w14:paraId="1CEAFE1E">
      <w:pPr>
        <w:spacing w:line="440" w:lineRule="exact"/>
        <w:ind w:right="-92" w:rightChars="-44"/>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5.质量保证</w:t>
      </w:r>
    </w:p>
    <w:p w14:paraId="1561D5E8">
      <w:pPr>
        <w:pStyle w:val="6"/>
        <w:overflowPunct w:val="0"/>
        <w:spacing w:line="440" w:lineRule="exact"/>
        <w:ind w:right="-92" w:rightChars="-44" w:firstLine="600" w:firstLineChars="250"/>
        <w:outlineLvl w:val="9"/>
        <w:rPr>
          <w:rFonts w:hint="eastAsia" w:ascii="宋体" w:hAnsi="宋体" w:eastAsia="宋体" w:cs="宋体"/>
          <w:color w:val="auto"/>
          <w:sz w:val="24"/>
          <w:szCs w:val="24"/>
          <w:highlight w:val="none"/>
          <w:u w:val="none" w:color="000000"/>
        </w:rPr>
      </w:pPr>
      <w:r>
        <w:rPr>
          <w:rFonts w:hint="eastAsia" w:ascii="宋体" w:hAnsi="宋体" w:eastAsia="宋体" w:cs="宋体"/>
          <w:color w:val="auto"/>
          <w:sz w:val="24"/>
          <w:szCs w:val="24"/>
          <w:highlight w:val="none"/>
          <w:u w:val="none" w:color="000000"/>
        </w:rPr>
        <w:t>(1)卖方应保证所供标的物是全新的，未使用过的，并且是非长期积压的库存商品，完全符合合同规定的质量、规格和性能的要求，卖方应保证其提供的标的物在正确安装，正常使用和保养条件下，在其标称的使用寿命期内应具有满意的性能。在卖方承诺的质量保证期限内，卖方应对由于设计、工艺或材料的缺陷及伴随服务而造成的任何不足或故障负责。</w:t>
      </w:r>
    </w:p>
    <w:p w14:paraId="156F4AA1">
      <w:pPr>
        <w:pStyle w:val="6"/>
        <w:overflowPunct w:val="0"/>
        <w:spacing w:line="440" w:lineRule="exact"/>
        <w:ind w:right="-92" w:rightChars="-44" w:firstLine="600" w:firstLineChars="250"/>
        <w:outlineLvl w:val="9"/>
        <w:rPr>
          <w:rFonts w:hint="eastAsia" w:ascii="宋体" w:hAnsi="宋体" w:eastAsia="宋体" w:cs="宋体"/>
          <w:color w:val="auto"/>
          <w:sz w:val="24"/>
          <w:szCs w:val="24"/>
          <w:highlight w:val="none"/>
          <w:u w:val="none" w:color="000000"/>
        </w:rPr>
      </w:pPr>
      <w:r>
        <w:rPr>
          <w:rFonts w:hint="eastAsia" w:ascii="宋体" w:hAnsi="宋体" w:eastAsia="宋体" w:cs="宋体"/>
          <w:color w:val="auto"/>
          <w:sz w:val="24"/>
          <w:szCs w:val="24"/>
          <w:highlight w:val="none"/>
          <w:u w:val="none" w:color="000000"/>
        </w:rPr>
        <w:t>(2)根据买方按检验标准自己检验的结果或当地技监部门的检验结果，或者在质量保证期内，如果标的物的数量、质量或规格与合同不符或证实标的物是有缺陷的，包括潜在缺陷或使用不符合要求的材料等，买方应尽快以书面形式通知卖方并提出索赔。</w:t>
      </w:r>
    </w:p>
    <w:p w14:paraId="45C0DEEB">
      <w:pPr>
        <w:pStyle w:val="6"/>
        <w:tabs>
          <w:tab w:val="left" w:pos="900"/>
        </w:tabs>
        <w:overflowPunct w:val="0"/>
        <w:spacing w:line="440" w:lineRule="exact"/>
        <w:ind w:right="-92" w:rightChars="-44" w:firstLine="600" w:firstLineChars="250"/>
        <w:outlineLvl w:val="9"/>
        <w:rPr>
          <w:rFonts w:hint="eastAsia" w:ascii="宋体" w:hAnsi="宋体" w:eastAsia="宋体" w:cs="宋体"/>
          <w:color w:val="auto"/>
          <w:sz w:val="24"/>
          <w:szCs w:val="24"/>
          <w:highlight w:val="none"/>
          <w:u w:val="none" w:color="000000"/>
        </w:rPr>
      </w:pPr>
      <w:r>
        <w:rPr>
          <w:rFonts w:hint="eastAsia" w:ascii="宋体" w:hAnsi="宋体" w:eastAsia="宋体" w:cs="宋体"/>
          <w:color w:val="auto"/>
          <w:sz w:val="24"/>
          <w:szCs w:val="24"/>
          <w:highlight w:val="none"/>
          <w:u w:val="none" w:color="000000"/>
        </w:rPr>
        <w:t>(3)除合同主要条款规定外，合同条款中标的物的质量保证期均自标的物通过最终验收之日起计算，且质量保证期按不低于国家标准和卖方承诺的高于国家标准的质保期（卖方有特殊要求的除外）。</w:t>
      </w:r>
    </w:p>
    <w:p w14:paraId="62D70A34">
      <w:pPr>
        <w:spacing w:line="440" w:lineRule="exact"/>
        <w:ind w:right="-92" w:rightChars="-44"/>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6.包装</w:t>
      </w:r>
    </w:p>
    <w:p w14:paraId="0725265E">
      <w:pPr>
        <w:pStyle w:val="6"/>
        <w:tabs>
          <w:tab w:val="left" w:pos="900"/>
        </w:tabs>
        <w:spacing w:line="440" w:lineRule="exact"/>
        <w:ind w:right="-92" w:rightChars="-44" w:firstLine="540" w:firstLineChars="225"/>
        <w:outlineLvl w:val="9"/>
        <w:rPr>
          <w:rFonts w:hint="eastAsia" w:ascii="宋体" w:hAnsi="宋体" w:eastAsia="宋体" w:cs="宋体"/>
          <w:color w:val="auto"/>
          <w:sz w:val="24"/>
          <w:szCs w:val="24"/>
          <w:highlight w:val="none"/>
          <w:u w:val="none" w:color="000000"/>
        </w:rPr>
      </w:pPr>
      <w:r>
        <w:rPr>
          <w:rFonts w:hint="eastAsia" w:ascii="宋体" w:hAnsi="宋体" w:eastAsia="宋体" w:cs="宋体"/>
          <w:color w:val="auto"/>
          <w:sz w:val="24"/>
          <w:szCs w:val="24"/>
          <w:highlight w:val="none"/>
          <w:u w:val="none" w:color="000000"/>
        </w:rPr>
        <w:t>卖方应当按照约定的包装方式交付标的物。对包装方式没有约定或者约定不明确的，应当按照双方补充协议约定的方式包装，或者按照通用的方式包装，没有通用方式的，应当采取足以保护标的物的包装方式。</w:t>
      </w:r>
    </w:p>
    <w:p w14:paraId="51701891">
      <w:pPr>
        <w:spacing w:line="440" w:lineRule="exact"/>
        <w:ind w:right="-92" w:rightChars="-44"/>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7.伴随服务</w:t>
      </w:r>
    </w:p>
    <w:p w14:paraId="607239CE">
      <w:pPr>
        <w:pStyle w:val="6"/>
        <w:overflowPunct w:val="0"/>
        <w:spacing w:line="440" w:lineRule="exact"/>
        <w:ind w:right="-92" w:rightChars="-44" w:firstLine="600" w:firstLineChars="250"/>
        <w:outlineLvl w:val="9"/>
        <w:rPr>
          <w:rFonts w:hint="eastAsia" w:ascii="宋体" w:hAnsi="宋体" w:eastAsia="宋体" w:cs="宋体"/>
          <w:color w:val="auto"/>
          <w:sz w:val="24"/>
          <w:szCs w:val="24"/>
          <w:highlight w:val="none"/>
          <w:u w:val="none" w:color="000000"/>
        </w:rPr>
      </w:pPr>
      <w:r>
        <w:rPr>
          <w:rFonts w:hint="eastAsia" w:ascii="宋体" w:hAnsi="宋体" w:eastAsia="宋体" w:cs="宋体"/>
          <w:color w:val="auto"/>
          <w:sz w:val="24"/>
          <w:szCs w:val="24"/>
          <w:highlight w:val="none"/>
          <w:u w:val="none" w:color="000000"/>
        </w:rPr>
        <w:t>(1)卖方除应履行按期按量交付合格标的物的义务之外，还应提供下列服务：</w:t>
      </w:r>
    </w:p>
    <w:p w14:paraId="4EBE5449">
      <w:pPr>
        <w:pStyle w:val="6"/>
        <w:overflowPunct w:val="0"/>
        <w:spacing w:line="440" w:lineRule="exact"/>
        <w:ind w:right="-92" w:rightChars="-44" w:firstLine="600" w:firstLineChars="250"/>
        <w:outlineLvl w:val="9"/>
        <w:rPr>
          <w:rFonts w:hint="eastAsia" w:ascii="宋体" w:hAnsi="宋体" w:eastAsia="宋体" w:cs="宋体"/>
          <w:color w:val="auto"/>
          <w:sz w:val="24"/>
          <w:szCs w:val="24"/>
          <w:highlight w:val="none"/>
          <w:u w:val="none" w:color="000000"/>
        </w:rPr>
      </w:pPr>
      <w:r>
        <w:rPr>
          <w:rFonts w:hint="eastAsia" w:ascii="宋体" w:hAnsi="宋体" w:eastAsia="宋体" w:cs="宋体"/>
          <w:color w:val="auto"/>
          <w:sz w:val="24"/>
          <w:szCs w:val="24"/>
          <w:highlight w:val="none"/>
          <w:u w:val="none" w:color="000000"/>
        </w:rPr>
        <w:t>&lt;1&gt;标的物的现场安装或指导安装、启动、调试、监督（如果必须安装、调试的话）；</w:t>
      </w:r>
    </w:p>
    <w:p w14:paraId="29EBBE38">
      <w:pPr>
        <w:pStyle w:val="6"/>
        <w:overflowPunct w:val="0"/>
        <w:spacing w:line="440" w:lineRule="exact"/>
        <w:ind w:right="-92" w:rightChars="-44" w:firstLine="600" w:firstLineChars="250"/>
        <w:outlineLvl w:val="9"/>
        <w:rPr>
          <w:rFonts w:hint="eastAsia" w:ascii="宋体" w:hAnsi="宋体" w:eastAsia="宋体" w:cs="宋体"/>
          <w:color w:val="auto"/>
          <w:sz w:val="24"/>
          <w:szCs w:val="24"/>
          <w:highlight w:val="none"/>
          <w:u w:val="none" w:color="000000"/>
        </w:rPr>
      </w:pPr>
      <w:r>
        <w:rPr>
          <w:rFonts w:hint="eastAsia" w:ascii="宋体" w:hAnsi="宋体" w:eastAsia="宋体" w:cs="宋体"/>
          <w:color w:val="auto"/>
          <w:sz w:val="24"/>
          <w:szCs w:val="24"/>
          <w:highlight w:val="none"/>
          <w:u w:val="none" w:color="000000"/>
        </w:rPr>
        <w:t>&lt;2&gt;提供标的物组装和一般维修所必须的工具；</w:t>
      </w:r>
    </w:p>
    <w:p w14:paraId="4CA32CE5">
      <w:pPr>
        <w:pStyle w:val="6"/>
        <w:overflowPunct w:val="0"/>
        <w:spacing w:line="440" w:lineRule="exact"/>
        <w:ind w:right="-92" w:rightChars="-44" w:firstLine="600" w:firstLineChars="250"/>
        <w:outlineLvl w:val="9"/>
        <w:rPr>
          <w:rFonts w:hint="eastAsia" w:ascii="宋体" w:hAnsi="宋体" w:eastAsia="宋体" w:cs="宋体"/>
          <w:color w:val="auto"/>
          <w:sz w:val="24"/>
          <w:szCs w:val="24"/>
          <w:highlight w:val="none"/>
          <w:u w:val="none" w:color="000000"/>
        </w:rPr>
      </w:pPr>
      <w:r>
        <w:rPr>
          <w:rFonts w:hint="eastAsia" w:ascii="宋体" w:hAnsi="宋体" w:eastAsia="宋体" w:cs="宋体"/>
          <w:color w:val="auto"/>
          <w:sz w:val="24"/>
          <w:szCs w:val="24"/>
          <w:highlight w:val="none"/>
          <w:u w:val="none" w:color="000000"/>
        </w:rPr>
        <w:t>&lt;3&gt;在合同规定的期限内对所提供标的物实行运行监督、维修服务的前提条件是该服务并不能免除卖方在质量保证期内所承担的义务；</w:t>
      </w:r>
    </w:p>
    <w:p w14:paraId="65CB469B">
      <w:pPr>
        <w:pStyle w:val="6"/>
        <w:overflowPunct w:val="0"/>
        <w:spacing w:line="440" w:lineRule="exact"/>
        <w:ind w:right="-92" w:rightChars="-44" w:firstLine="600" w:firstLineChars="250"/>
        <w:outlineLvl w:val="9"/>
        <w:rPr>
          <w:rFonts w:hint="eastAsia" w:ascii="宋体" w:hAnsi="宋体" w:eastAsia="宋体" w:cs="宋体"/>
          <w:color w:val="auto"/>
          <w:sz w:val="24"/>
          <w:szCs w:val="24"/>
          <w:highlight w:val="none"/>
          <w:u w:val="none" w:color="000000"/>
        </w:rPr>
      </w:pPr>
      <w:r>
        <w:rPr>
          <w:rFonts w:hint="eastAsia" w:ascii="宋体" w:hAnsi="宋体" w:eastAsia="宋体" w:cs="宋体"/>
          <w:color w:val="auto"/>
          <w:sz w:val="24"/>
          <w:szCs w:val="24"/>
          <w:highlight w:val="none"/>
          <w:u w:val="none" w:color="000000"/>
        </w:rPr>
        <w:t>&lt;4&gt;对买方技术人员的技术指导或培训。</w:t>
      </w:r>
    </w:p>
    <w:p w14:paraId="42D2B32A">
      <w:pPr>
        <w:pStyle w:val="6"/>
        <w:overflowPunct w:val="0"/>
        <w:spacing w:line="440" w:lineRule="exact"/>
        <w:ind w:right="-92" w:rightChars="-44" w:firstLine="600" w:firstLineChars="250"/>
        <w:outlineLvl w:val="9"/>
        <w:rPr>
          <w:rFonts w:hint="eastAsia" w:ascii="宋体" w:hAnsi="宋体" w:eastAsia="宋体" w:cs="宋体"/>
          <w:color w:val="auto"/>
          <w:sz w:val="24"/>
          <w:szCs w:val="24"/>
          <w:highlight w:val="none"/>
          <w:u w:val="none" w:color="000000"/>
        </w:rPr>
      </w:pPr>
      <w:r>
        <w:rPr>
          <w:rFonts w:hint="eastAsia" w:ascii="宋体" w:hAnsi="宋体" w:eastAsia="宋体" w:cs="宋体"/>
          <w:color w:val="auto"/>
          <w:sz w:val="24"/>
          <w:szCs w:val="24"/>
          <w:highlight w:val="none"/>
          <w:u w:val="none" w:color="000000"/>
        </w:rPr>
        <w:t>(2)除合同另有规定之外，伴随服务的费用均已含在合同价款中，买方不再另行进行支付。</w:t>
      </w:r>
    </w:p>
    <w:p w14:paraId="70D68991">
      <w:pPr>
        <w:spacing w:line="440" w:lineRule="exact"/>
        <w:ind w:right="-92" w:rightChars="-44"/>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  标的物的交付、检验和验收</w:t>
      </w:r>
    </w:p>
    <w:p w14:paraId="7385BA50">
      <w:pPr>
        <w:spacing w:line="440" w:lineRule="exact"/>
        <w:ind w:right="-92" w:rightChars="-44"/>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8.标的物的交付</w:t>
      </w:r>
    </w:p>
    <w:p w14:paraId="2F0874C5">
      <w:pPr>
        <w:pStyle w:val="6"/>
        <w:spacing w:line="440" w:lineRule="exact"/>
        <w:ind w:right="-92" w:rightChars="-44" w:firstLine="600" w:firstLineChars="250"/>
        <w:outlineLvl w:val="9"/>
        <w:rPr>
          <w:rFonts w:hint="eastAsia" w:ascii="宋体" w:hAnsi="宋体" w:eastAsia="宋体" w:cs="宋体"/>
          <w:color w:val="auto"/>
          <w:sz w:val="24"/>
          <w:szCs w:val="24"/>
          <w:highlight w:val="none"/>
          <w:u w:val="none" w:color="000000"/>
        </w:rPr>
      </w:pPr>
      <w:r>
        <w:rPr>
          <w:rFonts w:hint="eastAsia" w:ascii="宋体" w:hAnsi="宋体" w:eastAsia="宋体" w:cs="宋体"/>
          <w:color w:val="auto"/>
          <w:sz w:val="24"/>
          <w:szCs w:val="24"/>
          <w:highlight w:val="none"/>
          <w:u w:val="none" w:color="000000"/>
        </w:rPr>
        <w:t>(1)标的物的所有权自标的物交付时转移。</w:t>
      </w:r>
    </w:p>
    <w:p w14:paraId="31BF6F7D">
      <w:pPr>
        <w:pStyle w:val="6"/>
        <w:spacing w:line="440" w:lineRule="exact"/>
        <w:ind w:right="-92" w:rightChars="-44" w:firstLine="600" w:firstLineChars="250"/>
        <w:outlineLvl w:val="9"/>
        <w:rPr>
          <w:rFonts w:hint="eastAsia" w:ascii="宋体" w:hAnsi="宋体" w:eastAsia="宋体" w:cs="宋体"/>
          <w:color w:val="auto"/>
          <w:sz w:val="24"/>
          <w:szCs w:val="24"/>
          <w:highlight w:val="none"/>
          <w:u w:val="none" w:color="000000"/>
        </w:rPr>
      </w:pPr>
      <w:r>
        <w:rPr>
          <w:rFonts w:hint="eastAsia" w:ascii="宋体" w:hAnsi="宋体" w:eastAsia="宋体" w:cs="宋体"/>
          <w:color w:val="auto"/>
          <w:sz w:val="24"/>
          <w:szCs w:val="24"/>
          <w:highlight w:val="none"/>
          <w:u w:val="none" w:color="000000"/>
        </w:rPr>
        <w:t>(2)卖方应当按照约定的期限和约定的地点交付符合招标文件要求的标的物。</w:t>
      </w:r>
    </w:p>
    <w:p w14:paraId="039AD183">
      <w:pPr>
        <w:pStyle w:val="6"/>
        <w:spacing w:line="440" w:lineRule="exact"/>
        <w:ind w:right="-92" w:rightChars="-44" w:firstLine="600" w:firstLineChars="250"/>
        <w:outlineLvl w:val="9"/>
        <w:rPr>
          <w:rFonts w:hint="eastAsia" w:ascii="宋体" w:hAnsi="宋体" w:eastAsia="宋体" w:cs="宋体"/>
          <w:color w:val="auto"/>
          <w:sz w:val="24"/>
          <w:szCs w:val="24"/>
          <w:highlight w:val="none"/>
          <w:u w:val="none" w:color="000000"/>
        </w:rPr>
      </w:pPr>
      <w:r>
        <w:rPr>
          <w:rFonts w:hint="eastAsia" w:ascii="宋体" w:hAnsi="宋体" w:eastAsia="宋体" w:cs="宋体"/>
          <w:color w:val="auto"/>
          <w:sz w:val="24"/>
          <w:szCs w:val="24"/>
          <w:highlight w:val="none"/>
          <w:u w:val="none" w:color="000000"/>
        </w:rPr>
        <w:t>(3)卖方应当按照约定或者交易习惯向采购人交付提取标的物单证以外的有关单证和资料。</w:t>
      </w:r>
    </w:p>
    <w:p w14:paraId="24E3F8CD">
      <w:pPr>
        <w:spacing w:line="440" w:lineRule="exact"/>
        <w:ind w:right="-92" w:rightChars="-44"/>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9.检验和验收</w:t>
      </w:r>
    </w:p>
    <w:p w14:paraId="51503CA9">
      <w:pPr>
        <w:pStyle w:val="6"/>
        <w:overflowPunct w:val="0"/>
        <w:spacing w:line="440" w:lineRule="exact"/>
        <w:ind w:right="-92" w:rightChars="-44" w:firstLine="600" w:firstLineChars="250"/>
        <w:outlineLvl w:val="9"/>
        <w:rPr>
          <w:rFonts w:hint="eastAsia" w:ascii="宋体" w:hAnsi="宋体" w:eastAsia="宋体" w:cs="宋体"/>
          <w:color w:val="auto"/>
          <w:sz w:val="24"/>
          <w:szCs w:val="24"/>
          <w:highlight w:val="none"/>
          <w:u w:val="none" w:color="000000"/>
        </w:rPr>
      </w:pPr>
      <w:r>
        <w:rPr>
          <w:rFonts w:hint="eastAsia" w:ascii="宋体" w:hAnsi="宋体" w:eastAsia="宋体" w:cs="宋体"/>
          <w:color w:val="auto"/>
          <w:sz w:val="24"/>
          <w:szCs w:val="24"/>
          <w:highlight w:val="none"/>
          <w:u w:val="none" w:color="000000"/>
        </w:rPr>
        <w:t>(1)在交货时，卖方应配合买方对标的物的质量、规格、性能、数量等进行详细而全面的检验，并出具一份合格检验证明，合格检验证明作为验收的依据，但不能作为有关标的物质量、规格、数量或性能的最终检验结果。</w:t>
      </w:r>
    </w:p>
    <w:p w14:paraId="6ECEA7AE">
      <w:pPr>
        <w:pStyle w:val="6"/>
        <w:overflowPunct w:val="0"/>
        <w:spacing w:line="440" w:lineRule="exact"/>
        <w:ind w:right="-92" w:rightChars="-44" w:firstLine="600" w:firstLineChars="250"/>
        <w:outlineLvl w:val="9"/>
        <w:rPr>
          <w:rFonts w:hint="eastAsia" w:ascii="宋体" w:hAnsi="宋体" w:eastAsia="宋体" w:cs="宋体"/>
          <w:color w:val="auto"/>
          <w:sz w:val="24"/>
          <w:szCs w:val="24"/>
          <w:highlight w:val="none"/>
          <w:u w:val="none" w:color="000000"/>
        </w:rPr>
      </w:pPr>
      <w:r>
        <w:rPr>
          <w:rFonts w:hint="eastAsia" w:ascii="宋体" w:hAnsi="宋体" w:eastAsia="宋体" w:cs="宋体"/>
          <w:color w:val="auto"/>
          <w:sz w:val="24"/>
          <w:szCs w:val="24"/>
          <w:highlight w:val="none"/>
          <w:u w:val="none" w:color="000000"/>
        </w:rPr>
        <w:t>(2)买方根据合同规定的内容和验收标准进行验收，经检验无误后出具验收合格证明，该证明作为最终付款所需文件的组成部分。</w:t>
      </w:r>
    </w:p>
    <w:p w14:paraId="405E4122">
      <w:pPr>
        <w:pStyle w:val="6"/>
        <w:overflowPunct w:val="0"/>
        <w:spacing w:line="440" w:lineRule="exact"/>
        <w:ind w:right="-92" w:rightChars="-44" w:firstLine="600" w:firstLineChars="250"/>
        <w:outlineLvl w:val="9"/>
        <w:rPr>
          <w:rFonts w:hint="eastAsia" w:ascii="宋体" w:hAnsi="宋体" w:eastAsia="宋体" w:cs="宋体"/>
          <w:color w:val="auto"/>
          <w:sz w:val="24"/>
          <w:szCs w:val="24"/>
          <w:highlight w:val="none"/>
          <w:u w:val="none" w:color="000000"/>
        </w:rPr>
      </w:pPr>
      <w:r>
        <w:rPr>
          <w:rFonts w:hint="eastAsia" w:ascii="宋体" w:hAnsi="宋体" w:eastAsia="宋体" w:cs="宋体"/>
          <w:color w:val="auto"/>
          <w:sz w:val="24"/>
          <w:szCs w:val="24"/>
          <w:highlight w:val="none"/>
          <w:u w:val="none" w:color="000000"/>
        </w:rPr>
        <w:t>(3)验收期限自标的物交付之日起三十天内。特殊情况需延长的，双方应在合同条款中约定。</w:t>
      </w:r>
    </w:p>
    <w:p w14:paraId="6F504BD6">
      <w:pPr>
        <w:spacing w:line="440" w:lineRule="exact"/>
        <w:ind w:right="-92" w:rightChars="-44"/>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 对标的物提出异议的时间和办法</w:t>
      </w:r>
    </w:p>
    <w:p w14:paraId="2330754A">
      <w:pPr>
        <w:spacing w:line="440" w:lineRule="exact"/>
        <w:ind w:right="-92" w:rightChars="-44"/>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10.对标的物提出异议的时间和办法 </w:t>
      </w:r>
    </w:p>
    <w:p w14:paraId="167997DB">
      <w:pPr>
        <w:pStyle w:val="6"/>
        <w:overflowPunct w:val="0"/>
        <w:spacing w:line="440" w:lineRule="exact"/>
        <w:ind w:right="-92" w:rightChars="-44" w:firstLine="600" w:firstLineChars="250"/>
        <w:outlineLvl w:val="9"/>
        <w:rPr>
          <w:rFonts w:hint="eastAsia" w:ascii="宋体" w:hAnsi="宋体" w:eastAsia="宋体" w:cs="宋体"/>
          <w:color w:val="auto"/>
          <w:sz w:val="24"/>
          <w:szCs w:val="24"/>
          <w:highlight w:val="none"/>
          <w:u w:val="none" w:color="000000"/>
        </w:rPr>
      </w:pPr>
      <w:r>
        <w:rPr>
          <w:rFonts w:hint="eastAsia" w:ascii="宋体" w:hAnsi="宋体" w:eastAsia="宋体" w:cs="宋体"/>
          <w:color w:val="auto"/>
          <w:sz w:val="24"/>
          <w:szCs w:val="24"/>
          <w:highlight w:val="none"/>
          <w:u w:val="none" w:color="000000"/>
        </w:rPr>
        <w:t>(1)买方在验收过程中，应当于双方约定的检验期间内将标的物的数量或质量不符合约定的情形及处理方式以书面形式通知卖方。</w:t>
      </w:r>
    </w:p>
    <w:p w14:paraId="12C01599">
      <w:pPr>
        <w:pStyle w:val="6"/>
        <w:overflowPunct w:val="0"/>
        <w:spacing w:line="440" w:lineRule="exact"/>
        <w:ind w:right="-92" w:rightChars="-44" w:firstLine="600" w:firstLineChars="250"/>
        <w:outlineLvl w:val="9"/>
        <w:rPr>
          <w:rFonts w:hint="eastAsia" w:ascii="宋体" w:hAnsi="宋体" w:eastAsia="宋体" w:cs="宋体"/>
          <w:color w:val="auto"/>
          <w:sz w:val="24"/>
          <w:szCs w:val="24"/>
          <w:highlight w:val="none"/>
          <w:u w:val="none" w:color="000000"/>
        </w:rPr>
      </w:pPr>
      <w:r>
        <w:rPr>
          <w:rFonts w:hint="eastAsia" w:ascii="宋体" w:hAnsi="宋体" w:eastAsia="宋体" w:cs="宋体"/>
          <w:color w:val="auto"/>
          <w:sz w:val="24"/>
          <w:szCs w:val="24"/>
          <w:highlight w:val="none"/>
          <w:u w:val="none" w:color="000000"/>
        </w:rPr>
        <w:t>(2)如买方在验收期满后既不出具验收合格证明又未提出书面异议的视为卖方所交标的物符合合同规定。</w:t>
      </w:r>
    </w:p>
    <w:p w14:paraId="614112AB">
      <w:pPr>
        <w:pStyle w:val="6"/>
        <w:overflowPunct w:val="0"/>
        <w:spacing w:line="440" w:lineRule="exact"/>
        <w:ind w:right="-92" w:rightChars="-44" w:firstLine="600" w:firstLineChars="250"/>
        <w:outlineLvl w:val="9"/>
        <w:rPr>
          <w:rFonts w:hint="eastAsia" w:ascii="宋体" w:hAnsi="宋体" w:eastAsia="宋体" w:cs="宋体"/>
          <w:color w:val="auto"/>
          <w:sz w:val="24"/>
          <w:szCs w:val="24"/>
          <w:highlight w:val="none"/>
          <w:u w:val="none" w:color="000000"/>
        </w:rPr>
      </w:pPr>
      <w:r>
        <w:rPr>
          <w:rFonts w:hint="eastAsia" w:ascii="宋体" w:hAnsi="宋体" w:eastAsia="宋体" w:cs="宋体"/>
          <w:color w:val="auto"/>
          <w:sz w:val="24"/>
          <w:szCs w:val="24"/>
          <w:highlight w:val="none"/>
          <w:u w:val="none" w:color="000000"/>
        </w:rPr>
        <w:t>(3)卖方应在收到买方书面异议后七天内负责处理问题，否则将视为默认买方提出的异议和处理意见。</w:t>
      </w:r>
    </w:p>
    <w:p w14:paraId="154F5004">
      <w:pPr>
        <w:spacing w:line="440" w:lineRule="exact"/>
        <w:ind w:right="-92" w:rightChars="-44"/>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 合同价款和支付</w:t>
      </w:r>
    </w:p>
    <w:p w14:paraId="720A048F">
      <w:pPr>
        <w:spacing w:line="440" w:lineRule="exact"/>
        <w:ind w:right="-92" w:rightChars="-44"/>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11.合同价款和支付</w:t>
      </w:r>
    </w:p>
    <w:p w14:paraId="2FF630B7">
      <w:pPr>
        <w:pStyle w:val="6"/>
        <w:overflowPunct w:val="0"/>
        <w:spacing w:line="440" w:lineRule="exact"/>
        <w:ind w:right="-92" w:rightChars="-44" w:firstLine="600" w:firstLineChars="250"/>
        <w:outlineLvl w:val="9"/>
        <w:rPr>
          <w:rFonts w:hint="eastAsia" w:ascii="宋体" w:hAnsi="宋体" w:eastAsia="宋体" w:cs="宋体"/>
          <w:color w:val="auto"/>
          <w:sz w:val="24"/>
          <w:szCs w:val="24"/>
          <w:highlight w:val="none"/>
          <w:u w:val="none" w:color="000000"/>
        </w:rPr>
      </w:pPr>
      <w:r>
        <w:rPr>
          <w:rFonts w:hint="eastAsia" w:ascii="宋体" w:hAnsi="宋体" w:eastAsia="宋体" w:cs="宋体"/>
          <w:color w:val="auto"/>
          <w:sz w:val="24"/>
          <w:szCs w:val="24"/>
          <w:highlight w:val="none"/>
          <w:u w:val="none" w:color="000000"/>
        </w:rPr>
        <w:t>(1)本合同的结算货币为人民币，单位元。</w:t>
      </w:r>
    </w:p>
    <w:p w14:paraId="3D4C0DAF">
      <w:pPr>
        <w:pStyle w:val="6"/>
        <w:overflowPunct w:val="0"/>
        <w:spacing w:line="440" w:lineRule="exact"/>
        <w:ind w:right="-92" w:rightChars="-44" w:firstLine="600" w:firstLineChars="250"/>
        <w:outlineLvl w:val="9"/>
        <w:rPr>
          <w:rFonts w:hint="eastAsia" w:ascii="宋体" w:hAnsi="宋体" w:eastAsia="宋体" w:cs="宋体"/>
          <w:color w:val="auto"/>
          <w:sz w:val="24"/>
          <w:szCs w:val="24"/>
          <w:highlight w:val="none"/>
          <w:u w:val="none" w:color="000000"/>
        </w:rPr>
      </w:pPr>
      <w:r>
        <w:rPr>
          <w:rFonts w:hint="eastAsia" w:ascii="宋体" w:hAnsi="宋体" w:eastAsia="宋体" w:cs="宋体"/>
          <w:color w:val="auto"/>
          <w:sz w:val="24"/>
          <w:szCs w:val="24"/>
          <w:highlight w:val="none"/>
          <w:u w:val="none" w:color="000000"/>
        </w:rPr>
        <w:t>(2)卖方应按照双方签订的合同规定交货并在合同主要条款规定的期限内持下列单据结算货款：</w:t>
      </w:r>
    </w:p>
    <w:p w14:paraId="1AAAB227">
      <w:pPr>
        <w:pStyle w:val="6"/>
        <w:overflowPunct w:val="0"/>
        <w:spacing w:line="440" w:lineRule="exact"/>
        <w:ind w:right="-92" w:rightChars="-44" w:firstLine="600" w:firstLineChars="250"/>
        <w:outlineLvl w:val="9"/>
        <w:rPr>
          <w:rFonts w:hint="eastAsia" w:ascii="宋体" w:hAnsi="宋体" w:eastAsia="宋体" w:cs="宋体"/>
          <w:color w:val="auto"/>
          <w:sz w:val="24"/>
          <w:szCs w:val="24"/>
          <w:highlight w:val="none"/>
          <w:u w:val="none" w:color="000000"/>
        </w:rPr>
      </w:pPr>
      <w:r>
        <w:rPr>
          <w:rFonts w:hint="eastAsia" w:ascii="宋体" w:hAnsi="宋体" w:eastAsia="宋体" w:cs="宋体"/>
          <w:color w:val="auto"/>
          <w:sz w:val="24"/>
          <w:szCs w:val="24"/>
          <w:highlight w:val="none"/>
          <w:u w:val="none" w:color="000000"/>
        </w:rPr>
        <w:t>&lt;1&gt;合格的销售发票；</w:t>
      </w:r>
    </w:p>
    <w:p w14:paraId="7F09348D">
      <w:pPr>
        <w:pStyle w:val="6"/>
        <w:overflowPunct w:val="0"/>
        <w:spacing w:line="440" w:lineRule="exact"/>
        <w:ind w:right="-92" w:rightChars="-44" w:firstLine="600" w:firstLineChars="250"/>
        <w:outlineLvl w:val="9"/>
        <w:rPr>
          <w:rFonts w:hint="eastAsia" w:ascii="宋体" w:hAnsi="宋体" w:eastAsia="宋体" w:cs="宋体"/>
          <w:color w:val="auto"/>
          <w:sz w:val="24"/>
          <w:szCs w:val="24"/>
          <w:highlight w:val="none"/>
          <w:u w:val="none" w:color="000000"/>
        </w:rPr>
      </w:pPr>
      <w:r>
        <w:rPr>
          <w:rFonts w:hint="eastAsia" w:ascii="宋体" w:hAnsi="宋体" w:eastAsia="宋体" w:cs="宋体"/>
          <w:color w:val="auto"/>
          <w:sz w:val="24"/>
          <w:szCs w:val="24"/>
          <w:highlight w:val="none"/>
          <w:u w:val="none" w:color="000000"/>
        </w:rPr>
        <w:t>&lt;2&gt;买方盖章签收后的送货回单和验收合格证明。</w:t>
      </w:r>
    </w:p>
    <w:p w14:paraId="0BB53FFE">
      <w:pPr>
        <w:pStyle w:val="6"/>
        <w:overflowPunct w:val="0"/>
        <w:spacing w:line="440" w:lineRule="exact"/>
        <w:ind w:right="-92" w:rightChars="-44" w:firstLine="600" w:firstLineChars="250"/>
        <w:outlineLvl w:val="9"/>
        <w:rPr>
          <w:rFonts w:hint="eastAsia" w:ascii="宋体" w:hAnsi="宋体" w:eastAsia="宋体" w:cs="宋体"/>
          <w:color w:val="auto"/>
          <w:sz w:val="24"/>
          <w:szCs w:val="24"/>
          <w:highlight w:val="none"/>
          <w:u w:val="none" w:color="000000"/>
        </w:rPr>
      </w:pPr>
      <w:r>
        <w:rPr>
          <w:rFonts w:hint="eastAsia" w:ascii="宋体" w:hAnsi="宋体" w:eastAsia="宋体" w:cs="宋体"/>
          <w:color w:val="auto"/>
          <w:sz w:val="24"/>
          <w:szCs w:val="24"/>
          <w:highlight w:val="none"/>
          <w:u w:val="none" w:color="000000"/>
        </w:rPr>
        <w:t>(3)买方应按合同主要条款规定的期限和方式付款。</w:t>
      </w:r>
    </w:p>
    <w:p w14:paraId="1870AA15">
      <w:pPr>
        <w:pStyle w:val="6"/>
        <w:tabs>
          <w:tab w:val="left" w:pos="540"/>
        </w:tabs>
        <w:overflowPunct w:val="0"/>
        <w:spacing w:line="440" w:lineRule="exact"/>
        <w:ind w:right="-92" w:rightChars="-44" w:firstLine="600" w:firstLineChars="250"/>
        <w:outlineLvl w:val="9"/>
        <w:rPr>
          <w:rFonts w:hint="eastAsia" w:ascii="宋体" w:hAnsi="宋体" w:eastAsia="宋体" w:cs="宋体"/>
          <w:color w:val="auto"/>
          <w:sz w:val="24"/>
          <w:szCs w:val="24"/>
          <w:highlight w:val="none"/>
          <w:u w:val="none" w:color="000000"/>
        </w:rPr>
      </w:pPr>
      <w:r>
        <w:rPr>
          <w:rFonts w:hint="eastAsia" w:ascii="宋体" w:hAnsi="宋体" w:eastAsia="宋体" w:cs="宋体"/>
          <w:color w:val="auto"/>
          <w:sz w:val="24"/>
          <w:szCs w:val="24"/>
          <w:highlight w:val="none"/>
          <w:u w:val="none" w:color="000000"/>
        </w:rPr>
        <w:t>(4)根据现行税法对买方征收的与本合同有关的一切税费均由买方承担；根据现行税法对卖方征收的与本合同有关的一切税费均由卖方承担。</w:t>
      </w:r>
    </w:p>
    <w:p w14:paraId="5B5897A4">
      <w:pPr>
        <w:spacing w:line="440" w:lineRule="exact"/>
        <w:ind w:right="-92" w:rightChars="-44"/>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六. 违约责任</w:t>
      </w:r>
    </w:p>
    <w:p w14:paraId="51478B58">
      <w:pPr>
        <w:spacing w:line="440" w:lineRule="exact"/>
        <w:ind w:right="-92" w:rightChars="-44"/>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12.违约责任</w:t>
      </w:r>
    </w:p>
    <w:p w14:paraId="15BAF567">
      <w:pPr>
        <w:pStyle w:val="6"/>
        <w:spacing w:line="440" w:lineRule="exact"/>
        <w:ind w:right="-92" w:rightChars="-44" w:firstLine="540" w:firstLineChars="225"/>
        <w:outlineLvl w:val="9"/>
        <w:rPr>
          <w:rFonts w:hint="eastAsia" w:ascii="宋体" w:hAnsi="宋体" w:eastAsia="宋体" w:cs="宋体"/>
          <w:color w:val="auto"/>
          <w:sz w:val="24"/>
          <w:szCs w:val="24"/>
          <w:highlight w:val="none"/>
          <w:u w:val="none" w:color="000000"/>
        </w:rPr>
      </w:pPr>
      <w:r>
        <w:rPr>
          <w:rFonts w:hint="eastAsia" w:ascii="宋体" w:hAnsi="宋体" w:eastAsia="宋体" w:cs="宋体"/>
          <w:color w:val="auto"/>
          <w:sz w:val="24"/>
          <w:szCs w:val="24"/>
          <w:highlight w:val="none"/>
          <w:u w:val="none" w:color="000000"/>
        </w:rPr>
        <w:t>合同一方不履行合同义务或者履行合同义务不符合约定的，应当承担继续履行、采取补救措施或者赔偿损失等违约责任。</w:t>
      </w:r>
    </w:p>
    <w:p w14:paraId="3555617C">
      <w:pPr>
        <w:spacing w:line="440" w:lineRule="exact"/>
        <w:ind w:right="-92" w:rightChars="-44"/>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13.买方违约责任</w:t>
      </w:r>
    </w:p>
    <w:p w14:paraId="38AAB4E8">
      <w:pPr>
        <w:pStyle w:val="6"/>
        <w:overflowPunct w:val="0"/>
        <w:spacing w:line="440" w:lineRule="exact"/>
        <w:ind w:right="-92" w:rightChars="-44" w:firstLine="600" w:firstLineChars="250"/>
        <w:outlineLvl w:val="9"/>
        <w:rPr>
          <w:rFonts w:hint="eastAsia" w:ascii="宋体" w:hAnsi="宋体" w:eastAsia="宋体" w:cs="宋体"/>
          <w:color w:val="auto"/>
          <w:sz w:val="24"/>
          <w:szCs w:val="24"/>
          <w:highlight w:val="none"/>
          <w:u w:val="none" w:color="000000"/>
        </w:rPr>
      </w:pPr>
      <w:r>
        <w:rPr>
          <w:rFonts w:hint="eastAsia" w:ascii="宋体" w:hAnsi="宋体" w:eastAsia="宋体" w:cs="宋体"/>
          <w:color w:val="auto"/>
          <w:sz w:val="24"/>
          <w:szCs w:val="24"/>
          <w:highlight w:val="none"/>
          <w:u w:val="none" w:color="000000"/>
        </w:rPr>
        <w:t>(1)在合同生效后，买方要求退货的，应向卖方偿付合同总价款的5%，作为违约金，违约金不足以补偿损失的，卖方有权要求甲方补足。</w:t>
      </w:r>
    </w:p>
    <w:p w14:paraId="3EF63ECA">
      <w:pPr>
        <w:pStyle w:val="6"/>
        <w:overflowPunct w:val="0"/>
        <w:spacing w:line="440" w:lineRule="exact"/>
        <w:ind w:right="-92" w:rightChars="-44" w:firstLine="600" w:firstLineChars="250"/>
        <w:outlineLvl w:val="9"/>
        <w:rPr>
          <w:rFonts w:hint="eastAsia" w:ascii="宋体" w:hAnsi="宋体" w:eastAsia="宋体" w:cs="宋体"/>
          <w:color w:val="auto"/>
          <w:sz w:val="24"/>
          <w:szCs w:val="24"/>
          <w:highlight w:val="none"/>
          <w:u w:val="none" w:color="000000"/>
        </w:rPr>
      </w:pPr>
      <w:r>
        <w:rPr>
          <w:rFonts w:hint="eastAsia" w:ascii="宋体" w:hAnsi="宋体" w:eastAsia="宋体" w:cs="宋体"/>
          <w:color w:val="auto"/>
          <w:sz w:val="24"/>
          <w:szCs w:val="24"/>
          <w:highlight w:val="none"/>
          <w:u w:val="none" w:color="000000"/>
        </w:rPr>
        <w:t>(2)买方逾期付款的应按照逾期付款金额的每天万分之四支付逾期付款违约金。</w:t>
      </w:r>
    </w:p>
    <w:p w14:paraId="0EB095D8">
      <w:pPr>
        <w:pStyle w:val="6"/>
        <w:overflowPunct w:val="0"/>
        <w:spacing w:line="440" w:lineRule="exact"/>
        <w:ind w:right="-92" w:rightChars="-44" w:firstLine="600" w:firstLineChars="250"/>
        <w:outlineLvl w:val="9"/>
        <w:rPr>
          <w:rFonts w:hint="eastAsia" w:ascii="宋体" w:hAnsi="宋体" w:eastAsia="宋体" w:cs="宋体"/>
          <w:color w:val="auto"/>
          <w:sz w:val="24"/>
          <w:szCs w:val="24"/>
          <w:highlight w:val="none"/>
          <w:u w:val="none" w:color="000000"/>
        </w:rPr>
      </w:pPr>
      <w:r>
        <w:rPr>
          <w:rFonts w:hint="eastAsia" w:ascii="宋体" w:hAnsi="宋体" w:eastAsia="宋体" w:cs="宋体"/>
          <w:color w:val="auto"/>
          <w:sz w:val="24"/>
          <w:szCs w:val="24"/>
          <w:highlight w:val="none"/>
          <w:u w:val="none" w:color="000000"/>
        </w:rPr>
        <w:t>(3)买方违反合同规定，拒绝接收卖方交付的符合招标文件要求的合格标的物，应当承担卖方由此造成的损失。</w:t>
      </w:r>
    </w:p>
    <w:p w14:paraId="7DEC258E">
      <w:pPr>
        <w:spacing w:line="440" w:lineRule="exact"/>
        <w:ind w:right="-92" w:rightChars="-44"/>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14.卖方违约责任</w:t>
      </w:r>
    </w:p>
    <w:p w14:paraId="5DA717AE">
      <w:pPr>
        <w:pStyle w:val="6"/>
        <w:overflowPunct w:val="0"/>
        <w:spacing w:line="440" w:lineRule="exact"/>
        <w:ind w:right="-92" w:rightChars="-44" w:firstLine="600" w:firstLineChars="250"/>
        <w:outlineLvl w:val="9"/>
        <w:rPr>
          <w:rFonts w:hint="eastAsia" w:ascii="宋体" w:hAnsi="宋体" w:eastAsia="宋体" w:cs="宋体"/>
          <w:color w:val="auto"/>
          <w:sz w:val="24"/>
          <w:szCs w:val="24"/>
          <w:highlight w:val="none"/>
          <w:u w:val="none" w:color="000000"/>
        </w:rPr>
      </w:pPr>
      <w:r>
        <w:rPr>
          <w:rFonts w:hint="eastAsia" w:ascii="宋体" w:hAnsi="宋体" w:eastAsia="宋体" w:cs="宋体"/>
          <w:color w:val="auto"/>
          <w:sz w:val="24"/>
          <w:szCs w:val="24"/>
          <w:highlight w:val="none"/>
          <w:u w:val="none" w:color="000000"/>
        </w:rPr>
        <w:t>(1)卖方不能交货（逾期超过五天视为不能交货），或交货不合格从而影响买方按期正常使用的，应向买方偿付合同总价款5%的违约金，违约金不足以补偿损失的，买方有权要求卖方补足。</w:t>
      </w:r>
    </w:p>
    <w:p w14:paraId="2B6424B6">
      <w:pPr>
        <w:pStyle w:val="6"/>
        <w:overflowPunct w:val="0"/>
        <w:spacing w:line="440" w:lineRule="exact"/>
        <w:ind w:right="-92" w:rightChars="-44" w:firstLine="600" w:firstLineChars="250"/>
        <w:outlineLvl w:val="9"/>
        <w:rPr>
          <w:rFonts w:hint="eastAsia" w:ascii="宋体" w:hAnsi="宋体" w:eastAsia="宋体" w:cs="宋体"/>
          <w:color w:val="auto"/>
          <w:sz w:val="24"/>
          <w:szCs w:val="24"/>
          <w:highlight w:val="none"/>
          <w:u w:val="none" w:color="000000"/>
        </w:rPr>
      </w:pPr>
      <w:r>
        <w:rPr>
          <w:rFonts w:hint="eastAsia" w:ascii="宋体" w:hAnsi="宋体" w:eastAsia="宋体" w:cs="宋体"/>
          <w:color w:val="auto"/>
          <w:sz w:val="24"/>
          <w:szCs w:val="24"/>
          <w:highlight w:val="none"/>
          <w:u w:val="none" w:color="000000"/>
        </w:rPr>
        <w:t>(2)卖方逾期交货的，应在发货前与买方和政府采购管理部门协商，买方仍需求的，卖方应立即发货并应按照逾期交货部分货款的每天万分之四支付逾期交货违约金，同时承担买方因此遭致的损失费用。</w:t>
      </w:r>
    </w:p>
    <w:p w14:paraId="56258C25">
      <w:pPr>
        <w:spacing w:line="440" w:lineRule="exact"/>
        <w:ind w:right="-92" w:rightChars="-44"/>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15.不可抗力</w:t>
      </w:r>
    </w:p>
    <w:p w14:paraId="4452FC11">
      <w:pPr>
        <w:pStyle w:val="6"/>
        <w:spacing w:line="440" w:lineRule="exact"/>
        <w:ind w:right="-92" w:rightChars="-44" w:firstLine="600" w:firstLineChars="250"/>
        <w:outlineLvl w:val="9"/>
        <w:rPr>
          <w:rFonts w:hint="eastAsia" w:ascii="宋体" w:hAnsi="宋体" w:eastAsia="宋体" w:cs="宋体"/>
          <w:color w:val="auto"/>
          <w:sz w:val="24"/>
          <w:szCs w:val="24"/>
          <w:highlight w:val="none"/>
          <w:u w:val="none" w:color="000000"/>
        </w:rPr>
      </w:pPr>
      <w:r>
        <w:rPr>
          <w:rFonts w:hint="eastAsia" w:ascii="宋体" w:hAnsi="宋体" w:eastAsia="宋体" w:cs="宋体"/>
          <w:color w:val="auto"/>
          <w:sz w:val="24"/>
          <w:szCs w:val="24"/>
          <w:highlight w:val="none"/>
          <w:u w:val="none" w:color="000000"/>
        </w:rPr>
        <w:t>(1)因水灾、火灾、地震、战争等不可抗力不能履行合同的，根据不可抗力的影响，部分或者全部免除责任。但合同一方迟延履行后发生不可抗力的，不能免除责任。</w:t>
      </w:r>
    </w:p>
    <w:p w14:paraId="64CE4E27">
      <w:pPr>
        <w:pStyle w:val="6"/>
        <w:spacing w:line="440" w:lineRule="exact"/>
        <w:ind w:right="-92" w:rightChars="-44" w:firstLine="600" w:firstLineChars="250"/>
        <w:outlineLvl w:val="9"/>
        <w:rPr>
          <w:rFonts w:hint="eastAsia" w:ascii="宋体" w:hAnsi="宋体" w:eastAsia="宋体" w:cs="宋体"/>
          <w:color w:val="auto"/>
          <w:sz w:val="24"/>
          <w:szCs w:val="24"/>
          <w:highlight w:val="none"/>
          <w:u w:val="none" w:color="000000"/>
        </w:rPr>
      </w:pPr>
      <w:r>
        <w:rPr>
          <w:rFonts w:hint="eastAsia" w:ascii="宋体" w:hAnsi="宋体" w:eastAsia="宋体" w:cs="宋体"/>
          <w:color w:val="auto"/>
          <w:sz w:val="24"/>
          <w:szCs w:val="24"/>
          <w:highlight w:val="none"/>
          <w:u w:val="none" w:color="000000"/>
        </w:rPr>
        <w:t>(2)合同一方因不可抗力不能履行合同的，应当及时通知对方，以减轻可能给对方造成的损失，并应当在合理期限内提供证明。</w:t>
      </w:r>
    </w:p>
    <w:p w14:paraId="032788A9">
      <w:pPr>
        <w:spacing w:line="440" w:lineRule="exact"/>
        <w:ind w:right="-92" w:rightChars="-44"/>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七. 索赔</w:t>
      </w:r>
    </w:p>
    <w:p w14:paraId="3DC2C4AC">
      <w:pPr>
        <w:spacing w:line="440" w:lineRule="exact"/>
        <w:ind w:right="-92" w:rightChars="-44"/>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16.索赔</w:t>
      </w:r>
    </w:p>
    <w:p w14:paraId="6085E57C">
      <w:pPr>
        <w:pStyle w:val="6"/>
        <w:overflowPunct w:val="0"/>
        <w:spacing w:line="440" w:lineRule="exact"/>
        <w:ind w:right="-92" w:rightChars="-44" w:firstLine="600" w:firstLineChars="250"/>
        <w:outlineLvl w:val="9"/>
        <w:rPr>
          <w:rFonts w:hint="eastAsia" w:ascii="宋体" w:hAnsi="宋体" w:eastAsia="宋体" w:cs="宋体"/>
          <w:color w:val="auto"/>
          <w:sz w:val="24"/>
          <w:szCs w:val="24"/>
          <w:highlight w:val="none"/>
          <w:u w:val="none" w:color="000000"/>
        </w:rPr>
      </w:pPr>
      <w:r>
        <w:rPr>
          <w:rFonts w:hint="eastAsia" w:ascii="宋体" w:hAnsi="宋体" w:eastAsia="宋体" w:cs="宋体"/>
          <w:color w:val="auto"/>
          <w:sz w:val="24"/>
          <w:szCs w:val="24"/>
          <w:highlight w:val="none"/>
          <w:u w:val="none" w:color="000000"/>
        </w:rPr>
        <w:t>(1)买方有权根据当地产品质量检验机构或其它有权威部门出具的检验证书向卖方提出索赔。</w:t>
      </w:r>
    </w:p>
    <w:p w14:paraId="4FF678F2">
      <w:pPr>
        <w:pStyle w:val="6"/>
        <w:overflowPunct w:val="0"/>
        <w:spacing w:line="440" w:lineRule="exact"/>
        <w:ind w:right="-92" w:rightChars="-44" w:firstLine="600" w:firstLineChars="250"/>
        <w:outlineLvl w:val="9"/>
        <w:rPr>
          <w:rFonts w:hint="eastAsia" w:ascii="宋体" w:hAnsi="宋体" w:eastAsia="宋体" w:cs="宋体"/>
          <w:color w:val="auto"/>
          <w:sz w:val="24"/>
          <w:szCs w:val="24"/>
          <w:highlight w:val="none"/>
          <w:u w:val="none" w:color="000000"/>
        </w:rPr>
      </w:pPr>
      <w:r>
        <w:rPr>
          <w:rFonts w:hint="eastAsia" w:ascii="宋体" w:hAnsi="宋体" w:eastAsia="宋体" w:cs="宋体"/>
          <w:color w:val="auto"/>
          <w:sz w:val="24"/>
          <w:szCs w:val="24"/>
          <w:highlight w:val="none"/>
          <w:u w:val="none" w:color="000000"/>
        </w:rPr>
        <w:t>(2)在本合同规定的检验期和质量保证期内，如果卖方对买方提出的索赔或差异有责任，则卖方应按买方同意的下列一种或多种方式解决索赔事宜：</w:t>
      </w:r>
    </w:p>
    <w:p w14:paraId="3E062490">
      <w:pPr>
        <w:pStyle w:val="6"/>
        <w:overflowPunct w:val="0"/>
        <w:spacing w:line="440" w:lineRule="exact"/>
        <w:ind w:right="-92" w:rightChars="-44" w:firstLine="600" w:firstLineChars="250"/>
        <w:outlineLvl w:val="9"/>
        <w:rPr>
          <w:rFonts w:hint="eastAsia" w:ascii="宋体" w:hAnsi="宋体" w:eastAsia="宋体" w:cs="宋体"/>
          <w:color w:val="auto"/>
          <w:sz w:val="24"/>
          <w:szCs w:val="24"/>
          <w:highlight w:val="none"/>
          <w:u w:val="none" w:color="000000"/>
        </w:rPr>
      </w:pPr>
      <w:r>
        <w:rPr>
          <w:rFonts w:hint="eastAsia" w:ascii="宋体" w:hAnsi="宋体" w:eastAsia="宋体" w:cs="宋体"/>
          <w:color w:val="auto"/>
          <w:sz w:val="24"/>
          <w:szCs w:val="24"/>
          <w:highlight w:val="none"/>
          <w:u w:val="none" w:color="000000"/>
        </w:rPr>
        <w:t>&lt;1&gt;卖方同意退货，并按合同规定的货币将货款退还给买方，并承担由此发生的一切损失和费用，包括利息、银行手续费、运费、保险费、检验费、仓储费、装卸费以及为保护退回标的物所需的其它必要费用；</w:t>
      </w:r>
    </w:p>
    <w:p w14:paraId="72130DA4">
      <w:pPr>
        <w:pStyle w:val="6"/>
        <w:overflowPunct w:val="0"/>
        <w:spacing w:line="440" w:lineRule="exact"/>
        <w:ind w:right="-92" w:rightChars="-44" w:firstLine="600" w:firstLineChars="250"/>
        <w:outlineLvl w:val="9"/>
        <w:rPr>
          <w:rFonts w:hint="eastAsia" w:ascii="宋体" w:hAnsi="宋体" w:eastAsia="宋体" w:cs="宋体"/>
          <w:color w:val="auto"/>
          <w:sz w:val="24"/>
          <w:szCs w:val="24"/>
          <w:highlight w:val="none"/>
          <w:u w:val="none" w:color="000000"/>
        </w:rPr>
      </w:pPr>
      <w:r>
        <w:rPr>
          <w:rFonts w:hint="eastAsia" w:ascii="宋体" w:hAnsi="宋体" w:eastAsia="宋体" w:cs="宋体"/>
          <w:color w:val="auto"/>
          <w:sz w:val="24"/>
          <w:szCs w:val="24"/>
          <w:highlight w:val="none"/>
          <w:u w:val="none" w:color="000000"/>
        </w:rPr>
        <w:t>&lt;2&gt;根据标的物的低劣程度、损坏程度以及甲方遭受损失的数额，经双方协商确定降低标的物的价格；</w:t>
      </w:r>
    </w:p>
    <w:p w14:paraId="46E0CC8C">
      <w:pPr>
        <w:pStyle w:val="6"/>
        <w:overflowPunct w:val="0"/>
        <w:spacing w:line="440" w:lineRule="exact"/>
        <w:ind w:right="-92" w:rightChars="-44" w:firstLine="600" w:firstLineChars="250"/>
        <w:outlineLvl w:val="9"/>
        <w:rPr>
          <w:rFonts w:hint="eastAsia" w:ascii="宋体" w:hAnsi="宋体" w:eastAsia="宋体" w:cs="宋体"/>
          <w:color w:val="auto"/>
          <w:sz w:val="24"/>
          <w:szCs w:val="24"/>
          <w:highlight w:val="none"/>
          <w:u w:val="none" w:color="000000"/>
        </w:rPr>
      </w:pPr>
      <w:r>
        <w:rPr>
          <w:rFonts w:hint="eastAsia" w:ascii="宋体" w:hAnsi="宋体" w:eastAsia="宋体" w:cs="宋体"/>
          <w:color w:val="auto"/>
          <w:sz w:val="24"/>
          <w:szCs w:val="24"/>
          <w:highlight w:val="none"/>
          <w:u w:val="none" w:color="000000"/>
        </w:rPr>
        <w:t>&lt;3&gt;用符合规格、质量和性能要求的新零件、部件或标的物来更换有缺陷的部分或修补缺陷部分，卖方应承担一切费用和风险并负担买方所发生的一切直接费用。同时，卖方应按合同规定，相应延长修补或被更换部件或标的物的质量保证期。</w:t>
      </w:r>
    </w:p>
    <w:p w14:paraId="09413524">
      <w:pPr>
        <w:pStyle w:val="6"/>
        <w:overflowPunct w:val="0"/>
        <w:spacing w:line="440" w:lineRule="exact"/>
        <w:ind w:right="-92" w:rightChars="-44" w:firstLine="600" w:firstLineChars="250"/>
        <w:outlineLvl w:val="9"/>
        <w:rPr>
          <w:rFonts w:hint="eastAsia" w:ascii="宋体" w:hAnsi="宋体" w:eastAsia="宋体" w:cs="宋体"/>
          <w:color w:val="auto"/>
          <w:sz w:val="24"/>
          <w:szCs w:val="24"/>
          <w:highlight w:val="none"/>
          <w:u w:val="none" w:color="000000"/>
        </w:rPr>
      </w:pPr>
      <w:r>
        <w:rPr>
          <w:rFonts w:hint="eastAsia" w:ascii="宋体" w:hAnsi="宋体" w:eastAsia="宋体" w:cs="宋体"/>
          <w:color w:val="auto"/>
          <w:sz w:val="24"/>
          <w:szCs w:val="24"/>
          <w:highlight w:val="none"/>
          <w:u w:val="none" w:color="000000"/>
        </w:rPr>
        <w:t>(3)如果在买方发出索赔通知后七天内，卖方未能答复，上述索赔应视为已被卖方接受。若卖方未在买方提出索赔通知后七天内或买方同意的更长时间内，按照合同规定的任何一种方法解决索赔事宜，买方将从未付款或卖方开具的履约保证金中扣回索赔金额，如果这些金额不足以补偿索赔金额，买方有权向卖方提出对不足部分的补偿。</w:t>
      </w:r>
    </w:p>
    <w:p w14:paraId="09EA0E0E">
      <w:pPr>
        <w:pStyle w:val="6"/>
        <w:overflowPunct w:val="0"/>
        <w:spacing w:line="440" w:lineRule="exact"/>
        <w:ind w:right="-92" w:rightChars="-44" w:firstLine="600" w:firstLineChars="250"/>
        <w:outlineLvl w:val="9"/>
        <w:rPr>
          <w:rFonts w:hint="eastAsia" w:ascii="宋体" w:hAnsi="宋体" w:eastAsia="宋体" w:cs="宋体"/>
          <w:color w:val="auto"/>
          <w:sz w:val="24"/>
          <w:szCs w:val="24"/>
          <w:highlight w:val="none"/>
          <w:u w:val="none" w:color="000000"/>
        </w:rPr>
      </w:pPr>
      <w:r>
        <w:rPr>
          <w:rFonts w:hint="eastAsia" w:ascii="宋体" w:hAnsi="宋体" w:eastAsia="宋体" w:cs="宋体"/>
          <w:color w:val="auto"/>
          <w:sz w:val="24"/>
          <w:szCs w:val="24"/>
          <w:highlight w:val="none"/>
          <w:u w:val="none" w:color="000000"/>
        </w:rPr>
        <w:t>(4)买方提出索赔的书面材料应报当地政府采购管理部门备案。卖方同意的索赔方案应报当地政府采购管理部门审核。</w:t>
      </w:r>
    </w:p>
    <w:p w14:paraId="243C5EFA">
      <w:pPr>
        <w:spacing w:line="440" w:lineRule="exact"/>
        <w:ind w:right="-92" w:rightChars="-44"/>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八. 履约保证金</w:t>
      </w:r>
    </w:p>
    <w:p w14:paraId="2CF61354">
      <w:pPr>
        <w:spacing w:line="440" w:lineRule="exact"/>
        <w:ind w:right="-92" w:rightChars="-44"/>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17.履约保证金</w:t>
      </w:r>
    </w:p>
    <w:p w14:paraId="693EEADB">
      <w:pPr>
        <w:pStyle w:val="6"/>
        <w:overflowPunct w:val="0"/>
        <w:spacing w:line="440" w:lineRule="exact"/>
        <w:ind w:right="-92" w:rightChars="-44" w:firstLine="600" w:firstLineChars="250"/>
        <w:outlineLvl w:val="9"/>
        <w:rPr>
          <w:rFonts w:hint="eastAsia" w:ascii="宋体" w:hAnsi="宋体" w:eastAsia="宋体" w:cs="宋体"/>
          <w:color w:val="auto"/>
          <w:sz w:val="24"/>
          <w:szCs w:val="24"/>
          <w:highlight w:val="none"/>
          <w:u w:val="none" w:color="000000"/>
        </w:rPr>
      </w:pPr>
      <w:r>
        <w:rPr>
          <w:rFonts w:hint="eastAsia" w:ascii="宋体" w:hAnsi="宋体" w:eastAsia="宋体" w:cs="宋体"/>
          <w:color w:val="auto"/>
          <w:sz w:val="24"/>
          <w:szCs w:val="24"/>
          <w:highlight w:val="none"/>
          <w:u w:val="none" w:color="000000"/>
        </w:rPr>
        <w:t>(1)卖方应在本合同签订时，按招标文件的约定提供相应的履约保证金，保证金的有效期应不低于合同有效期。</w:t>
      </w:r>
    </w:p>
    <w:p w14:paraId="3E92D0A2">
      <w:pPr>
        <w:pStyle w:val="6"/>
        <w:overflowPunct w:val="0"/>
        <w:spacing w:line="440" w:lineRule="exact"/>
        <w:ind w:right="-92" w:rightChars="-44" w:firstLine="600" w:firstLineChars="250"/>
        <w:outlineLvl w:val="9"/>
        <w:rPr>
          <w:rFonts w:hint="eastAsia" w:ascii="宋体" w:hAnsi="宋体" w:eastAsia="宋体" w:cs="宋体"/>
          <w:color w:val="auto"/>
          <w:sz w:val="24"/>
          <w:szCs w:val="24"/>
          <w:highlight w:val="none"/>
          <w:u w:val="none" w:color="000000"/>
        </w:rPr>
      </w:pPr>
      <w:r>
        <w:rPr>
          <w:rFonts w:hint="eastAsia" w:ascii="宋体" w:hAnsi="宋体" w:eastAsia="宋体" w:cs="宋体"/>
          <w:color w:val="auto"/>
          <w:sz w:val="24"/>
          <w:szCs w:val="24"/>
          <w:highlight w:val="none"/>
          <w:u w:val="none" w:color="000000"/>
        </w:rPr>
        <w:t>(2)如果卖方未能履行合同规定的任何义务，买方有权从履约保证金中取得补偿。</w:t>
      </w:r>
    </w:p>
    <w:p w14:paraId="192CF925">
      <w:pPr>
        <w:pStyle w:val="6"/>
        <w:overflowPunct w:val="0"/>
        <w:spacing w:line="440" w:lineRule="exact"/>
        <w:ind w:right="-92" w:rightChars="-44" w:firstLine="0"/>
        <w:outlineLvl w:val="9"/>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九.  合同的解除和转让</w:t>
      </w:r>
    </w:p>
    <w:p w14:paraId="0229D6AC">
      <w:pPr>
        <w:spacing w:line="440" w:lineRule="exact"/>
        <w:ind w:right="-92" w:rightChars="-44"/>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18.合同的解除</w:t>
      </w:r>
    </w:p>
    <w:p w14:paraId="213CBABA">
      <w:pPr>
        <w:pStyle w:val="6"/>
        <w:spacing w:line="440" w:lineRule="exact"/>
        <w:ind w:right="-92" w:rightChars="-44" w:firstLine="600" w:firstLineChars="250"/>
        <w:outlineLvl w:val="9"/>
        <w:rPr>
          <w:rFonts w:hint="eastAsia" w:ascii="宋体" w:hAnsi="宋体" w:eastAsia="宋体" w:cs="宋体"/>
          <w:color w:val="auto"/>
          <w:sz w:val="24"/>
          <w:szCs w:val="24"/>
          <w:highlight w:val="none"/>
          <w:u w:val="none" w:color="000000"/>
        </w:rPr>
      </w:pPr>
      <w:r>
        <w:rPr>
          <w:rFonts w:hint="eastAsia" w:ascii="宋体" w:hAnsi="宋体" w:eastAsia="宋体" w:cs="宋体"/>
          <w:color w:val="auto"/>
          <w:sz w:val="24"/>
          <w:szCs w:val="24"/>
          <w:highlight w:val="none"/>
          <w:u w:val="none" w:color="000000"/>
        </w:rPr>
        <w:t>(1)买方和卖方协商一致，可以解除合同。</w:t>
      </w:r>
    </w:p>
    <w:p w14:paraId="69B812E1">
      <w:pPr>
        <w:pStyle w:val="6"/>
        <w:spacing w:line="440" w:lineRule="exact"/>
        <w:ind w:right="-92" w:rightChars="-44" w:firstLine="600" w:firstLineChars="250"/>
        <w:outlineLvl w:val="9"/>
        <w:rPr>
          <w:rFonts w:hint="eastAsia" w:ascii="宋体" w:hAnsi="宋体" w:eastAsia="宋体" w:cs="宋体"/>
          <w:color w:val="auto"/>
          <w:sz w:val="24"/>
          <w:szCs w:val="24"/>
          <w:highlight w:val="none"/>
          <w:u w:val="none" w:color="000000"/>
        </w:rPr>
      </w:pPr>
      <w:r>
        <w:rPr>
          <w:rFonts w:hint="eastAsia" w:ascii="宋体" w:hAnsi="宋体" w:eastAsia="宋体" w:cs="宋体"/>
          <w:color w:val="auto"/>
          <w:sz w:val="24"/>
          <w:szCs w:val="24"/>
          <w:highlight w:val="none"/>
          <w:u w:val="none" w:color="000000"/>
        </w:rPr>
        <w:t>(2)有下列情形之一，合同一方可以解除合同：</w:t>
      </w:r>
    </w:p>
    <w:p w14:paraId="52547107">
      <w:pPr>
        <w:pStyle w:val="6"/>
        <w:spacing w:line="440" w:lineRule="exact"/>
        <w:ind w:right="-92" w:rightChars="-44" w:firstLine="600" w:firstLineChars="250"/>
        <w:outlineLvl w:val="9"/>
        <w:rPr>
          <w:rFonts w:hint="eastAsia" w:ascii="宋体" w:hAnsi="宋体" w:eastAsia="宋体" w:cs="宋体"/>
          <w:color w:val="auto"/>
          <w:sz w:val="24"/>
          <w:szCs w:val="24"/>
          <w:highlight w:val="none"/>
          <w:u w:val="none" w:color="000000"/>
        </w:rPr>
      </w:pPr>
      <w:r>
        <w:rPr>
          <w:rFonts w:hint="eastAsia" w:ascii="宋体" w:hAnsi="宋体" w:eastAsia="宋体" w:cs="宋体"/>
          <w:color w:val="auto"/>
          <w:sz w:val="24"/>
          <w:szCs w:val="24"/>
          <w:highlight w:val="none"/>
          <w:u w:val="none" w:color="000000"/>
        </w:rPr>
        <w:t>&lt;1&gt;因不可抗力致使不能实现合同目的，未受不可抗力影响的一方有权解除合同；</w:t>
      </w:r>
    </w:p>
    <w:p w14:paraId="45C29D58">
      <w:pPr>
        <w:pStyle w:val="6"/>
        <w:spacing w:line="440" w:lineRule="exact"/>
        <w:ind w:right="-92" w:rightChars="-44" w:firstLine="600" w:firstLineChars="250"/>
        <w:outlineLvl w:val="9"/>
        <w:rPr>
          <w:rFonts w:hint="eastAsia" w:ascii="宋体" w:hAnsi="宋体" w:eastAsia="宋体" w:cs="宋体"/>
          <w:color w:val="auto"/>
          <w:sz w:val="24"/>
          <w:szCs w:val="24"/>
          <w:highlight w:val="none"/>
          <w:u w:val="none" w:color="000000"/>
        </w:rPr>
      </w:pPr>
      <w:r>
        <w:rPr>
          <w:rFonts w:hint="eastAsia" w:ascii="宋体" w:hAnsi="宋体" w:eastAsia="宋体" w:cs="宋体"/>
          <w:color w:val="auto"/>
          <w:sz w:val="24"/>
          <w:szCs w:val="24"/>
          <w:highlight w:val="none"/>
          <w:u w:val="none" w:color="000000"/>
        </w:rPr>
        <w:t>&lt;2&gt;因合同一方违约导致合同不能履行，另一方有权解除合同。</w:t>
      </w:r>
    </w:p>
    <w:p w14:paraId="62694977">
      <w:pPr>
        <w:pStyle w:val="6"/>
        <w:spacing w:line="440" w:lineRule="exact"/>
        <w:ind w:right="-92" w:rightChars="-44" w:firstLine="600" w:firstLineChars="250"/>
        <w:outlineLvl w:val="9"/>
        <w:rPr>
          <w:rFonts w:hint="eastAsia" w:ascii="宋体" w:hAnsi="宋体" w:eastAsia="宋体" w:cs="宋体"/>
          <w:color w:val="auto"/>
          <w:sz w:val="24"/>
          <w:szCs w:val="24"/>
          <w:highlight w:val="none"/>
          <w:u w:val="none" w:color="000000"/>
        </w:rPr>
      </w:pPr>
      <w:r>
        <w:rPr>
          <w:rFonts w:hint="eastAsia" w:ascii="宋体" w:hAnsi="宋体" w:eastAsia="宋体" w:cs="宋体"/>
          <w:color w:val="auto"/>
          <w:sz w:val="24"/>
          <w:szCs w:val="24"/>
          <w:highlight w:val="none"/>
          <w:u w:val="none" w:color="000000"/>
        </w:rPr>
        <w:t>(3)有权解除合同的一方，应当在违约事实或不可抗力发生之后三十天内书面通知对方以主张解除合同，合同在书面通知到达对方时解除。</w:t>
      </w:r>
    </w:p>
    <w:p w14:paraId="0B08093C">
      <w:pPr>
        <w:spacing w:line="440" w:lineRule="exact"/>
        <w:ind w:right="-92" w:rightChars="-44"/>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19.合同的转让</w:t>
      </w:r>
    </w:p>
    <w:p w14:paraId="596182F6">
      <w:pPr>
        <w:spacing w:line="440" w:lineRule="exact"/>
        <w:ind w:right="-92" w:rightChars="-44"/>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合同的部分和全部都不得转让。</w:t>
      </w:r>
    </w:p>
    <w:p w14:paraId="3E62BC14">
      <w:pPr>
        <w:spacing w:line="440" w:lineRule="exact"/>
        <w:ind w:right="-92" w:rightChars="-44"/>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 合同的生效</w:t>
      </w:r>
    </w:p>
    <w:p w14:paraId="5177A3FC">
      <w:pPr>
        <w:spacing w:line="440" w:lineRule="exact"/>
        <w:ind w:right="-92" w:rightChars="-44"/>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20.合同的生效</w:t>
      </w:r>
    </w:p>
    <w:p w14:paraId="2960C521">
      <w:pPr>
        <w:spacing w:line="440" w:lineRule="exact"/>
        <w:ind w:right="-92" w:rightChars="-44" w:firstLine="664" w:firstLineChars="277"/>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本合同在双方签字盖章后生效。</w:t>
      </w:r>
    </w:p>
    <w:p w14:paraId="34FC0EF1">
      <w:pPr>
        <w:spacing w:line="440" w:lineRule="exact"/>
        <w:ind w:right="-92" w:rightChars="-44"/>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十一. 争议解决</w:t>
      </w:r>
    </w:p>
    <w:p w14:paraId="19444371">
      <w:pPr>
        <w:spacing w:line="440" w:lineRule="exact"/>
        <w:ind w:right="-92" w:rightChars="-44" w:firstLine="240" w:firstLineChars="1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21.争议解决</w:t>
      </w:r>
    </w:p>
    <w:p w14:paraId="228E7B11">
      <w:pPr>
        <w:pStyle w:val="6"/>
        <w:overflowPunct w:val="0"/>
        <w:spacing w:line="440" w:lineRule="exact"/>
        <w:ind w:right="-92" w:rightChars="-44"/>
        <w:outlineLvl w:val="9"/>
        <w:rPr>
          <w:rFonts w:hint="eastAsia" w:ascii="宋体" w:hAnsi="宋体" w:eastAsia="宋体" w:cs="宋体"/>
          <w:color w:val="auto"/>
          <w:sz w:val="24"/>
          <w:szCs w:val="24"/>
          <w:highlight w:val="none"/>
          <w:u w:val="none" w:color="000000"/>
        </w:rPr>
      </w:pPr>
      <w:r>
        <w:rPr>
          <w:rFonts w:hint="eastAsia" w:ascii="宋体" w:hAnsi="宋体" w:eastAsia="宋体" w:cs="宋体"/>
          <w:color w:val="auto"/>
          <w:sz w:val="24"/>
          <w:szCs w:val="24"/>
          <w:highlight w:val="none"/>
          <w:u w:val="none" w:color="000000"/>
        </w:rPr>
        <w:t xml:space="preserve"> 买卖双方因合同发生争议，进行调解，协商不成，可选择：</w:t>
      </w:r>
    </w:p>
    <w:p w14:paraId="38308F64">
      <w:pPr>
        <w:pStyle w:val="6"/>
        <w:overflowPunct w:val="0"/>
        <w:spacing w:line="440" w:lineRule="exact"/>
        <w:ind w:right="-92" w:rightChars="-44" w:firstLine="600" w:firstLineChars="250"/>
        <w:outlineLvl w:val="9"/>
        <w:rPr>
          <w:rFonts w:hint="eastAsia" w:ascii="宋体" w:hAnsi="宋体" w:eastAsia="宋体" w:cs="宋体"/>
          <w:color w:val="auto"/>
          <w:sz w:val="24"/>
          <w:szCs w:val="24"/>
          <w:highlight w:val="none"/>
          <w:u w:val="none" w:color="000000"/>
        </w:rPr>
      </w:pPr>
      <w:r>
        <w:rPr>
          <w:rFonts w:hint="eastAsia" w:ascii="宋体" w:hAnsi="宋体" w:eastAsia="宋体" w:cs="宋体"/>
          <w:color w:val="auto"/>
          <w:sz w:val="24"/>
          <w:szCs w:val="24"/>
          <w:highlight w:val="none"/>
          <w:u w:val="none" w:color="000000"/>
        </w:rPr>
        <w:t>(1)双方同时</w:t>
      </w:r>
      <w:r>
        <w:rPr>
          <w:rFonts w:hint="eastAsia" w:ascii="宋体" w:hAnsi="宋体" w:eastAsia="宋体" w:cs="宋体"/>
          <w:color w:val="auto"/>
          <w:sz w:val="24"/>
          <w:szCs w:val="24"/>
          <w:highlight w:val="none"/>
        </w:rPr>
        <w:t>将争议提交滁州仲裁委员会</w:t>
      </w:r>
      <w:r>
        <w:rPr>
          <w:rFonts w:hint="eastAsia" w:ascii="宋体" w:hAnsi="宋体" w:eastAsia="宋体" w:cs="宋体"/>
          <w:color w:val="auto"/>
          <w:sz w:val="24"/>
          <w:szCs w:val="24"/>
          <w:highlight w:val="none"/>
          <w:u w:val="none" w:color="000000"/>
        </w:rPr>
        <w:t>进行仲裁；</w:t>
      </w:r>
    </w:p>
    <w:p w14:paraId="418DC5F5">
      <w:pPr>
        <w:pStyle w:val="6"/>
        <w:tabs>
          <w:tab w:val="left" w:pos="900"/>
        </w:tabs>
        <w:overflowPunct w:val="0"/>
        <w:spacing w:line="440" w:lineRule="exact"/>
        <w:ind w:right="-92" w:rightChars="-44" w:firstLine="600" w:firstLineChars="250"/>
        <w:outlineLvl w:val="9"/>
        <w:rPr>
          <w:rFonts w:hint="eastAsia" w:ascii="宋体" w:hAnsi="宋体" w:eastAsia="宋体" w:cs="宋体"/>
          <w:color w:val="auto"/>
          <w:sz w:val="24"/>
          <w:szCs w:val="24"/>
          <w:highlight w:val="none"/>
          <w:u w:val="none" w:color="000000"/>
        </w:rPr>
      </w:pPr>
      <w:r>
        <w:rPr>
          <w:rFonts w:hint="eastAsia" w:ascii="宋体" w:hAnsi="宋体" w:eastAsia="宋体" w:cs="宋体"/>
          <w:color w:val="auto"/>
          <w:sz w:val="24"/>
          <w:szCs w:val="24"/>
          <w:highlight w:val="none"/>
          <w:u w:val="none" w:color="000000"/>
        </w:rPr>
        <w:t>(2)向买方所在地人民法院提起诉讼。</w:t>
      </w:r>
    </w:p>
    <w:p w14:paraId="5CAA6558">
      <w:pPr>
        <w:spacing w:line="440" w:lineRule="exact"/>
        <w:ind w:right="-92" w:rightChars="-44"/>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十二 .附则</w:t>
      </w:r>
    </w:p>
    <w:p w14:paraId="5A0DE5D4">
      <w:pPr>
        <w:spacing w:line="440" w:lineRule="exact"/>
        <w:ind w:right="-92" w:rightChars="-44" w:firstLine="240" w:firstLineChars="1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22.合同份数。</w:t>
      </w:r>
    </w:p>
    <w:p w14:paraId="4644C145">
      <w:pPr>
        <w:spacing w:line="440" w:lineRule="exact"/>
        <w:ind w:right="-92" w:rightChars="-44" w:firstLine="720" w:firstLineChars="3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本合同一式陆份，买卖双方各执二份，招标代理机构一份，招标采购管理部门一份。</w:t>
      </w:r>
    </w:p>
    <w:p w14:paraId="6C271821">
      <w:pPr>
        <w:spacing w:line="440" w:lineRule="exact"/>
        <w:ind w:right="-92" w:rightChars="-44" w:firstLine="240" w:firstLineChars="1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23.未尽事宜</w:t>
      </w:r>
    </w:p>
    <w:p w14:paraId="0AA718E5">
      <w:pPr>
        <w:spacing w:line="360" w:lineRule="auto"/>
        <w:ind w:firstLine="720" w:firstLineChars="3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本合同未尽事宜应按《中华人民共和国政府采购法》、《中华人民共和国民法典》、《中华人民共和国产品质量法》之规定解释。</w:t>
      </w:r>
    </w:p>
    <w:p w14:paraId="5E0BB175">
      <w:pPr>
        <w:spacing w:line="360" w:lineRule="auto"/>
        <w:ind w:firstLine="720" w:firstLineChars="300"/>
        <w:jc w:val="center"/>
        <w:outlineLvl w:val="9"/>
        <w:rPr>
          <w:rFonts w:hint="eastAsia" w:ascii="宋体" w:hAnsi="宋体" w:eastAsia="宋体" w:cs="宋体"/>
          <w:color w:val="auto"/>
          <w:sz w:val="24"/>
          <w:szCs w:val="24"/>
          <w:highlight w:val="none"/>
        </w:rPr>
      </w:pPr>
    </w:p>
    <w:p w14:paraId="3D94FD2C">
      <w:pPr>
        <w:spacing w:line="360" w:lineRule="auto"/>
        <w:ind w:firstLine="720" w:firstLineChars="300"/>
        <w:jc w:val="center"/>
        <w:outlineLvl w:val="0"/>
        <w:rPr>
          <w:rFonts w:hint="eastAsia" w:ascii="宋体" w:hAnsi="宋体" w:eastAsia="宋体" w:cs="宋体"/>
          <w:color w:val="auto"/>
          <w:sz w:val="24"/>
          <w:szCs w:val="24"/>
          <w:highlight w:val="none"/>
        </w:rPr>
      </w:pPr>
    </w:p>
    <w:p w14:paraId="4940BFF5">
      <w:pPr>
        <w:spacing w:line="360" w:lineRule="auto"/>
        <w:ind w:firstLine="720" w:firstLineChars="300"/>
        <w:jc w:val="center"/>
        <w:outlineLvl w:val="0"/>
        <w:rPr>
          <w:rFonts w:hint="eastAsia" w:ascii="宋体" w:hAnsi="宋体" w:eastAsia="宋体" w:cs="宋体"/>
          <w:color w:val="auto"/>
          <w:sz w:val="24"/>
          <w:szCs w:val="24"/>
          <w:highlight w:val="none"/>
        </w:rPr>
      </w:pPr>
    </w:p>
    <w:p w14:paraId="2A96CD14">
      <w:pPr>
        <w:spacing w:line="360" w:lineRule="auto"/>
        <w:ind w:firstLine="720" w:firstLineChars="300"/>
        <w:jc w:val="center"/>
        <w:outlineLvl w:val="0"/>
        <w:rPr>
          <w:rFonts w:hint="eastAsia" w:ascii="宋体" w:hAnsi="宋体" w:eastAsia="宋体" w:cs="宋体"/>
          <w:color w:val="auto"/>
          <w:sz w:val="24"/>
          <w:szCs w:val="24"/>
          <w:highlight w:val="none"/>
        </w:rPr>
      </w:pPr>
    </w:p>
    <w:p w14:paraId="3019EF2D">
      <w:pPr>
        <w:spacing w:line="360" w:lineRule="auto"/>
        <w:ind w:firstLine="720" w:firstLineChars="300"/>
        <w:jc w:val="center"/>
        <w:outlineLvl w:val="0"/>
        <w:rPr>
          <w:rFonts w:hint="eastAsia" w:ascii="宋体" w:hAnsi="宋体" w:eastAsia="宋体" w:cs="宋体"/>
          <w:color w:val="auto"/>
          <w:sz w:val="24"/>
          <w:szCs w:val="24"/>
          <w:highlight w:val="none"/>
        </w:rPr>
      </w:pPr>
    </w:p>
    <w:p w14:paraId="68EE1925">
      <w:pPr>
        <w:spacing w:line="360" w:lineRule="auto"/>
        <w:ind w:firstLine="720" w:firstLineChars="300"/>
        <w:jc w:val="center"/>
        <w:outlineLvl w:val="0"/>
        <w:rPr>
          <w:rFonts w:hint="eastAsia" w:ascii="宋体" w:hAnsi="宋体" w:eastAsia="宋体" w:cs="宋体"/>
          <w:color w:val="auto"/>
          <w:sz w:val="24"/>
          <w:szCs w:val="24"/>
          <w:highlight w:val="none"/>
        </w:rPr>
      </w:pPr>
    </w:p>
    <w:p w14:paraId="74E2C01F">
      <w:pPr>
        <w:spacing w:line="360" w:lineRule="auto"/>
        <w:ind w:firstLine="720" w:firstLineChars="300"/>
        <w:jc w:val="center"/>
        <w:outlineLvl w:val="0"/>
        <w:rPr>
          <w:rFonts w:hint="eastAsia" w:ascii="宋体" w:hAnsi="宋体" w:eastAsia="宋体" w:cs="宋体"/>
          <w:color w:val="auto"/>
          <w:sz w:val="24"/>
          <w:szCs w:val="24"/>
          <w:highlight w:val="none"/>
        </w:rPr>
      </w:pPr>
    </w:p>
    <w:p w14:paraId="1555600B">
      <w:pPr>
        <w:spacing w:line="360" w:lineRule="auto"/>
        <w:ind w:firstLine="720" w:firstLineChars="300"/>
        <w:jc w:val="center"/>
        <w:outlineLvl w:val="0"/>
        <w:rPr>
          <w:rFonts w:hint="eastAsia" w:ascii="宋体" w:hAnsi="宋体" w:eastAsia="宋体" w:cs="宋体"/>
          <w:color w:val="auto"/>
          <w:sz w:val="24"/>
          <w:szCs w:val="24"/>
          <w:highlight w:val="none"/>
        </w:rPr>
      </w:pPr>
    </w:p>
    <w:p w14:paraId="5288EB9A">
      <w:pPr>
        <w:spacing w:line="360" w:lineRule="auto"/>
        <w:ind w:firstLine="720" w:firstLineChars="300"/>
        <w:jc w:val="center"/>
        <w:outlineLvl w:val="0"/>
        <w:rPr>
          <w:rFonts w:hint="eastAsia" w:ascii="宋体" w:hAnsi="宋体" w:eastAsia="宋体" w:cs="宋体"/>
          <w:color w:val="auto"/>
          <w:sz w:val="24"/>
          <w:szCs w:val="24"/>
          <w:highlight w:val="none"/>
        </w:rPr>
      </w:pPr>
    </w:p>
    <w:p w14:paraId="6100CD78">
      <w:pPr>
        <w:pStyle w:val="30"/>
        <w:rPr>
          <w:rFonts w:hint="eastAsia" w:ascii="宋体" w:hAnsi="宋体" w:eastAsia="宋体" w:cs="宋体"/>
          <w:color w:val="auto"/>
          <w:sz w:val="24"/>
          <w:szCs w:val="24"/>
          <w:highlight w:val="none"/>
        </w:rPr>
      </w:pPr>
    </w:p>
    <w:p w14:paraId="6CAA6C6F">
      <w:pPr>
        <w:pStyle w:val="30"/>
        <w:rPr>
          <w:rFonts w:hint="eastAsia" w:ascii="宋体" w:hAnsi="宋体" w:eastAsia="宋体" w:cs="宋体"/>
          <w:color w:val="auto"/>
          <w:sz w:val="24"/>
          <w:szCs w:val="24"/>
          <w:highlight w:val="none"/>
        </w:rPr>
      </w:pPr>
    </w:p>
    <w:p w14:paraId="2502A076">
      <w:pPr>
        <w:pStyle w:val="30"/>
        <w:rPr>
          <w:rFonts w:hint="eastAsia" w:ascii="宋体" w:hAnsi="宋体" w:eastAsia="宋体" w:cs="宋体"/>
          <w:color w:val="auto"/>
          <w:sz w:val="24"/>
          <w:szCs w:val="24"/>
          <w:highlight w:val="none"/>
        </w:rPr>
      </w:pPr>
    </w:p>
    <w:p w14:paraId="212DC1B2">
      <w:pPr>
        <w:pStyle w:val="30"/>
        <w:rPr>
          <w:rFonts w:hint="eastAsia" w:ascii="宋体" w:hAnsi="宋体" w:eastAsia="宋体" w:cs="宋体"/>
          <w:color w:val="auto"/>
          <w:sz w:val="24"/>
          <w:szCs w:val="24"/>
          <w:highlight w:val="none"/>
        </w:rPr>
      </w:pPr>
    </w:p>
    <w:p w14:paraId="22142386">
      <w:pPr>
        <w:pStyle w:val="30"/>
        <w:rPr>
          <w:rFonts w:hint="eastAsia" w:ascii="宋体" w:hAnsi="宋体" w:eastAsia="宋体" w:cs="宋体"/>
          <w:color w:val="auto"/>
          <w:sz w:val="24"/>
          <w:szCs w:val="24"/>
          <w:highlight w:val="none"/>
        </w:rPr>
      </w:pPr>
    </w:p>
    <w:p w14:paraId="384C978B">
      <w:pPr>
        <w:pStyle w:val="30"/>
        <w:rPr>
          <w:rFonts w:hint="eastAsia" w:ascii="宋体" w:hAnsi="宋体" w:eastAsia="宋体" w:cs="宋体"/>
          <w:color w:val="auto"/>
          <w:sz w:val="24"/>
          <w:szCs w:val="24"/>
          <w:highlight w:val="none"/>
        </w:rPr>
      </w:pPr>
    </w:p>
    <w:p w14:paraId="2A603276">
      <w:pPr>
        <w:pStyle w:val="30"/>
        <w:rPr>
          <w:rFonts w:hint="eastAsia" w:ascii="宋体" w:hAnsi="宋体" w:eastAsia="宋体" w:cs="宋体"/>
          <w:color w:val="auto"/>
          <w:sz w:val="24"/>
          <w:szCs w:val="24"/>
          <w:highlight w:val="none"/>
        </w:rPr>
      </w:pPr>
    </w:p>
    <w:p w14:paraId="54046418">
      <w:pPr>
        <w:pStyle w:val="30"/>
        <w:rPr>
          <w:rFonts w:hint="eastAsia" w:ascii="宋体" w:hAnsi="宋体" w:eastAsia="宋体" w:cs="宋体"/>
          <w:color w:val="auto"/>
          <w:sz w:val="24"/>
          <w:szCs w:val="24"/>
          <w:highlight w:val="none"/>
        </w:rPr>
      </w:pPr>
    </w:p>
    <w:p w14:paraId="3DF1A990">
      <w:pPr>
        <w:pStyle w:val="30"/>
        <w:rPr>
          <w:rFonts w:hint="eastAsia" w:ascii="宋体" w:hAnsi="宋体" w:eastAsia="宋体" w:cs="宋体"/>
          <w:color w:val="auto"/>
          <w:sz w:val="24"/>
          <w:szCs w:val="24"/>
          <w:highlight w:val="none"/>
        </w:rPr>
      </w:pPr>
    </w:p>
    <w:p w14:paraId="665C0B97">
      <w:pPr>
        <w:pStyle w:val="30"/>
        <w:rPr>
          <w:rFonts w:hint="eastAsia" w:ascii="宋体" w:hAnsi="宋体" w:eastAsia="宋体" w:cs="宋体"/>
          <w:color w:val="auto"/>
          <w:sz w:val="24"/>
          <w:szCs w:val="24"/>
          <w:highlight w:val="none"/>
        </w:rPr>
      </w:pPr>
    </w:p>
    <w:p w14:paraId="7EE13A2F">
      <w:pPr>
        <w:pStyle w:val="30"/>
        <w:rPr>
          <w:rFonts w:hint="eastAsia" w:ascii="宋体" w:hAnsi="宋体" w:eastAsia="宋体" w:cs="宋体"/>
          <w:color w:val="auto"/>
          <w:sz w:val="24"/>
          <w:szCs w:val="24"/>
          <w:highlight w:val="none"/>
        </w:rPr>
      </w:pPr>
    </w:p>
    <w:p w14:paraId="3B8FC7FF">
      <w:pPr>
        <w:pStyle w:val="30"/>
        <w:rPr>
          <w:rFonts w:hint="eastAsia" w:ascii="宋体" w:hAnsi="宋体" w:eastAsia="宋体" w:cs="宋体"/>
          <w:color w:val="auto"/>
          <w:sz w:val="24"/>
          <w:szCs w:val="24"/>
          <w:highlight w:val="none"/>
        </w:rPr>
      </w:pPr>
    </w:p>
    <w:p w14:paraId="3AA5107A">
      <w:pPr>
        <w:pStyle w:val="30"/>
        <w:rPr>
          <w:rFonts w:hint="eastAsia" w:ascii="宋体" w:hAnsi="宋体" w:eastAsia="宋体" w:cs="宋体"/>
          <w:color w:val="auto"/>
          <w:sz w:val="24"/>
          <w:szCs w:val="24"/>
          <w:highlight w:val="none"/>
        </w:rPr>
      </w:pPr>
    </w:p>
    <w:p w14:paraId="5B164D4D">
      <w:pPr>
        <w:pStyle w:val="30"/>
        <w:rPr>
          <w:rFonts w:hint="eastAsia" w:ascii="宋体" w:hAnsi="宋体" w:eastAsia="宋体" w:cs="宋体"/>
          <w:color w:val="auto"/>
          <w:sz w:val="24"/>
          <w:szCs w:val="24"/>
          <w:highlight w:val="none"/>
        </w:rPr>
      </w:pPr>
    </w:p>
    <w:p w14:paraId="355AB51C">
      <w:pPr>
        <w:pStyle w:val="30"/>
        <w:outlineLvl w:val="9"/>
        <w:rPr>
          <w:rFonts w:hint="eastAsia" w:ascii="宋体" w:hAnsi="宋体" w:eastAsia="宋体" w:cs="宋体"/>
          <w:color w:val="auto"/>
          <w:sz w:val="24"/>
          <w:szCs w:val="24"/>
          <w:highlight w:val="none"/>
        </w:rPr>
      </w:pPr>
    </w:p>
    <w:p w14:paraId="0D916025">
      <w:pPr>
        <w:spacing w:line="360" w:lineRule="auto"/>
        <w:ind w:firstLine="720" w:firstLineChars="300"/>
        <w:jc w:val="center"/>
        <w:outlineLvl w:val="9"/>
        <w:rPr>
          <w:rFonts w:hint="eastAsia" w:ascii="宋体" w:hAnsi="宋体" w:eastAsia="宋体" w:cs="宋体"/>
          <w:color w:val="auto"/>
          <w:sz w:val="24"/>
          <w:szCs w:val="24"/>
          <w:highlight w:val="none"/>
        </w:rPr>
      </w:pPr>
    </w:p>
    <w:p w14:paraId="2A208DAE">
      <w:pPr>
        <w:spacing w:line="360" w:lineRule="auto"/>
        <w:ind w:firstLine="720" w:firstLineChars="300"/>
        <w:jc w:val="center"/>
        <w:outlineLvl w:val="9"/>
        <w:rPr>
          <w:rFonts w:hint="eastAsia" w:ascii="宋体" w:hAnsi="宋体" w:eastAsia="宋体" w:cs="宋体"/>
          <w:color w:val="auto"/>
          <w:sz w:val="24"/>
          <w:szCs w:val="24"/>
          <w:highlight w:val="none"/>
        </w:rPr>
      </w:pPr>
    </w:p>
    <w:p w14:paraId="553D1082">
      <w:pPr>
        <w:spacing w:line="360" w:lineRule="auto"/>
        <w:jc w:val="center"/>
        <w:outlineLvl w:val="0"/>
        <w:rPr>
          <w:rFonts w:asciiTheme="minorEastAsia" w:hAnsiTheme="minorEastAsia" w:eastAsiaTheme="minorEastAsia"/>
          <w:b/>
          <w:color w:val="auto"/>
          <w:sz w:val="28"/>
          <w:highlight w:val="none"/>
        </w:rPr>
      </w:pPr>
      <w:bookmarkStart w:id="23" w:name="_Toc18781"/>
      <w:r>
        <w:rPr>
          <w:rFonts w:hint="eastAsia" w:asciiTheme="minorEastAsia" w:hAnsiTheme="minorEastAsia" w:eastAsiaTheme="minorEastAsia"/>
          <w:b/>
          <w:color w:val="auto"/>
          <w:sz w:val="28"/>
          <w:highlight w:val="none"/>
        </w:rPr>
        <w:t>第六章  投标文件格式</w:t>
      </w:r>
      <w:bookmarkEnd w:id="23"/>
    </w:p>
    <w:p w14:paraId="0B02726C">
      <w:pPr>
        <w:keepNext w:val="0"/>
        <w:keepLines w:val="0"/>
        <w:widowControl w:val="0"/>
        <w:suppressLineNumbers w:val="0"/>
        <w:spacing w:before="0" w:beforeAutospacing="0" w:after="0" w:afterAutospacing="0"/>
        <w:ind w:left="0" w:right="0"/>
        <w:jc w:val="right"/>
        <w:outlineLvl w:val="9"/>
        <w:rPr>
          <w:rFonts w:hint="eastAsia" w:ascii="宋体" w:hAnsi="Times New Roman" w:eastAsia="宋体" w:cs="Times New Roman"/>
          <w:b/>
          <w:bCs/>
          <w:color w:val="auto"/>
          <w:kern w:val="2"/>
          <w:sz w:val="30"/>
          <w:szCs w:val="30"/>
          <w:highlight w:val="none"/>
        </w:rPr>
      </w:pPr>
      <w:r>
        <w:rPr>
          <w:rFonts w:hint="eastAsia" w:ascii="宋体" w:hAnsi="宋体" w:eastAsia="宋体" w:cs="宋体"/>
          <w:b/>
          <w:bCs/>
          <w:color w:val="auto"/>
          <w:kern w:val="2"/>
          <w:sz w:val="30"/>
          <w:szCs w:val="30"/>
          <w:highlight w:val="none"/>
          <w:lang w:val="en-US" w:eastAsia="zh-CN" w:bidi="ar"/>
        </w:rPr>
        <w:t>注明正本或副本</w:t>
      </w:r>
    </w:p>
    <w:p w14:paraId="2396AEC6">
      <w:pPr>
        <w:keepNext w:val="0"/>
        <w:keepLines w:val="0"/>
        <w:widowControl w:val="0"/>
        <w:suppressLineNumbers w:val="0"/>
        <w:spacing w:before="0" w:beforeAutospacing="0" w:after="0" w:afterAutospacing="0"/>
        <w:ind w:left="0" w:right="0"/>
        <w:jc w:val="center"/>
        <w:outlineLvl w:val="9"/>
        <w:rPr>
          <w:rFonts w:hint="eastAsia" w:ascii="Times New Roman" w:hAnsi="Times New Roman" w:eastAsia="黑体" w:cs="Times New Roman"/>
          <w:color w:val="auto"/>
          <w:kern w:val="2"/>
          <w:sz w:val="20"/>
          <w:szCs w:val="20"/>
          <w:highlight w:val="none"/>
        </w:rPr>
      </w:pPr>
      <w:r>
        <w:rPr>
          <w:rFonts w:hint="eastAsia" w:ascii="Times New Roman" w:hAnsi="Times New Roman" w:eastAsia="黑体" w:cs="Times New Roman"/>
          <w:color w:val="auto"/>
          <w:kern w:val="2"/>
          <w:sz w:val="20"/>
          <w:szCs w:val="20"/>
          <w:highlight w:val="none"/>
          <w:lang w:val="en-US" w:eastAsia="zh-CN" w:bidi="ar"/>
        </w:rPr>
        <w:t xml:space="preserve"> </w:t>
      </w:r>
    </w:p>
    <w:p w14:paraId="5F5BF10E">
      <w:pPr>
        <w:keepNext w:val="0"/>
        <w:keepLines w:val="0"/>
        <w:widowControl w:val="0"/>
        <w:suppressLineNumbers w:val="0"/>
        <w:spacing w:before="0" w:beforeAutospacing="0" w:after="0" w:afterAutospacing="0"/>
        <w:ind w:left="0" w:right="0"/>
        <w:jc w:val="both"/>
        <w:outlineLvl w:val="9"/>
        <w:rPr>
          <w:rFonts w:hint="eastAsia" w:ascii="Times New Roman" w:hAnsi="Times New Roman" w:eastAsia="黑体" w:cs="Times New Roman"/>
          <w:color w:val="auto"/>
          <w:kern w:val="2"/>
          <w:sz w:val="20"/>
          <w:szCs w:val="20"/>
          <w:highlight w:val="none"/>
        </w:rPr>
      </w:pPr>
      <w:r>
        <w:rPr>
          <w:rFonts w:hint="eastAsia" w:ascii="Times New Roman" w:hAnsi="Times New Roman" w:eastAsia="黑体" w:cs="Times New Roman"/>
          <w:color w:val="auto"/>
          <w:kern w:val="2"/>
          <w:sz w:val="20"/>
          <w:szCs w:val="20"/>
          <w:highlight w:val="none"/>
          <w:lang w:val="en-US" w:eastAsia="zh-CN" w:bidi="ar"/>
        </w:rPr>
        <w:t xml:space="preserve"> </w:t>
      </w:r>
    </w:p>
    <w:p w14:paraId="72DA934A">
      <w:pPr>
        <w:keepNext w:val="0"/>
        <w:keepLines w:val="0"/>
        <w:widowControl w:val="0"/>
        <w:suppressLineNumbers w:val="0"/>
        <w:spacing w:before="0" w:beforeAutospacing="0" w:after="0" w:afterAutospacing="0"/>
        <w:ind w:left="0" w:right="0"/>
        <w:jc w:val="center"/>
        <w:outlineLvl w:val="9"/>
        <w:rPr>
          <w:rFonts w:hint="eastAsia" w:ascii="宋体" w:hAnsi="Times New Roman" w:eastAsia="宋体" w:cs="Times New Roman"/>
          <w:b/>
          <w:bCs w:val="0"/>
          <w:color w:val="auto"/>
          <w:kern w:val="2"/>
          <w:sz w:val="44"/>
          <w:szCs w:val="44"/>
          <w:highlight w:val="none"/>
        </w:rPr>
      </w:pPr>
      <w:r>
        <w:rPr>
          <w:rFonts w:hint="eastAsia" w:ascii="宋体" w:hAnsi="宋体" w:eastAsia="宋体" w:cs="Times New Roman"/>
          <w:b/>
          <w:bCs w:val="0"/>
          <w:color w:val="auto"/>
          <w:kern w:val="2"/>
          <w:sz w:val="44"/>
          <w:szCs w:val="44"/>
          <w:highlight w:val="none"/>
          <w:lang w:val="en-US" w:eastAsia="zh-CN" w:bidi="ar"/>
        </w:rPr>
        <w:t xml:space="preserve"> </w:t>
      </w:r>
      <w:r>
        <w:rPr>
          <w:rFonts w:hint="eastAsia" w:ascii="宋体" w:hAnsi="宋体" w:eastAsia="宋体" w:cs="宋体"/>
          <w:b/>
          <w:bCs w:val="0"/>
          <w:color w:val="auto"/>
          <w:kern w:val="2"/>
          <w:sz w:val="44"/>
          <w:szCs w:val="44"/>
          <w:highlight w:val="none"/>
          <w:lang w:val="en-US" w:eastAsia="zh-CN" w:bidi="ar"/>
        </w:rPr>
        <w:t>资格证明文件</w:t>
      </w:r>
    </w:p>
    <w:p w14:paraId="7928FD50">
      <w:pPr>
        <w:keepNext w:val="0"/>
        <w:keepLines w:val="0"/>
        <w:widowControl w:val="0"/>
        <w:suppressLineNumbers w:val="0"/>
        <w:spacing w:before="0" w:beforeAutospacing="0" w:after="0" w:afterAutospacing="0"/>
        <w:ind w:left="0" w:right="0"/>
        <w:jc w:val="center"/>
        <w:outlineLvl w:val="9"/>
        <w:rPr>
          <w:rFonts w:hint="eastAsia" w:ascii="宋体" w:hAnsi="Times New Roman" w:eastAsia="宋体" w:cs="Times New Roman"/>
          <w:color w:val="auto"/>
          <w:kern w:val="2"/>
          <w:sz w:val="32"/>
          <w:szCs w:val="32"/>
          <w:highlight w:val="none"/>
        </w:rPr>
      </w:pPr>
      <w:r>
        <w:rPr>
          <w:rFonts w:hint="eastAsia" w:ascii="宋体" w:hAnsi="宋体" w:eastAsia="宋体" w:cs="宋体"/>
          <w:color w:val="auto"/>
          <w:kern w:val="2"/>
          <w:sz w:val="32"/>
          <w:szCs w:val="32"/>
          <w:highlight w:val="none"/>
          <w:lang w:val="en-US" w:eastAsia="zh-CN" w:bidi="ar"/>
        </w:rPr>
        <w:t>（投标文件一）</w:t>
      </w:r>
    </w:p>
    <w:p w14:paraId="1EDFC026">
      <w:pPr>
        <w:keepNext w:val="0"/>
        <w:keepLines w:val="0"/>
        <w:widowControl w:val="0"/>
        <w:suppressLineNumbers w:val="0"/>
        <w:spacing w:before="0" w:beforeAutospacing="0" w:after="0" w:afterAutospacing="0"/>
        <w:ind w:left="0" w:right="0"/>
        <w:jc w:val="center"/>
        <w:outlineLvl w:val="9"/>
        <w:rPr>
          <w:rFonts w:hint="eastAsia" w:ascii="宋体" w:hAnsi="宋体" w:eastAsia="宋体" w:cs="Times New Roman"/>
          <w:color w:val="auto"/>
          <w:kern w:val="2"/>
          <w:sz w:val="44"/>
          <w:szCs w:val="44"/>
          <w:highlight w:val="none"/>
        </w:rPr>
      </w:pPr>
      <w:r>
        <w:rPr>
          <w:rFonts w:hint="eastAsia" w:ascii="宋体" w:hAnsi="宋体" w:eastAsia="宋体" w:cs="Times New Roman"/>
          <w:color w:val="auto"/>
          <w:kern w:val="2"/>
          <w:sz w:val="44"/>
          <w:szCs w:val="44"/>
          <w:highlight w:val="none"/>
          <w:lang w:val="en-US" w:eastAsia="zh-CN" w:bidi="ar"/>
        </w:rPr>
        <w:t xml:space="preserve"> </w:t>
      </w:r>
    </w:p>
    <w:p w14:paraId="3BAA7695">
      <w:pPr>
        <w:keepNext w:val="0"/>
        <w:keepLines w:val="0"/>
        <w:widowControl w:val="0"/>
        <w:suppressLineNumbers w:val="0"/>
        <w:spacing w:before="0" w:beforeAutospacing="0" w:after="0" w:afterAutospacing="0"/>
        <w:ind w:right="0" w:firstLine="3200" w:firstLineChars="1000"/>
        <w:jc w:val="both"/>
        <w:outlineLvl w:val="9"/>
        <w:rPr>
          <w:rFonts w:hint="eastAsia" w:ascii="宋体" w:hAnsi="宋体" w:eastAsia="宋体" w:cs="Times New Roman"/>
          <w:color w:val="auto"/>
          <w:kern w:val="2"/>
          <w:sz w:val="32"/>
          <w:szCs w:val="32"/>
          <w:highlight w:val="none"/>
        </w:rPr>
      </w:pPr>
      <w:r>
        <w:rPr>
          <w:rFonts w:hint="eastAsia" w:ascii="宋体" w:hAnsi="宋体" w:eastAsia="宋体" w:cs="宋体"/>
          <w:color w:val="auto"/>
          <w:kern w:val="2"/>
          <w:sz w:val="32"/>
          <w:szCs w:val="32"/>
          <w:highlight w:val="none"/>
          <w:lang w:val="en-US" w:eastAsia="zh-CN" w:bidi="ar"/>
        </w:rPr>
        <w:t>项目名称：</w:t>
      </w:r>
      <w:r>
        <w:rPr>
          <w:rFonts w:hint="eastAsia" w:ascii="宋体" w:hAnsi="宋体" w:eastAsia="宋体" w:cs="Times New Roman"/>
          <w:color w:val="auto"/>
          <w:kern w:val="2"/>
          <w:sz w:val="32"/>
          <w:szCs w:val="32"/>
          <w:highlight w:val="none"/>
          <w:u w:val="single"/>
          <w:lang w:val="en-US" w:eastAsia="zh-CN" w:bidi="ar"/>
        </w:rPr>
        <w:t xml:space="preserve">       </w:t>
      </w:r>
    </w:p>
    <w:p w14:paraId="5303C1D8">
      <w:pPr>
        <w:keepNext w:val="0"/>
        <w:keepLines w:val="0"/>
        <w:widowControl w:val="0"/>
        <w:suppressLineNumbers w:val="0"/>
        <w:spacing w:before="0" w:beforeAutospacing="0" w:after="0" w:afterAutospacing="0"/>
        <w:ind w:left="0" w:right="0"/>
        <w:jc w:val="both"/>
        <w:outlineLvl w:val="9"/>
        <w:rPr>
          <w:rFonts w:hint="eastAsia" w:ascii="宋体" w:hAnsi="宋体" w:eastAsia="宋体" w:cs="Times New Roman"/>
          <w:color w:val="auto"/>
          <w:kern w:val="2"/>
          <w:sz w:val="28"/>
          <w:szCs w:val="28"/>
          <w:highlight w:val="none"/>
        </w:rPr>
      </w:pPr>
      <w:r>
        <w:rPr>
          <w:rFonts w:hint="eastAsia" w:ascii="宋体" w:hAnsi="宋体" w:eastAsia="宋体" w:cs="Times New Roman"/>
          <w:color w:val="auto"/>
          <w:kern w:val="2"/>
          <w:sz w:val="28"/>
          <w:szCs w:val="28"/>
          <w:highlight w:val="none"/>
          <w:lang w:val="en-US" w:eastAsia="zh-CN" w:bidi="ar"/>
        </w:rPr>
        <w:t xml:space="preserve"> </w:t>
      </w:r>
    </w:p>
    <w:p w14:paraId="110E46D7">
      <w:pPr>
        <w:keepNext w:val="0"/>
        <w:keepLines w:val="0"/>
        <w:widowControl w:val="0"/>
        <w:suppressLineNumbers w:val="0"/>
        <w:spacing w:before="0" w:beforeAutospacing="0" w:after="0" w:afterAutospacing="0"/>
        <w:ind w:left="0" w:right="0"/>
        <w:jc w:val="both"/>
        <w:outlineLvl w:val="9"/>
        <w:rPr>
          <w:rFonts w:hint="eastAsia" w:ascii="宋体" w:hAnsi="宋体" w:eastAsia="宋体" w:cs="Times New Roman"/>
          <w:color w:val="auto"/>
          <w:kern w:val="2"/>
          <w:sz w:val="28"/>
          <w:szCs w:val="28"/>
          <w:highlight w:val="none"/>
          <w:lang w:val="en-US" w:eastAsia="zh-CN" w:bidi="ar"/>
        </w:rPr>
      </w:pPr>
      <w:r>
        <w:rPr>
          <w:rFonts w:hint="eastAsia" w:ascii="宋体" w:hAnsi="宋体" w:eastAsia="宋体" w:cs="Times New Roman"/>
          <w:color w:val="auto"/>
          <w:kern w:val="2"/>
          <w:sz w:val="28"/>
          <w:szCs w:val="28"/>
          <w:highlight w:val="none"/>
          <w:lang w:val="en-US" w:eastAsia="zh-CN" w:bidi="ar"/>
        </w:rPr>
        <w:t xml:space="preserve"> </w:t>
      </w:r>
    </w:p>
    <w:p w14:paraId="2252B45B">
      <w:pPr>
        <w:keepNext w:val="0"/>
        <w:keepLines w:val="0"/>
        <w:widowControl w:val="0"/>
        <w:suppressLineNumbers w:val="0"/>
        <w:spacing w:before="0" w:beforeAutospacing="0" w:after="0" w:afterAutospacing="0"/>
        <w:ind w:left="0" w:right="0"/>
        <w:jc w:val="both"/>
        <w:outlineLvl w:val="9"/>
        <w:rPr>
          <w:rFonts w:hint="eastAsia" w:ascii="宋体" w:hAnsi="宋体" w:eastAsia="宋体" w:cs="Times New Roman"/>
          <w:color w:val="auto"/>
          <w:kern w:val="2"/>
          <w:sz w:val="28"/>
          <w:szCs w:val="28"/>
          <w:highlight w:val="none"/>
          <w:lang w:val="en-US" w:eastAsia="zh-CN" w:bidi="ar"/>
        </w:rPr>
      </w:pPr>
    </w:p>
    <w:p w14:paraId="2BD4CD48">
      <w:pPr>
        <w:keepNext w:val="0"/>
        <w:keepLines w:val="0"/>
        <w:widowControl w:val="0"/>
        <w:suppressLineNumbers w:val="0"/>
        <w:spacing w:before="0" w:beforeAutospacing="0" w:after="0" w:afterAutospacing="0"/>
        <w:ind w:left="0" w:right="0"/>
        <w:jc w:val="both"/>
        <w:outlineLvl w:val="9"/>
        <w:rPr>
          <w:rFonts w:hint="eastAsia" w:ascii="宋体" w:hAnsi="宋体" w:eastAsia="宋体" w:cs="Times New Roman"/>
          <w:color w:val="auto"/>
          <w:kern w:val="2"/>
          <w:sz w:val="28"/>
          <w:szCs w:val="28"/>
          <w:highlight w:val="none"/>
          <w:lang w:val="en-US" w:eastAsia="zh-CN" w:bidi="ar"/>
        </w:rPr>
      </w:pPr>
    </w:p>
    <w:p w14:paraId="597662F9">
      <w:pPr>
        <w:keepNext w:val="0"/>
        <w:keepLines w:val="0"/>
        <w:widowControl w:val="0"/>
        <w:suppressLineNumbers w:val="0"/>
        <w:spacing w:before="0" w:beforeAutospacing="0" w:after="0" w:afterAutospacing="0"/>
        <w:ind w:left="0" w:right="0"/>
        <w:jc w:val="both"/>
        <w:outlineLvl w:val="9"/>
        <w:rPr>
          <w:rFonts w:hint="eastAsia" w:ascii="宋体" w:hAnsi="宋体" w:eastAsia="宋体" w:cs="Times New Roman"/>
          <w:color w:val="auto"/>
          <w:kern w:val="2"/>
          <w:sz w:val="28"/>
          <w:szCs w:val="28"/>
          <w:highlight w:val="none"/>
          <w:lang w:val="en-US" w:eastAsia="zh-CN" w:bidi="ar"/>
        </w:rPr>
      </w:pPr>
    </w:p>
    <w:p w14:paraId="0BDC105F">
      <w:pPr>
        <w:keepNext w:val="0"/>
        <w:keepLines w:val="0"/>
        <w:widowControl w:val="0"/>
        <w:suppressLineNumbers w:val="0"/>
        <w:spacing w:before="0" w:beforeAutospacing="0" w:after="0" w:afterAutospacing="0"/>
        <w:ind w:left="0" w:right="0"/>
        <w:jc w:val="both"/>
        <w:outlineLvl w:val="9"/>
        <w:rPr>
          <w:rFonts w:hint="eastAsia" w:ascii="宋体" w:hAnsi="宋体" w:eastAsia="宋体" w:cs="Times New Roman"/>
          <w:color w:val="auto"/>
          <w:kern w:val="2"/>
          <w:sz w:val="28"/>
          <w:szCs w:val="28"/>
          <w:highlight w:val="none"/>
          <w:lang w:val="en-US" w:eastAsia="zh-CN" w:bidi="ar"/>
        </w:rPr>
      </w:pPr>
    </w:p>
    <w:p w14:paraId="4E575202">
      <w:pPr>
        <w:keepNext w:val="0"/>
        <w:keepLines w:val="0"/>
        <w:widowControl w:val="0"/>
        <w:suppressLineNumbers w:val="0"/>
        <w:spacing w:before="0" w:beforeAutospacing="0" w:after="0" w:afterAutospacing="0"/>
        <w:ind w:left="0" w:right="0"/>
        <w:jc w:val="both"/>
        <w:outlineLvl w:val="9"/>
        <w:rPr>
          <w:rFonts w:hint="eastAsia" w:ascii="宋体" w:hAnsi="宋体" w:eastAsia="宋体" w:cs="Times New Roman"/>
          <w:color w:val="auto"/>
          <w:kern w:val="2"/>
          <w:sz w:val="28"/>
          <w:szCs w:val="28"/>
          <w:highlight w:val="none"/>
        </w:rPr>
      </w:pPr>
      <w:r>
        <w:rPr>
          <w:rFonts w:hint="eastAsia" w:ascii="宋体" w:hAnsi="宋体" w:eastAsia="宋体" w:cs="Times New Roman"/>
          <w:color w:val="auto"/>
          <w:kern w:val="2"/>
          <w:sz w:val="28"/>
          <w:szCs w:val="28"/>
          <w:highlight w:val="none"/>
          <w:lang w:val="en-US" w:eastAsia="zh-CN" w:bidi="ar"/>
        </w:rPr>
        <w:t xml:space="preserve"> </w:t>
      </w:r>
    </w:p>
    <w:p w14:paraId="7C0A21B9">
      <w:pPr>
        <w:keepNext w:val="0"/>
        <w:keepLines w:val="0"/>
        <w:widowControl w:val="0"/>
        <w:suppressLineNumbers w:val="0"/>
        <w:spacing w:before="0" w:beforeAutospacing="0" w:after="0" w:afterAutospacing="0"/>
        <w:ind w:left="0" w:right="0"/>
        <w:jc w:val="both"/>
        <w:outlineLvl w:val="9"/>
        <w:rPr>
          <w:rFonts w:hint="eastAsia" w:ascii="宋体" w:hAnsi="宋体" w:eastAsia="宋体" w:cs="Times New Roman"/>
          <w:color w:val="auto"/>
          <w:kern w:val="2"/>
          <w:sz w:val="28"/>
          <w:szCs w:val="28"/>
          <w:highlight w:val="none"/>
        </w:rPr>
      </w:pPr>
      <w:r>
        <w:rPr>
          <w:rFonts w:hint="eastAsia" w:ascii="宋体" w:hAnsi="宋体" w:eastAsia="宋体" w:cs="Times New Roman"/>
          <w:color w:val="auto"/>
          <w:kern w:val="2"/>
          <w:sz w:val="28"/>
          <w:szCs w:val="28"/>
          <w:highlight w:val="none"/>
          <w:lang w:val="en-US" w:eastAsia="zh-CN" w:bidi="ar"/>
        </w:rPr>
        <w:t xml:space="preserve"> </w:t>
      </w:r>
    </w:p>
    <w:p w14:paraId="1DCF9276">
      <w:pPr>
        <w:keepNext w:val="0"/>
        <w:keepLines w:val="0"/>
        <w:widowControl w:val="0"/>
        <w:suppressLineNumbers w:val="0"/>
        <w:spacing w:before="0" w:beforeAutospacing="0" w:after="0" w:afterAutospacing="0"/>
        <w:ind w:left="0" w:right="0"/>
        <w:jc w:val="both"/>
        <w:outlineLvl w:val="9"/>
        <w:rPr>
          <w:rFonts w:hint="eastAsia" w:ascii="宋体" w:hAnsi="宋体" w:eastAsia="宋体" w:cs="Times New Roman"/>
          <w:color w:val="auto"/>
          <w:kern w:val="2"/>
          <w:sz w:val="28"/>
          <w:szCs w:val="28"/>
          <w:highlight w:val="none"/>
        </w:rPr>
      </w:pPr>
      <w:r>
        <w:rPr>
          <w:rFonts w:hint="eastAsia" w:ascii="宋体" w:hAnsi="宋体" w:eastAsia="宋体" w:cs="Times New Roman"/>
          <w:color w:val="auto"/>
          <w:kern w:val="2"/>
          <w:sz w:val="28"/>
          <w:szCs w:val="28"/>
          <w:highlight w:val="none"/>
          <w:lang w:val="en-US" w:eastAsia="zh-CN" w:bidi="ar"/>
        </w:rPr>
        <w:t xml:space="preserve"> </w:t>
      </w:r>
    </w:p>
    <w:p w14:paraId="71063EE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auto"/>
        <w:ind w:left="0" w:right="0"/>
        <w:jc w:val="center"/>
        <w:outlineLvl w:val="9"/>
        <w:rPr>
          <w:rFonts w:hint="eastAsia" w:ascii="宋体" w:hAnsi="宋体" w:eastAsia="宋体" w:cs="Times New Roman"/>
          <w:color w:val="auto"/>
          <w:kern w:val="2"/>
          <w:sz w:val="28"/>
          <w:szCs w:val="28"/>
          <w:highlight w:val="none"/>
          <w:u w:val="single"/>
        </w:rPr>
      </w:pPr>
      <w:r>
        <w:rPr>
          <w:rFonts w:hint="eastAsia" w:ascii="宋体" w:hAnsi="宋体" w:eastAsia="宋体" w:cs="宋体"/>
          <w:color w:val="auto"/>
          <w:kern w:val="2"/>
          <w:sz w:val="28"/>
          <w:szCs w:val="28"/>
          <w:highlight w:val="none"/>
          <w:lang w:val="en-US" w:eastAsia="zh-CN" w:bidi="ar"/>
        </w:rPr>
        <w:t>投标人：</w:t>
      </w:r>
      <w:r>
        <w:rPr>
          <w:rFonts w:hint="eastAsia" w:ascii="宋体" w:hAnsi="宋体" w:eastAsia="宋体" w:cs="Times New Roman"/>
          <w:color w:val="auto"/>
          <w:kern w:val="2"/>
          <w:sz w:val="28"/>
          <w:szCs w:val="28"/>
          <w:highlight w:val="none"/>
          <w:u w:val="single"/>
          <w:lang w:val="en-US" w:eastAsia="zh-CN" w:bidi="ar"/>
        </w:rPr>
        <w:t xml:space="preserve">                              </w:t>
      </w:r>
      <w:r>
        <w:rPr>
          <w:rFonts w:hint="eastAsia" w:ascii="宋体" w:hAnsi="宋体" w:eastAsia="宋体" w:cs="宋体"/>
          <w:color w:val="auto"/>
          <w:kern w:val="2"/>
          <w:sz w:val="28"/>
          <w:szCs w:val="28"/>
          <w:highlight w:val="none"/>
          <w:lang w:val="en-US" w:eastAsia="zh-CN" w:bidi="ar"/>
        </w:rPr>
        <w:t>（盖单位章）</w:t>
      </w:r>
    </w:p>
    <w:p w14:paraId="4831E30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auto"/>
        <w:ind w:left="0" w:right="0"/>
        <w:jc w:val="center"/>
        <w:outlineLvl w:val="9"/>
        <w:rPr>
          <w:rFonts w:hint="eastAsia" w:ascii="宋体" w:hAnsi="宋体" w:eastAsia="宋体" w:cs="Times New Roman"/>
          <w:color w:val="auto"/>
          <w:kern w:val="2"/>
          <w:sz w:val="28"/>
          <w:szCs w:val="28"/>
          <w:highlight w:val="none"/>
        </w:rPr>
      </w:pPr>
      <w:r>
        <w:rPr>
          <w:rFonts w:hint="eastAsia" w:ascii="宋体" w:hAnsi="宋体" w:eastAsia="宋体" w:cs="宋体"/>
          <w:color w:val="auto"/>
          <w:kern w:val="2"/>
          <w:sz w:val="28"/>
          <w:szCs w:val="28"/>
          <w:highlight w:val="none"/>
          <w:lang w:val="en-US" w:eastAsia="zh-CN" w:bidi="ar"/>
        </w:rPr>
        <w:t>法定代表人或其委托代理人：</w:t>
      </w:r>
      <w:r>
        <w:rPr>
          <w:rFonts w:hint="eastAsia" w:ascii="宋体" w:hAnsi="宋体" w:eastAsia="宋体" w:cs="Times New Roman"/>
          <w:color w:val="auto"/>
          <w:kern w:val="2"/>
          <w:sz w:val="28"/>
          <w:szCs w:val="28"/>
          <w:highlight w:val="none"/>
          <w:u w:val="single"/>
          <w:lang w:val="en-US" w:eastAsia="zh-CN" w:bidi="ar"/>
        </w:rPr>
        <w:t xml:space="preserve">                </w:t>
      </w:r>
      <w:r>
        <w:rPr>
          <w:rFonts w:hint="eastAsia" w:ascii="宋体" w:hAnsi="宋体" w:eastAsia="宋体" w:cs="宋体"/>
          <w:color w:val="auto"/>
          <w:kern w:val="2"/>
          <w:sz w:val="28"/>
          <w:szCs w:val="28"/>
          <w:highlight w:val="none"/>
          <w:lang w:val="en-US" w:eastAsia="zh-CN" w:bidi="ar"/>
        </w:rPr>
        <w:t>（签字或盖章）</w:t>
      </w:r>
    </w:p>
    <w:p w14:paraId="597DE80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auto"/>
        <w:ind w:left="0" w:right="0"/>
        <w:jc w:val="center"/>
        <w:outlineLvl w:val="9"/>
        <w:rPr>
          <w:rFonts w:hint="eastAsia" w:ascii="宋体" w:hAnsi="宋体" w:eastAsia="宋体" w:cs="Times New Roman"/>
          <w:color w:val="auto"/>
          <w:kern w:val="2"/>
          <w:sz w:val="28"/>
          <w:szCs w:val="28"/>
          <w:highlight w:val="none"/>
        </w:rPr>
      </w:pPr>
      <w:r>
        <w:rPr>
          <w:rFonts w:hint="eastAsia" w:ascii="宋体" w:hAnsi="宋体" w:eastAsia="宋体" w:cs="Times New Roman"/>
          <w:color w:val="auto"/>
          <w:kern w:val="2"/>
          <w:sz w:val="28"/>
          <w:szCs w:val="28"/>
          <w:highlight w:val="none"/>
          <w:u w:val="single"/>
          <w:lang w:val="en-US" w:eastAsia="zh-CN" w:bidi="ar"/>
        </w:rPr>
        <w:t xml:space="preserve">        </w:t>
      </w:r>
      <w:r>
        <w:rPr>
          <w:rFonts w:hint="eastAsia" w:ascii="宋体" w:hAnsi="宋体" w:eastAsia="宋体" w:cs="宋体"/>
          <w:color w:val="auto"/>
          <w:kern w:val="2"/>
          <w:sz w:val="28"/>
          <w:szCs w:val="28"/>
          <w:highlight w:val="none"/>
          <w:lang w:val="en-US" w:eastAsia="zh-CN" w:bidi="ar"/>
        </w:rPr>
        <w:t>年</w:t>
      </w:r>
      <w:r>
        <w:rPr>
          <w:rFonts w:hint="eastAsia" w:ascii="宋体" w:hAnsi="宋体" w:eastAsia="宋体" w:cs="Times New Roman"/>
          <w:color w:val="auto"/>
          <w:kern w:val="2"/>
          <w:sz w:val="28"/>
          <w:szCs w:val="28"/>
          <w:highlight w:val="none"/>
          <w:u w:val="single"/>
          <w:lang w:val="en-US" w:eastAsia="zh-CN" w:bidi="ar"/>
        </w:rPr>
        <w:t xml:space="preserve">        </w:t>
      </w:r>
      <w:r>
        <w:rPr>
          <w:rFonts w:hint="eastAsia" w:ascii="宋体" w:hAnsi="宋体" w:eastAsia="宋体" w:cs="宋体"/>
          <w:color w:val="auto"/>
          <w:kern w:val="2"/>
          <w:sz w:val="28"/>
          <w:szCs w:val="28"/>
          <w:highlight w:val="none"/>
          <w:lang w:val="en-US" w:eastAsia="zh-CN" w:bidi="ar"/>
        </w:rPr>
        <w:t>月</w:t>
      </w:r>
      <w:r>
        <w:rPr>
          <w:rFonts w:hint="eastAsia" w:ascii="宋体" w:hAnsi="宋体" w:eastAsia="宋体" w:cs="Times New Roman"/>
          <w:color w:val="auto"/>
          <w:kern w:val="2"/>
          <w:sz w:val="28"/>
          <w:szCs w:val="28"/>
          <w:highlight w:val="none"/>
          <w:u w:val="single"/>
          <w:lang w:val="en-US" w:eastAsia="zh-CN" w:bidi="ar"/>
        </w:rPr>
        <w:t xml:space="preserve">        </w:t>
      </w:r>
      <w:r>
        <w:rPr>
          <w:rFonts w:hint="eastAsia" w:ascii="宋体" w:hAnsi="宋体" w:eastAsia="宋体" w:cs="宋体"/>
          <w:color w:val="auto"/>
          <w:kern w:val="2"/>
          <w:sz w:val="28"/>
          <w:szCs w:val="28"/>
          <w:highlight w:val="none"/>
          <w:lang w:val="en-US" w:eastAsia="zh-CN" w:bidi="ar"/>
        </w:rPr>
        <w:t>日</w:t>
      </w:r>
    </w:p>
    <w:p w14:paraId="3BB25E46">
      <w:pPr>
        <w:keepNext w:val="0"/>
        <w:keepLines w:val="0"/>
        <w:widowControl w:val="0"/>
        <w:suppressLineNumbers w:val="0"/>
        <w:spacing w:before="0" w:beforeAutospacing="0" w:after="0" w:afterAutospacing="0" w:line="720" w:lineRule="auto"/>
        <w:ind w:left="0" w:right="0"/>
        <w:jc w:val="center"/>
        <w:outlineLvl w:val="9"/>
        <w:rPr>
          <w:rFonts w:hint="eastAsia" w:ascii="宋体" w:hAnsi="Times New Roman" w:eastAsia="宋体" w:cs="Times New Roman"/>
          <w:b/>
          <w:bCs w:val="0"/>
          <w:color w:val="auto"/>
          <w:kern w:val="2"/>
          <w:sz w:val="36"/>
          <w:szCs w:val="36"/>
          <w:highlight w:val="none"/>
        </w:rPr>
      </w:pPr>
      <w:r>
        <w:rPr>
          <w:rFonts w:hint="eastAsia" w:ascii="宋体" w:hAnsi="Times New Roman" w:eastAsia="宋体" w:cs="Times New Roman"/>
          <w:b/>
          <w:bCs w:val="0"/>
          <w:color w:val="auto"/>
          <w:kern w:val="2"/>
          <w:sz w:val="36"/>
          <w:szCs w:val="36"/>
          <w:highlight w:val="none"/>
          <w:lang w:val="en-US" w:eastAsia="zh-CN" w:bidi="ar"/>
        </w:rPr>
        <w:t xml:space="preserve"> </w:t>
      </w:r>
    </w:p>
    <w:p w14:paraId="3FE61CBE">
      <w:pPr>
        <w:pStyle w:val="64"/>
        <w:widowControl/>
        <w:outlineLvl w:val="9"/>
        <w:rPr>
          <w:rFonts w:hint="eastAsia" w:ascii="Times New Roman" w:hAnsi="Times New Roman" w:eastAsia="宋体" w:cs="Times New Roman"/>
          <w:color w:val="auto"/>
          <w:kern w:val="2"/>
          <w:sz w:val="21"/>
          <w:szCs w:val="21"/>
          <w:highlight w:val="none"/>
        </w:rPr>
      </w:pPr>
      <w:r>
        <w:rPr>
          <w:rFonts w:hint="eastAsia" w:ascii="Times New Roman" w:hAnsi="Times New Roman" w:eastAsia="宋体" w:cs="Times New Roman"/>
          <w:color w:val="auto"/>
          <w:kern w:val="2"/>
          <w:sz w:val="21"/>
          <w:szCs w:val="21"/>
          <w:highlight w:val="none"/>
        </w:rPr>
        <w:t xml:space="preserve"> </w:t>
      </w:r>
    </w:p>
    <w:p w14:paraId="4CA8BD00">
      <w:pPr>
        <w:keepNext w:val="0"/>
        <w:keepLines w:val="0"/>
        <w:widowControl w:val="0"/>
        <w:suppressLineNumbers w:val="0"/>
        <w:spacing w:before="0" w:beforeAutospacing="0" w:after="0" w:afterAutospacing="0"/>
        <w:ind w:left="0" w:right="0"/>
        <w:jc w:val="center"/>
        <w:outlineLvl w:val="9"/>
        <w:rPr>
          <w:rFonts w:hint="eastAsia" w:ascii="Times New Roman" w:hAnsi="Times New Roman" w:eastAsia="宋体" w:cs="Times New Roman"/>
          <w:b/>
          <w:bCs w:val="0"/>
          <w:color w:val="auto"/>
          <w:kern w:val="2"/>
          <w:sz w:val="44"/>
          <w:szCs w:val="44"/>
          <w:highlight w:val="none"/>
        </w:rPr>
      </w:pPr>
      <w:r>
        <w:rPr>
          <w:rFonts w:hint="eastAsia" w:ascii="宋体" w:hAnsi="宋体" w:eastAsia="宋体" w:cs="宋体"/>
          <w:b/>
          <w:bCs w:val="0"/>
          <w:color w:val="auto"/>
          <w:kern w:val="2"/>
          <w:sz w:val="36"/>
          <w:szCs w:val="36"/>
          <w:highlight w:val="none"/>
          <w:lang w:val="en-US" w:eastAsia="zh-CN" w:bidi="ar"/>
        </w:rPr>
        <w:t>目</w:t>
      </w:r>
      <w:r>
        <w:rPr>
          <w:rFonts w:hint="eastAsia" w:ascii="Times New Roman" w:hAnsi="Times New Roman" w:eastAsia="宋体" w:cs="Times New Roman"/>
          <w:b/>
          <w:bCs w:val="0"/>
          <w:color w:val="auto"/>
          <w:kern w:val="2"/>
          <w:sz w:val="36"/>
          <w:szCs w:val="36"/>
          <w:highlight w:val="none"/>
          <w:lang w:val="en-US" w:eastAsia="zh-CN" w:bidi="ar"/>
        </w:rPr>
        <w:t xml:space="preserve">   </w:t>
      </w:r>
      <w:r>
        <w:rPr>
          <w:rFonts w:hint="eastAsia" w:ascii="宋体" w:hAnsi="宋体" w:eastAsia="宋体" w:cs="宋体"/>
          <w:b/>
          <w:bCs w:val="0"/>
          <w:color w:val="auto"/>
          <w:kern w:val="2"/>
          <w:sz w:val="36"/>
          <w:szCs w:val="36"/>
          <w:highlight w:val="none"/>
          <w:lang w:val="en-US" w:eastAsia="zh-CN" w:bidi="ar"/>
        </w:rPr>
        <w:t>录</w:t>
      </w:r>
    </w:p>
    <w:p w14:paraId="214FF98F">
      <w:pPr>
        <w:keepNext w:val="0"/>
        <w:keepLines w:val="0"/>
        <w:widowControl w:val="0"/>
        <w:suppressLineNumbers w:val="0"/>
        <w:spacing w:before="0" w:beforeAutospacing="0" w:after="0" w:afterAutospacing="0" w:line="400" w:lineRule="exact"/>
        <w:ind w:left="0" w:right="0" w:firstLine="562" w:firstLineChars="200"/>
        <w:jc w:val="both"/>
        <w:outlineLvl w:val="9"/>
        <w:rPr>
          <w:rFonts w:hint="eastAsia" w:ascii="Times New Roman" w:hAnsi="Times New Roman" w:eastAsia="宋体" w:cs="Times New Roman"/>
          <w:b/>
          <w:bCs w:val="0"/>
          <w:color w:val="auto"/>
          <w:kern w:val="2"/>
          <w:sz w:val="28"/>
          <w:szCs w:val="28"/>
          <w:highlight w:val="none"/>
        </w:rPr>
      </w:pPr>
      <w:r>
        <w:rPr>
          <w:rFonts w:hint="eastAsia" w:ascii="Times New Roman" w:hAnsi="Times New Roman" w:eastAsia="宋体" w:cs="Times New Roman"/>
          <w:b/>
          <w:bCs w:val="0"/>
          <w:color w:val="auto"/>
          <w:kern w:val="2"/>
          <w:sz w:val="28"/>
          <w:szCs w:val="28"/>
          <w:highlight w:val="none"/>
          <w:lang w:val="en-US" w:eastAsia="zh-CN" w:bidi="ar"/>
        </w:rPr>
        <w:t xml:space="preserve"> </w:t>
      </w:r>
    </w:p>
    <w:p w14:paraId="7CB13F61">
      <w:pPr>
        <w:spacing w:line="360" w:lineRule="auto"/>
        <w:ind w:firstLine="484" w:firstLineChars="202"/>
        <w:outlineLvl w:val="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（1）投标人资格声明书（格式见附件）；                                                                                                                                                                                                                                                                                                                                                                                                                                                                                                                                                                                                                                                                                                                                                                                                                                                                                                                                                                                                                                                                                                                                                                                                                                                                                                                                                                                                                                                                                                                                                                                             </w:t>
      </w:r>
    </w:p>
    <w:p w14:paraId="36D96805">
      <w:pPr>
        <w:spacing w:line="360" w:lineRule="auto"/>
        <w:ind w:firstLine="484" w:firstLineChars="202"/>
        <w:outlineLvl w:val="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（2）授权书（格式见附件）；</w:t>
      </w:r>
    </w:p>
    <w:p w14:paraId="3CA52A26">
      <w:pPr>
        <w:spacing w:after="50" w:line="360" w:lineRule="auto"/>
        <w:ind w:right="-10" w:rightChars="0" w:firstLine="480" w:firstLineChars="200"/>
        <w:jc w:val="left"/>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（3）</w:t>
      </w:r>
      <w:r>
        <w:rPr>
          <w:rFonts w:ascii="宋体" w:hAnsi="宋体" w:eastAsia="宋体" w:cs="宋体"/>
          <w:color w:val="auto"/>
          <w:sz w:val="24"/>
          <w:szCs w:val="24"/>
          <w:highlight w:val="none"/>
        </w:rPr>
        <w:t>投标人为企业的，应</w:t>
      </w:r>
      <w:r>
        <w:rPr>
          <w:rFonts w:hint="eastAsia" w:ascii="宋体" w:hAnsi="宋体" w:eastAsia="宋体" w:cs="宋体"/>
          <w:color w:val="auto"/>
          <w:sz w:val="24"/>
          <w:szCs w:val="24"/>
          <w:highlight w:val="none"/>
          <w:lang w:val="en-US" w:eastAsia="zh-CN"/>
        </w:rPr>
        <w:t>提</w:t>
      </w:r>
      <w:r>
        <w:rPr>
          <w:rFonts w:ascii="宋体" w:hAnsi="宋体" w:eastAsia="宋体" w:cs="宋体"/>
          <w:color w:val="auto"/>
          <w:sz w:val="24"/>
          <w:szCs w:val="24"/>
          <w:highlight w:val="none"/>
        </w:rPr>
        <w:t>供有效的营业执照；投标人为事业单位的，应</w:t>
      </w:r>
      <w:r>
        <w:rPr>
          <w:rFonts w:hint="eastAsia" w:ascii="宋体" w:hAnsi="宋体" w:eastAsia="宋体" w:cs="宋体"/>
          <w:color w:val="auto"/>
          <w:sz w:val="24"/>
          <w:szCs w:val="24"/>
          <w:highlight w:val="none"/>
          <w:lang w:val="en-US" w:eastAsia="zh-CN"/>
        </w:rPr>
        <w:t>提</w:t>
      </w:r>
      <w:r>
        <w:rPr>
          <w:rFonts w:ascii="宋体" w:hAnsi="宋体" w:eastAsia="宋体" w:cs="宋体"/>
          <w:color w:val="auto"/>
          <w:sz w:val="24"/>
          <w:szCs w:val="24"/>
          <w:highlight w:val="none"/>
        </w:rPr>
        <w:t>供有效的事业单位法人证书；</w:t>
      </w:r>
    </w:p>
    <w:p w14:paraId="32BD379A">
      <w:pPr>
        <w:spacing w:line="360" w:lineRule="auto"/>
        <w:ind w:firstLine="484" w:firstLineChars="202"/>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诚信投标承诺书（格式见附件）；</w:t>
      </w:r>
    </w:p>
    <w:p w14:paraId="41F78BAA">
      <w:pPr>
        <w:spacing w:line="360" w:lineRule="auto"/>
        <w:ind w:firstLine="484" w:firstLineChars="202"/>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招标文件中要求的资信评审和资信评分的支持资料；</w:t>
      </w:r>
    </w:p>
    <w:p w14:paraId="1EAEB70D">
      <w:pPr>
        <w:spacing w:line="360" w:lineRule="auto"/>
        <w:ind w:firstLine="484" w:firstLineChars="202"/>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）投标人认为需要提供的其他资信证明材料；</w:t>
      </w:r>
    </w:p>
    <w:p w14:paraId="2FB125D8">
      <w:pPr>
        <w:spacing w:line="360" w:lineRule="auto"/>
        <w:ind w:firstLine="484" w:firstLineChars="202"/>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）其他（如有）。</w:t>
      </w:r>
    </w:p>
    <w:p w14:paraId="3EF15653">
      <w:pPr>
        <w:keepNext w:val="0"/>
        <w:keepLines w:val="0"/>
        <w:widowControl w:val="0"/>
        <w:suppressLineNumbers w:val="0"/>
        <w:spacing w:before="0" w:beforeAutospacing="0" w:after="0" w:afterAutospacing="0" w:line="360" w:lineRule="auto"/>
        <w:ind w:left="0" w:right="0" w:firstLine="527" w:firstLineChars="250"/>
        <w:jc w:val="both"/>
        <w:outlineLvl w:val="9"/>
        <w:rPr>
          <w:rFonts w:hint="eastAsia" w:ascii="Times New Roman" w:hAnsi="Times New Roman" w:eastAsia="宋体" w:cs="Times New Roman"/>
          <w:b/>
          <w:bCs w:val="0"/>
          <w:color w:val="auto"/>
          <w:kern w:val="2"/>
          <w:sz w:val="21"/>
          <w:szCs w:val="21"/>
          <w:highlight w:val="none"/>
        </w:rPr>
      </w:pPr>
      <w:r>
        <w:rPr>
          <w:rFonts w:hint="eastAsia" w:ascii="Times New Roman" w:hAnsi="Times New Roman" w:eastAsia="宋体" w:cs="Times New Roman"/>
          <w:b/>
          <w:bCs w:val="0"/>
          <w:color w:val="auto"/>
          <w:kern w:val="2"/>
          <w:sz w:val="21"/>
          <w:szCs w:val="21"/>
          <w:highlight w:val="none"/>
          <w:lang w:val="en-US" w:eastAsia="zh-CN" w:bidi="ar"/>
        </w:rPr>
        <w:t xml:space="preserve"> </w:t>
      </w:r>
    </w:p>
    <w:p w14:paraId="5E85ED53">
      <w:pPr>
        <w:keepNext w:val="0"/>
        <w:keepLines w:val="0"/>
        <w:widowControl w:val="0"/>
        <w:suppressLineNumbers w:val="0"/>
        <w:spacing w:before="0" w:beforeAutospacing="0" w:after="0" w:afterAutospacing="0" w:line="400" w:lineRule="exact"/>
        <w:ind w:left="0" w:right="0" w:firstLine="562" w:firstLineChars="200"/>
        <w:jc w:val="both"/>
        <w:outlineLvl w:val="9"/>
        <w:rPr>
          <w:rFonts w:hint="eastAsia" w:ascii="Times New Roman" w:hAnsi="Times New Roman" w:eastAsia="宋体" w:cs="Times New Roman"/>
          <w:b/>
          <w:bCs w:val="0"/>
          <w:color w:val="auto"/>
          <w:kern w:val="2"/>
          <w:sz w:val="28"/>
          <w:szCs w:val="28"/>
          <w:highlight w:val="none"/>
        </w:rPr>
      </w:pPr>
      <w:r>
        <w:rPr>
          <w:rFonts w:hint="eastAsia" w:ascii="Times New Roman" w:hAnsi="Times New Roman" w:eastAsia="宋体" w:cs="Times New Roman"/>
          <w:b/>
          <w:bCs w:val="0"/>
          <w:color w:val="auto"/>
          <w:kern w:val="2"/>
          <w:sz w:val="28"/>
          <w:szCs w:val="28"/>
          <w:highlight w:val="none"/>
          <w:lang w:val="en-US" w:eastAsia="zh-CN" w:bidi="ar"/>
        </w:rPr>
        <w:t xml:space="preserve"> </w:t>
      </w:r>
    </w:p>
    <w:p w14:paraId="5C71DE99">
      <w:pPr>
        <w:keepNext w:val="0"/>
        <w:keepLines w:val="0"/>
        <w:widowControl w:val="0"/>
        <w:suppressLineNumbers w:val="0"/>
        <w:spacing w:before="0" w:beforeAutospacing="0" w:after="0" w:afterAutospacing="0" w:line="400" w:lineRule="exact"/>
        <w:ind w:left="0" w:right="0" w:firstLine="562" w:firstLineChars="200"/>
        <w:jc w:val="both"/>
        <w:outlineLvl w:val="9"/>
        <w:rPr>
          <w:rFonts w:hint="eastAsia" w:ascii="Times New Roman" w:hAnsi="Times New Roman" w:eastAsia="宋体" w:cs="Times New Roman"/>
          <w:b/>
          <w:bCs w:val="0"/>
          <w:color w:val="auto"/>
          <w:kern w:val="2"/>
          <w:sz w:val="28"/>
          <w:szCs w:val="28"/>
          <w:highlight w:val="none"/>
        </w:rPr>
      </w:pPr>
      <w:r>
        <w:rPr>
          <w:rFonts w:hint="eastAsia" w:ascii="Times New Roman" w:hAnsi="Times New Roman" w:eastAsia="宋体" w:cs="Times New Roman"/>
          <w:b/>
          <w:bCs w:val="0"/>
          <w:color w:val="auto"/>
          <w:kern w:val="2"/>
          <w:sz w:val="28"/>
          <w:szCs w:val="28"/>
          <w:highlight w:val="none"/>
          <w:lang w:val="en-US" w:eastAsia="zh-CN" w:bidi="ar"/>
        </w:rPr>
        <w:t xml:space="preserve"> </w:t>
      </w:r>
    </w:p>
    <w:p w14:paraId="0BB0B9B0">
      <w:pPr>
        <w:spacing w:line="360" w:lineRule="auto"/>
        <w:jc w:val="center"/>
        <w:outlineLvl w:val="9"/>
        <w:rPr>
          <w:rFonts w:hint="eastAsia" w:asciiTheme="minorEastAsia" w:hAnsiTheme="minorEastAsia" w:eastAsiaTheme="minorEastAsia"/>
          <w:b/>
          <w:color w:val="auto"/>
          <w:sz w:val="24"/>
          <w:highlight w:val="none"/>
        </w:rPr>
      </w:pPr>
    </w:p>
    <w:p w14:paraId="4AB9CF14">
      <w:pPr>
        <w:spacing w:line="360" w:lineRule="auto"/>
        <w:jc w:val="center"/>
        <w:outlineLvl w:val="9"/>
        <w:rPr>
          <w:rFonts w:hint="eastAsia" w:asciiTheme="minorEastAsia" w:hAnsiTheme="minorEastAsia" w:eastAsiaTheme="minorEastAsia"/>
          <w:b/>
          <w:color w:val="auto"/>
          <w:sz w:val="24"/>
          <w:highlight w:val="none"/>
        </w:rPr>
      </w:pPr>
    </w:p>
    <w:p w14:paraId="42D01F39">
      <w:pPr>
        <w:spacing w:line="360" w:lineRule="auto"/>
        <w:jc w:val="center"/>
        <w:outlineLvl w:val="9"/>
        <w:rPr>
          <w:rFonts w:hint="eastAsia" w:asciiTheme="minorEastAsia" w:hAnsiTheme="minorEastAsia" w:eastAsiaTheme="minorEastAsia"/>
          <w:b/>
          <w:color w:val="auto"/>
          <w:sz w:val="24"/>
          <w:highlight w:val="none"/>
        </w:rPr>
      </w:pPr>
    </w:p>
    <w:p w14:paraId="45225977">
      <w:pPr>
        <w:spacing w:line="360" w:lineRule="auto"/>
        <w:jc w:val="center"/>
        <w:outlineLvl w:val="9"/>
        <w:rPr>
          <w:rFonts w:hint="eastAsia" w:asciiTheme="minorEastAsia" w:hAnsiTheme="minorEastAsia" w:eastAsiaTheme="minorEastAsia"/>
          <w:b/>
          <w:color w:val="auto"/>
          <w:sz w:val="24"/>
          <w:highlight w:val="none"/>
        </w:rPr>
      </w:pPr>
    </w:p>
    <w:p w14:paraId="5F162375">
      <w:pPr>
        <w:spacing w:line="360" w:lineRule="auto"/>
        <w:jc w:val="center"/>
        <w:outlineLvl w:val="9"/>
        <w:rPr>
          <w:rFonts w:hint="eastAsia" w:asciiTheme="minorEastAsia" w:hAnsiTheme="minorEastAsia" w:eastAsiaTheme="minorEastAsia"/>
          <w:b/>
          <w:color w:val="auto"/>
          <w:sz w:val="24"/>
          <w:highlight w:val="none"/>
        </w:rPr>
      </w:pPr>
    </w:p>
    <w:p w14:paraId="59B879BF">
      <w:pPr>
        <w:spacing w:line="360" w:lineRule="auto"/>
        <w:jc w:val="center"/>
        <w:outlineLvl w:val="9"/>
        <w:rPr>
          <w:rFonts w:hint="eastAsia" w:asciiTheme="minorEastAsia" w:hAnsiTheme="minorEastAsia" w:eastAsiaTheme="minorEastAsia"/>
          <w:b/>
          <w:color w:val="auto"/>
          <w:sz w:val="24"/>
          <w:highlight w:val="none"/>
        </w:rPr>
      </w:pPr>
    </w:p>
    <w:p w14:paraId="325C1FDC">
      <w:pPr>
        <w:spacing w:line="360" w:lineRule="auto"/>
        <w:jc w:val="center"/>
        <w:outlineLvl w:val="9"/>
        <w:rPr>
          <w:rFonts w:hint="eastAsia" w:asciiTheme="minorEastAsia" w:hAnsiTheme="minorEastAsia" w:eastAsiaTheme="minorEastAsia"/>
          <w:b/>
          <w:color w:val="auto"/>
          <w:sz w:val="24"/>
          <w:highlight w:val="none"/>
        </w:rPr>
      </w:pPr>
    </w:p>
    <w:p w14:paraId="0C221F7C">
      <w:pPr>
        <w:spacing w:line="360" w:lineRule="auto"/>
        <w:jc w:val="center"/>
        <w:outlineLvl w:val="9"/>
        <w:rPr>
          <w:rFonts w:hint="eastAsia" w:asciiTheme="minorEastAsia" w:hAnsiTheme="minorEastAsia" w:eastAsiaTheme="minorEastAsia"/>
          <w:b/>
          <w:color w:val="auto"/>
          <w:sz w:val="24"/>
          <w:highlight w:val="none"/>
        </w:rPr>
      </w:pPr>
    </w:p>
    <w:p w14:paraId="541EF9E4">
      <w:pPr>
        <w:spacing w:line="360" w:lineRule="auto"/>
        <w:jc w:val="center"/>
        <w:outlineLvl w:val="9"/>
        <w:rPr>
          <w:rFonts w:hint="eastAsia" w:asciiTheme="minorEastAsia" w:hAnsiTheme="minorEastAsia" w:eastAsiaTheme="minorEastAsia"/>
          <w:b/>
          <w:color w:val="auto"/>
          <w:sz w:val="24"/>
          <w:highlight w:val="none"/>
        </w:rPr>
      </w:pPr>
    </w:p>
    <w:p w14:paraId="048181F3">
      <w:pPr>
        <w:spacing w:line="360" w:lineRule="auto"/>
        <w:jc w:val="center"/>
        <w:outlineLvl w:val="9"/>
        <w:rPr>
          <w:rFonts w:hint="eastAsia" w:asciiTheme="minorEastAsia" w:hAnsiTheme="minorEastAsia" w:eastAsiaTheme="minorEastAsia"/>
          <w:b/>
          <w:color w:val="auto"/>
          <w:sz w:val="24"/>
          <w:highlight w:val="none"/>
        </w:rPr>
      </w:pPr>
    </w:p>
    <w:p w14:paraId="7466636F">
      <w:pPr>
        <w:spacing w:line="360" w:lineRule="auto"/>
        <w:jc w:val="center"/>
        <w:outlineLvl w:val="9"/>
        <w:rPr>
          <w:rFonts w:hint="eastAsia" w:asciiTheme="minorEastAsia" w:hAnsiTheme="minorEastAsia" w:eastAsiaTheme="minorEastAsia"/>
          <w:b/>
          <w:color w:val="auto"/>
          <w:sz w:val="24"/>
          <w:highlight w:val="none"/>
        </w:rPr>
      </w:pPr>
    </w:p>
    <w:p w14:paraId="778A4918">
      <w:pPr>
        <w:spacing w:line="360" w:lineRule="auto"/>
        <w:jc w:val="center"/>
        <w:outlineLvl w:val="9"/>
        <w:rPr>
          <w:rFonts w:hint="eastAsia" w:asciiTheme="minorEastAsia" w:hAnsiTheme="minorEastAsia" w:eastAsiaTheme="minorEastAsia"/>
          <w:b/>
          <w:color w:val="auto"/>
          <w:sz w:val="24"/>
          <w:highlight w:val="none"/>
        </w:rPr>
      </w:pPr>
    </w:p>
    <w:p w14:paraId="02D4B331">
      <w:pPr>
        <w:spacing w:line="360" w:lineRule="auto"/>
        <w:jc w:val="center"/>
        <w:outlineLvl w:val="9"/>
        <w:rPr>
          <w:rFonts w:hint="eastAsia" w:asciiTheme="minorEastAsia" w:hAnsiTheme="minorEastAsia" w:eastAsiaTheme="minorEastAsia"/>
          <w:b/>
          <w:color w:val="auto"/>
          <w:sz w:val="24"/>
          <w:highlight w:val="none"/>
        </w:rPr>
      </w:pPr>
    </w:p>
    <w:p w14:paraId="494CE88E">
      <w:pPr>
        <w:spacing w:line="360" w:lineRule="auto"/>
        <w:jc w:val="center"/>
        <w:outlineLvl w:val="9"/>
        <w:rPr>
          <w:rFonts w:hint="eastAsia" w:asciiTheme="minorEastAsia" w:hAnsiTheme="minorEastAsia" w:eastAsiaTheme="minorEastAsia"/>
          <w:b/>
          <w:color w:val="auto"/>
          <w:sz w:val="24"/>
          <w:highlight w:val="none"/>
        </w:rPr>
      </w:pPr>
    </w:p>
    <w:p w14:paraId="6831ABD2">
      <w:pPr>
        <w:spacing w:line="360" w:lineRule="auto"/>
        <w:jc w:val="center"/>
        <w:outlineLvl w:val="9"/>
        <w:rPr>
          <w:rFonts w:hint="eastAsia" w:asciiTheme="minorEastAsia" w:hAnsiTheme="minorEastAsia" w:eastAsiaTheme="minorEastAsia"/>
          <w:b/>
          <w:color w:val="auto"/>
          <w:sz w:val="24"/>
          <w:highlight w:val="none"/>
        </w:rPr>
      </w:pPr>
    </w:p>
    <w:p w14:paraId="5F3171AD">
      <w:pPr>
        <w:pStyle w:val="30"/>
        <w:outlineLvl w:val="9"/>
        <w:rPr>
          <w:rFonts w:hint="eastAsia" w:asciiTheme="minorEastAsia" w:hAnsiTheme="minorEastAsia" w:eastAsiaTheme="minorEastAsia"/>
          <w:b/>
          <w:color w:val="auto"/>
          <w:sz w:val="24"/>
          <w:highlight w:val="none"/>
        </w:rPr>
      </w:pPr>
    </w:p>
    <w:p w14:paraId="3756FA55">
      <w:pPr>
        <w:pStyle w:val="30"/>
        <w:outlineLvl w:val="9"/>
        <w:rPr>
          <w:rFonts w:hint="eastAsia" w:asciiTheme="minorEastAsia" w:hAnsiTheme="minorEastAsia" w:eastAsiaTheme="minorEastAsia"/>
          <w:b/>
          <w:color w:val="auto"/>
          <w:sz w:val="24"/>
          <w:highlight w:val="none"/>
        </w:rPr>
      </w:pPr>
    </w:p>
    <w:p w14:paraId="34F822D8">
      <w:pPr>
        <w:spacing w:line="360" w:lineRule="auto"/>
        <w:jc w:val="center"/>
        <w:outlineLvl w:val="9"/>
        <w:rPr>
          <w:rFonts w:hint="eastAsia" w:asciiTheme="minorEastAsia" w:hAnsiTheme="minorEastAsia" w:eastAsiaTheme="minorEastAsia"/>
          <w:b/>
          <w:color w:val="auto"/>
          <w:sz w:val="24"/>
          <w:highlight w:val="none"/>
        </w:rPr>
      </w:pPr>
    </w:p>
    <w:p w14:paraId="05D1079F">
      <w:pPr>
        <w:spacing w:line="360" w:lineRule="auto"/>
        <w:jc w:val="center"/>
        <w:outlineLvl w:val="9"/>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 xml:space="preserve">一、投标人资格声明书 </w:t>
      </w:r>
    </w:p>
    <w:p w14:paraId="3F1E0A4C">
      <w:pPr>
        <w:pStyle w:val="12"/>
        <w:spacing w:line="360" w:lineRule="auto"/>
        <w:outlineLvl w:val="9"/>
        <w:rPr>
          <w:rFonts w:asciiTheme="minorEastAsia" w:hAnsiTheme="minorEastAsia" w:cstheme="minorEastAsia"/>
          <w:color w:val="auto"/>
          <w:sz w:val="24"/>
          <w:szCs w:val="24"/>
          <w:highlight w:val="none"/>
        </w:rPr>
      </w:pPr>
      <w:r>
        <w:rPr>
          <w:rFonts w:hint="eastAsia" w:ascii="宋体" w:hAnsi="宋体"/>
          <w:color w:val="auto"/>
          <w:sz w:val="24"/>
          <w:highlight w:val="none"/>
        </w:rPr>
        <w:t>致：</w:t>
      </w:r>
      <w:r>
        <w:rPr>
          <w:rFonts w:hint="eastAsia" w:ascii="宋体" w:hAnsi="宋体"/>
          <w:color w:val="auto"/>
          <w:sz w:val="24"/>
          <w:highlight w:val="none"/>
          <w:u w:val="single"/>
        </w:rPr>
        <w:t>采购人</w:t>
      </w:r>
    </w:p>
    <w:p w14:paraId="7E7DCD89">
      <w:pPr>
        <w:widowControl/>
        <w:spacing w:line="360" w:lineRule="auto"/>
        <w:ind w:firstLine="480" w:firstLineChars="200"/>
        <w:jc w:val="left"/>
        <w:outlineLvl w:val="9"/>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在参与本次项目投标中，我单位承诺：</w:t>
      </w:r>
    </w:p>
    <w:p w14:paraId="3B430F5C">
      <w:pPr>
        <w:widowControl/>
        <w:spacing w:line="360" w:lineRule="auto"/>
        <w:ind w:firstLine="480" w:firstLineChars="200"/>
        <w:jc w:val="left"/>
        <w:outlineLvl w:val="9"/>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（一）具有良好的商业信誉和健全的财务会计制度；</w:t>
      </w:r>
    </w:p>
    <w:p w14:paraId="16B10960">
      <w:pPr>
        <w:widowControl/>
        <w:spacing w:line="360" w:lineRule="auto"/>
        <w:ind w:firstLine="480" w:firstLineChars="200"/>
        <w:jc w:val="left"/>
        <w:outlineLvl w:val="9"/>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（二）具有履行合同所必需的设备和专业技术能力；</w:t>
      </w:r>
    </w:p>
    <w:p w14:paraId="20C17042">
      <w:pPr>
        <w:widowControl/>
        <w:spacing w:line="360" w:lineRule="auto"/>
        <w:ind w:firstLine="480" w:firstLineChars="200"/>
        <w:jc w:val="left"/>
        <w:outlineLvl w:val="9"/>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（三）有依法缴纳税收和社会保障资金的良好记录；</w:t>
      </w:r>
    </w:p>
    <w:p w14:paraId="37FC5949">
      <w:pPr>
        <w:widowControl/>
        <w:spacing w:line="360" w:lineRule="auto"/>
        <w:ind w:firstLine="480" w:firstLineChars="200"/>
        <w:jc w:val="left"/>
        <w:outlineLvl w:val="9"/>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四）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66FA2008">
      <w:pPr>
        <w:widowControl/>
        <w:spacing w:line="360" w:lineRule="auto"/>
        <w:ind w:firstLine="480" w:firstLineChars="200"/>
        <w:jc w:val="left"/>
        <w:outlineLvl w:val="9"/>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 xml:space="preserve">（五）我单位不属于政府采购法律、行政法规规定的公益一类事业单位、或使用事业编制且由财政拨款保障的群团组织（仅适用于政府购买服务项目）； </w:t>
      </w:r>
    </w:p>
    <w:p w14:paraId="24ABBCEF">
      <w:pPr>
        <w:widowControl/>
        <w:spacing w:line="360" w:lineRule="auto"/>
        <w:ind w:firstLine="480" w:firstLineChars="200"/>
        <w:jc w:val="left"/>
        <w:outlineLvl w:val="9"/>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（六）我单位不存在为采购项目提供整体设计、规范编制或者项目管理、监理、检测等服务后，再参加该采购项目的其他采购活动的情形（单一来源采购项目除外）；</w:t>
      </w:r>
    </w:p>
    <w:p w14:paraId="6B7BD11F">
      <w:pPr>
        <w:widowControl/>
        <w:spacing w:line="360" w:lineRule="auto"/>
        <w:ind w:firstLine="480" w:firstLineChars="200"/>
        <w:jc w:val="left"/>
        <w:outlineLvl w:val="9"/>
        <w:rPr>
          <w:rFonts w:asciiTheme="minorEastAsia" w:hAnsiTheme="minorEastAsia" w:eastAsiaTheme="minorEastAsia" w:cstheme="minorEastAsia"/>
          <w:color w:val="auto"/>
          <w:kern w:val="0"/>
          <w:sz w:val="24"/>
          <w:szCs w:val="24"/>
          <w:highlight w:val="none"/>
          <w:lang w:bidi="ar"/>
        </w:rPr>
      </w:pPr>
      <w:r>
        <w:rPr>
          <w:rFonts w:hint="eastAsia" w:asciiTheme="minorEastAsia" w:hAnsiTheme="minorEastAsia" w:eastAsiaTheme="minorEastAsia" w:cstheme="minorEastAsia"/>
          <w:color w:val="auto"/>
          <w:kern w:val="0"/>
          <w:sz w:val="24"/>
          <w:szCs w:val="24"/>
          <w:highlight w:val="none"/>
          <w:lang w:bidi="ar"/>
        </w:rPr>
        <w:t>（七）与我单位存在单位负责人为同一人或者存在直接控股、管理关系的其他法人单位信息如下（如有，不论其是否参加同一合同项下的政府采购活动均须填写）：</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14:paraId="50880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08128A3A">
            <w:pPr>
              <w:keepNext w:val="0"/>
              <w:keepLines w:val="0"/>
              <w:widowControl/>
              <w:suppressLineNumbers w:val="0"/>
              <w:spacing w:before="156" w:beforeLines="50" w:beforeAutospacing="0" w:after="10" w:afterAutospacing="0"/>
              <w:ind w:left="0" w:right="0"/>
              <w:jc w:val="center"/>
              <w:outlineLvl w:val="9"/>
              <w:rPr>
                <w:rFonts w:hint="default" w:asciiTheme="minorEastAsia" w:hAnsiTheme="minorEastAsia" w:eastAsiaTheme="minorEastAsia" w:cstheme="minorEastAsia"/>
                <w:color w:val="auto"/>
                <w:kern w:val="0"/>
                <w:sz w:val="24"/>
                <w:szCs w:val="24"/>
                <w:highlight w:val="none"/>
                <w:lang w:bidi="ar"/>
              </w:rPr>
            </w:pPr>
            <w:r>
              <w:rPr>
                <w:rFonts w:hint="eastAsia" w:asciiTheme="minorEastAsia" w:hAnsiTheme="minorEastAsia" w:eastAsiaTheme="minorEastAsia" w:cstheme="minorEastAsia"/>
                <w:color w:val="auto"/>
                <w:kern w:val="0"/>
                <w:sz w:val="24"/>
                <w:szCs w:val="24"/>
                <w:highlight w:val="none"/>
                <w:lang w:bidi="ar"/>
              </w:rPr>
              <w:t>序号</w:t>
            </w:r>
          </w:p>
        </w:tc>
        <w:tc>
          <w:tcPr>
            <w:tcW w:w="2841" w:type="dxa"/>
          </w:tcPr>
          <w:p w14:paraId="4A4D7F34">
            <w:pPr>
              <w:pStyle w:val="8"/>
              <w:keepNext w:val="0"/>
              <w:keepLines w:val="0"/>
              <w:suppressLineNumbers w:val="0"/>
              <w:spacing w:before="156" w:beforeLines="50" w:beforeAutospacing="0" w:after="10" w:afterAutospacing="0"/>
              <w:ind w:left="0" w:right="0"/>
              <w:jc w:val="center"/>
              <w:outlineLvl w:val="9"/>
              <w:rPr>
                <w:rFonts w:hint="default" w:asciiTheme="minorEastAsia" w:hAnsiTheme="minorEastAsia" w:eastAsiaTheme="minorEastAsia" w:cstheme="minorEastAsia"/>
                <w:color w:val="auto"/>
                <w:kern w:val="0"/>
                <w:sz w:val="24"/>
                <w:highlight w:val="none"/>
                <w:lang w:val="en-US" w:bidi="ar"/>
              </w:rPr>
            </w:pPr>
            <w:r>
              <w:rPr>
                <w:rFonts w:hint="eastAsia" w:asciiTheme="minorEastAsia" w:hAnsiTheme="minorEastAsia" w:eastAsiaTheme="minorEastAsia" w:cstheme="minorEastAsia"/>
                <w:color w:val="auto"/>
                <w:kern w:val="0"/>
                <w:sz w:val="24"/>
                <w:highlight w:val="none"/>
                <w:lang w:val="en-US" w:bidi="ar"/>
              </w:rPr>
              <w:t>单位名称</w:t>
            </w:r>
          </w:p>
        </w:tc>
        <w:tc>
          <w:tcPr>
            <w:tcW w:w="2841" w:type="dxa"/>
          </w:tcPr>
          <w:p w14:paraId="1A15C735">
            <w:pPr>
              <w:pStyle w:val="8"/>
              <w:keepNext w:val="0"/>
              <w:keepLines w:val="0"/>
              <w:suppressLineNumbers w:val="0"/>
              <w:spacing w:before="156" w:beforeLines="50" w:beforeAutospacing="0" w:after="10" w:afterAutospacing="0"/>
              <w:ind w:left="0" w:right="0"/>
              <w:jc w:val="center"/>
              <w:outlineLvl w:val="9"/>
              <w:rPr>
                <w:rFonts w:hint="default" w:asciiTheme="minorEastAsia" w:hAnsiTheme="minorEastAsia" w:eastAsiaTheme="minorEastAsia" w:cstheme="minorEastAsia"/>
                <w:color w:val="auto"/>
                <w:kern w:val="0"/>
                <w:sz w:val="24"/>
                <w:highlight w:val="none"/>
                <w:lang w:val="en-US" w:bidi="ar"/>
              </w:rPr>
            </w:pPr>
            <w:r>
              <w:rPr>
                <w:rFonts w:hint="eastAsia" w:asciiTheme="minorEastAsia" w:hAnsiTheme="minorEastAsia" w:eastAsiaTheme="minorEastAsia" w:cstheme="minorEastAsia"/>
                <w:color w:val="auto"/>
                <w:kern w:val="0"/>
                <w:sz w:val="24"/>
                <w:highlight w:val="none"/>
                <w:lang w:val="en-US" w:bidi="ar"/>
              </w:rPr>
              <w:t>相互关系</w:t>
            </w:r>
          </w:p>
        </w:tc>
      </w:tr>
      <w:tr w14:paraId="43815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0CFB8878">
            <w:pPr>
              <w:pStyle w:val="8"/>
              <w:keepNext w:val="0"/>
              <w:keepLines w:val="0"/>
              <w:suppressLineNumbers w:val="0"/>
              <w:spacing w:before="156" w:beforeLines="50" w:beforeAutospacing="0" w:after="10" w:afterAutospacing="0"/>
              <w:ind w:left="0" w:right="0"/>
              <w:jc w:val="center"/>
              <w:outlineLvl w:val="9"/>
              <w:rPr>
                <w:rFonts w:hint="default" w:asciiTheme="minorEastAsia" w:hAnsiTheme="minorEastAsia" w:eastAsiaTheme="minorEastAsia" w:cstheme="minorEastAsia"/>
                <w:color w:val="auto"/>
                <w:kern w:val="0"/>
                <w:sz w:val="24"/>
                <w:highlight w:val="none"/>
                <w:lang w:val="en-US" w:bidi="ar"/>
              </w:rPr>
            </w:pPr>
            <w:r>
              <w:rPr>
                <w:rFonts w:hint="eastAsia" w:asciiTheme="minorEastAsia" w:hAnsiTheme="minorEastAsia" w:eastAsiaTheme="minorEastAsia" w:cstheme="minorEastAsia"/>
                <w:color w:val="auto"/>
                <w:kern w:val="0"/>
                <w:sz w:val="24"/>
                <w:highlight w:val="none"/>
                <w:lang w:val="en-US" w:bidi="ar"/>
              </w:rPr>
              <w:t>1</w:t>
            </w:r>
          </w:p>
        </w:tc>
        <w:tc>
          <w:tcPr>
            <w:tcW w:w="2841" w:type="dxa"/>
          </w:tcPr>
          <w:p w14:paraId="28AF08D6">
            <w:pPr>
              <w:pStyle w:val="8"/>
              <w:keepNext w:val="0"/>
              <w:keepLines w:val="0"/>
              <w:suppressLineNumbers w:val="0"/>
              <w:spacing w:before="156" w:beforeLines="50" w:beforeAutospacing="0" w:after="10" w:afterAutospacing="0"/>
              <w:ind w:left="0" w:right="0"/>
              <w:jc w:val="center"/>
              <w:outlineLvl w:val="9"/>
              <w:rPr>
                <w:rFonts w:hint="default" w:asciiTheme="minorEastAsia" w:hAnsiTheme="minorEastAsia" w:eastAsiaTheme="minorEastAsia" w:cstheme="minorEastAsia"/>
                <w:color w:val="auto"/>
                <w:kern w:val="0"/>
                <w:sz w:val="24"/>
                <w:highlight w:val="none"/>
                <w:lang w:val="en-US" w:bidi="ar"/>
              </w:rPr>
            </w:pPr>
          </w:p>
        </w:tc>
        <w:tc>
          <w:tcPr>
            <w:tcW w:w="2841" w:type="dxa"/>
          </w:tcPr>
          <w:p w14:paraId="5DF2B7C8">
            <w:pPr>
              <w:pStyle w:val="8"/>
              <w:keepNext w:val="0"/>
              <w:keepLines w:val="0"/>
              <w:suppressLineNumbers w:val="0"/>
              <w:spacing w:before="156" w:beforeLines="50" w:beforeAutospacing="0" w:after="10" w:afterAutospacing="0"/>
              <w:ind w:left="0" w:right="0"/>
              <w:jc w:val="center"/>
              <w:outlineLvl w:val="9"/>
              <w:rPr>
                <w:rFonts w:hint="default" w:asciiTheme="minorEastAsia" w:hAnsiTheme="minorEastAsia" w:eastAsiaTheme="minorEastAsia" w:cstheme="minorEastAsia"/>
                <w:color w:val="auto"/>
                <w:kern w:val="0"/>
                <w:sz w:val="24"/>
                <w:highlight w:val="none"/>
                <w:lang w:val="en-US" w:bidi="ar"/>
              </w:rPr>
            </w:pPr>
          </w:p>
        </w:tc>
      </w:tr>
      <w:tr w14:paraId="629E4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54D1386D">
            <w:pPr>
              <w:pStyle w:val="8"/>
              <w:keepNext w:val="0"/>
              <w:keepLines w:val="0"/>
              <w:suppressLineNumbers w:val="0"/>
              <w:spacing w:before="156" w:beforeLines="50" w:beforeAutospacing="0" w:after="10" w:afterAutospacing="0"/>
              <w:ind w:left="0" w:right="0"/>
              <w:jc w:val="center"/>
              <w:outlineLvl w:val="9"/>
              <w:rPr>
                <w:rFonts w:hint="default" w:asciiTheme="minorEastAsia" w:hAnsiTheme="minorEastAsia" w:eastAsiaTheme="minorEastAsia" w:cstheme="minorEastAsia"/>
                <w:color w:val="auto"/>
                <w:kern w:val="0"/>
                <w:sz w:val="24"/>
                <w:highlight w:val="none"/>
                <w:lang w:val="en-US" w:bidi="ar"/>
              </w:rPr>
            </w:pPr>
            <w:r>
              <w:rPr>
                <w:rFonts w:hint="eastAsia" w:asciiTheme="minorEastAsia" w:hAnsiTheme="minorEastAsia" w:eastAsiaTheme="minorEastAsia" w:cstheme="minorEastAsia"/>
                <w:color w:val="auto"/>
                <w:kern w:val="0"/>
                <w:sz w:val="24"/>
                <w:highlight w:val="none"/>
                <w:lang w:val="en-US" w:bidi="ar"/>
              </w:rPr>
              <w:t>2</w:t>
            </w:r>
          </w:p>
        </w:tc>
        <w:tc>
          <w:tcPr>
            <w:tcW w:w="2841" w:type="dxa"/>
          </w:tcPr>
          <w:p w14:paraId="796E8A48">
            <w:pPr>
              <w:pStyle w:val="8"/>
              <w:keepNext w:val="0"/>
              <w:keepLines w:val="0"/>
              <w:suppressLineNumbers w:val="0"/>
              <w:spacing w:before="156" w:beforeLines="50" w:beforeAutospacing="0" w:after="10" w:afterAutospacing="0"/>
              <w:ind w:left="0" w:right="0"/>
              <w:jc w:val="center"/>
              <w:outlineLvl w:val="9"/>
              <w:rPr>
                <w:rFonts w:hint="default" w:asciiTheme="minorEastAsia" w:hAnsiTheme="minorEastAsia" w:eastAsiaTheme="minorEastAsia" w:cstheme="minorEastAsia"/>
                <w:color w:val="auto"/>
                <w:kern w:val="0"/>
                <w:sz w:val="24"/>
                <w:highlight w:val="none"/>
                <w:lang w:val="en-US" w:bidi="ar"/>
              </w:rPr>
            </w:pPr>
          </w:p>
        </w:tc>
        <w:tc>
          <w:tcPr>
            <w:tcW w:w="2841" w:type="dxa"/>
          </w:tcPr>
          <w:p w14:paraId="20BBE072">
            <w:pPr>
              <w:pStyle w:val="8"/>
              <w:keepNext w:val="0"/>
              <w:keepLines w:val="0"/>
              <w:suppressLineNumbers w:val="0"/>
              <w:spacing w:before="156" w:beforeLines="50" w:beforeAutospacing="0" w:after="10" w:afterAutospacing="0"/>
              <w:ind w:left="0" w:right="0"/>
              <w:jc w:val="center"/>
              <w:outlineLvl w:val="9"/>
              <w:rPr>
                <w:rFonts w:hint="default" w:asciiTheme="minorEastAsia" w:hAnsiTheme="minorEastAsia" w:eastAsiaTheme="minorEastAsia" w:cstheme="minorEastAsia"/>
                <w:color w:val="auto"/>
                <w:kern w:val="0"/>
                <w:sz w:val="24"/>
                <w:highlight w:val="none"/>
                <w:lang w:val="en-US" w:bidi="ar"/>
              </w:rPr>
            </w:pPr>
          </w:p>
        </w:tc>
      </w:tr>
    </w:tbl>
    <w:p w14:paraId="6DC9487E">
      <w:pPr>
        <w:spacing w:line="360" w:lineRule="auto"/>
        <w:ind w:firstLine="435"/>
        <w:outlineLvl w:val="9"/>
        <w:rPr>
          <w:rFonts w:ascii="宋体" w:hAnsi="宋体" w:eastAsia="宋体"/>
          <w:color w:val="auto"/>
          <w:sz w:val="24"/>
          <w:highlight w:val="none"/>
        </w:rPr>
      </w:pPr>
      <w:r>
        <w:rPr>
          <w:rFonts w:hint="eastAsia" w:ascii="宋体" w:hAnsi="宋体" w:eastAsia="宋体"/>
          <w:color w:val="auto"/>
          <w:sz w:val="24"/>
          <w:highlight w:val="none"/>
        </w:rPr>
        <w:t>本单位对</w:t>
      </w:r>
      <w:r>
        <w:rPr>
          <w:rFonts w:hint="eastAsia" w:asciiTheme="minorEastAsia" w:hAnsiTheme="minorEastAsia" w:eastAsiaTheme="minorEastAsia"/>
          <w:color w:val="auto"/>
          <w:sz w:val="24"/>
          <w:highlight w:val="none"/>
        </w:rPr>
        <w:t>上述</w:t>
      </w:r>
      <w:r>
        <w:rPr>
          <w:rFonts w:hint="eastAsia" w:ascii="宋体" w:hAnsi="宋体" w:eastAsia="宋体"/>
          <w:color w:val="auto"/>
          <w:sz w:val="24"/>
          <w:highlight w:val="none"/>
        </w:rPr>
        <w:t>声明的真实性负责。如有虚假，将依法承担相应责任。</w:t>
      </w:r>
    </w:p>
    <w:p w14:paraId="5DEEE928">
      <w:pPr>
        <w:spacing w:line="360" w:lineRule="auto"/>
        <w:ind w:firstLine="4800" w:firstLineChars="2000"/>
        <w:outlineLvl w:val="9"/>
        <w:rPr>
          <w:rFonts w:ascii="宋体" w:hAnsi="宋体" w:eastAsia="宋体"/>
          <w:color w:val="auto"/>
          <w:sz w:val="24"/>
          <w:highlight w:val="none"/>
        </w:rPr>
      </w:pPr>
    </w:p>
    <w:p w14:paraId="31738637">
      <w:pPr>
        <w:spacing w:line="360" w:lineRule="auto"/>
        <w:ind w:firstLine="4800" w:firstLineChars="2000"/>
        <w:outlineLvl w:val="9"/>
        <w:rPr>
          <w:rFonts w:ascii="宋体" w:hAnsi="宋体" w:eastAsia="宋体"/>
          <w:color w:val="auto"/>
          <w:sz w:val="24"/>
          <w:highlight w:val="none"/>
          <w:u w:val="single"/>
        </w:rPr>
      </w:pPr>
      <w:r>
        <w:rPr>
          <w:rFonts w:hint="eastAsia" w:ascii="宋体" w:hAnsi="宋体" w:eastAsia="宋体"/>
          <w:color w:val="auto"/>
          <w:sz w:val="24"/>
          <w:highlight w:val="none"/>
        </w:rPr>
        <w:t>投标人</w:t>
      </w:r>
      <w:r>
        <w:rPr>
          <w:rFonts w:hint="eastAsia" w:asciiTheme="minorEastAsia" w:hAnsiTheme="minorEastAsia" w:eastAsiaTheme="minorEastAsia"/>
          <w:color w:val="auto"/>
          <w:sz w:val="24"/>
          <w:szCs w:val="28"/>
          <w:highlight w:val="none"/>
          <w:lang w:val="en-US" w:eastAsia="zh-CN"/>
        </w:rPr>
        <w:t>盖章</w:t>
      </w:r>
      <w:r>
        <w:rPr>
          <w:rFonts w:hint="eastAsia" w:ascii="宋体" w:hAnsi="宋体" w:eastAsia="宋体"/>
          <w:color w:val="auto"/>
          <w:sz w:val="24"/>
          <w:highlight w:val="none"/>
        </w:rPr>
        <w:t>：</w:t>
      </w:r>
      <w:r>
        <w:rPr>
          <w:rFonts w:hint="eastAsia" w:ascii="宋体" w:hAnsi="宋体" w:eastAsia="宋体"/>
          <w:color w:val="auto"/>
          <w:sz w:val="24"/>
          <w:highlight w:val="none"/>
          <w:u w:val="single"/>
        </w:rPr>
        <w:t xml:space="preserve">     </w:t>
      </w:r>
      <w:r>
        <w:rPr>
          <w:rFonts w:ascii="宋体" w:hAnsi="宋体" w:eastAsia="宋体"/>
          <w:color w:val="auto"/>
          <w:sz w:val="24"/>
          <w:highlight w:val="none"/>
          <w:u w:val="single"/>
        </w:rPr>
        <w:t xml:space="preserve">    </w:t>
      </w:r>
      <w:r>
        <w:rPr>
          <w:rFonts w:hint="eastAsia" w:ascii="宋体" w:hAnsi="宋体" w:eastAsia="宋体"/>
          <w:color w:val="auto"/>
          <w:sz w:val="24"/>
          <w:highlight w:val="none"/>
          <w:u w:val="single"/>
        </w:rPr>
        <w:t xml:space="preserve">    </w:t>
      </w:r>
    </w:p>
    <w:p w14:paraId="37F0A7ED">
      <w:pPr>
        <w:tabs>
          <w:tab w:val="left" w:pos="630"/>
        </w:tabs>
        <w:spacing w:line="360" w:lineRule="auto"/>
        <w:ind w:firstLine="4800" w:firstLineChars="2000"/>
        <w:outlineLvl w:val="9"/>
        <w:rPr>
          <w:rFonts w:ascii="宋体" w:hAnsi="宋体" w:eastAsia="宋体"/>
          <w:color w:val="auto"/>
          <w:sz w:val="24"/>
          <w:highlight w:val="none"/>
          <w:u w:val="single"/>
        </w:rPr>
      </w:pPr>
      <w:r>
        <w:rPr>
          <w:rFonts w:hint="eastAsia" w:ascii="宋体" w:hAnsi="宋体" w:eastAsia="宋体"/>
          <w:color w:val="auto"/>
          <w:sz w:val="24"/>
          <w:highlight w:val="none"/>
        </w:rPr>
        <w:t>日     期：</w:t>
      </w:r>
      <w:r>
        <w:rPr>
          <w:rFonts w:hint="eastAsia" w:ascii="宋体" w:hAnsi="宋体" w:eastAsia="宋体"/>
          <w:color w:val="auto"/>
          <w:sz w:val="24"/>
          <w:highlight w:val="none"/>
          <w:u w:val="single"/>
        </w:rPr>
        <w:t xml:space="preserve">             </w:t>
      </w:r>
    </w:p>
    <w:p w14:paraId="2666EE90">
      <w:pPr>
        <w:spacing w:line="360" w:lineRule="auto"/>
        <w:ind w:firstLine="4800" w:firstLineChars="2000"/>
        <w:outlineLvl w:val="9"/>
        <w:rPr>
          <w:rFonts w:ascii="宋体" w:hAnsi="宋体" w:eastAsia="宋体"/>
          <w:color w:val="auto"/>
          <w:sz w:val="24"/>
          <w:szCs w:val="24"/>
          <w:highlight w:val="none"/>
          <w:u w:val="single"/>
        </w:rPr>
      </w:pPr>
    </w:p>
    <w:p w14:paraId="55DADE62">
      <w:pPr>
        <w:pStyle w:val="19"/>
        <w:spacing w:before="0" w:after="120" w:afterAutospacing="0"/>
        <w:jc w:val="both"/>
        <w:outlineLvl w:val="9"/>
        <w:rPr>
          <w:rFonts w:ascii="宋体" w:hAnsi="宋体" w:eastAsia="宋体" w:cs="宋体"/>
          <w:color w:val="auto"/>
          <w:szCs w:val="24"/>
          <w:highlight w:val="none"/>
        </w:rPr>
      </w:pPr>
      <w:r>
        <w:rPr>
          <w:rFonts w:hint="eastAsia" w:ascii="宋体" w:hAnsi="宋体" w:eastAsia="宋体" w:cs="宋体"/>
          <w:color w:val="auto"/>
          <w:szCs w:val="24"/>
          <w:highlight w:val="none"/>
          <w:lang w:bidi="ar"/>
        </w:rPr>
        <w:t xml:space="preserve"> </w:t>
      </w:r>
    </w:p>
    <w:p w14:paraId="489227CC">
      <w:pPr>
        <w:pStyle w:val="19"/>
        <w:spacing w:before="0" w:after="120" w:afterAutospacing="0"/>
        <w:jc w:val="both"/>
        <w:outlineLvl w:val="9"/>
        <w:rPr>
          <w:rFonts w:ascii="宋体" w:hAnsi="宋体" w:eastAsia="宋体" w:cs="宋体"/>
          <w:color w:val="auto"/>
          <w:szCs w:val="24"/>
          <w:highlight w:val="none"/>
        </w:rPr>
      </w:pPr>
      <w:r>
        <w:rPr>
          <w:rFonts w:hint="eastAsia" w:ascii="宋体" w:hAnsi="宋体" w:eastAsia="宋体" w:cs="宋体"/>
          <w:color w:val="auto"/>
          <w:szCs w:val="24"/>
          <w:highlight w:val="none"/>
          <w:lang w:bidi="ar"/>
        </w:rPr>
        <w:t xml:space="preserve"> </w:t>
      </w:r>
    </w:p>
    <w:p w14:paraId="2A0DA0EA">
      <w:pPr>
        <w:outlineLvl w:val="9"/>
        <w:rPr>
          <w:rFonts w:ascii="宋体" w:hAnsi="宋体" w:eastAsia="宋体"/>
          <w:b/>
          <w:color w:val="auto"/>
          <w:sz w:val="24"/>
          <w:szCs w:val="24"/>
          <w:highlight w:val="none"/>
        </w:rPr>
      </w:pPr>
      <w:r>
        <w:rPr>
          <w:rFonts w:hint="eastAsia" w:ascii="宋体" w:hAnsi="宋体" w:eastAsia="宋体"/>
          <w:b/>
          <w:color w:val="auto"/>
          <w:sz w:val="24"/>
          <w:szCs w:val="24"/>
          <w:highlight w:val="none"/>
          <w:lang w:bidi="ar"/>
        </w:rPr>
        <w:br w:type="page"/>
      </w:r>
    </w:p>
    <w:p w14:paraId="67E308BF">
      <w:pPr>
        <w:spacing w:line="360" w:lineRule="auto"/>
        <w:jc w:val="center"/>
        <w:outlineLvl w:val="9"/>
        <w:rPr>
          <w:rFonts w:asciiTheme="minorEastAsia" w:hAnsiTheme="minorEastAsia" w:eastAsiaTheme="minorEastAsia"/>
          <w:b/>
          <w:color w:val="auto"/>
          <w:sz w:val="24"/>
          <w:highlight w:val="none"/>
        </w:rPr>
      </w:pPr>
      <w:r>
        <w:rPr>
          <w:rFonts w:hint="eastAsia" w:ascii="宋体" w:hAnsi="宋体" w:eastAsia="宋体" w:cs="宋体"/>
          <w:b/>
          <w:color w:val="auto"/>
          <w:sz w:val="24"/>
          <w:szCs w:val="24"/>
          <w:highlight w:val="none"/>
          <w:lang w:bidi="ar"/>
        </w:rPr>
        <w:t>二、</w:t>
      </w:r>
      <w:r>
        <w:rPr>
          <w:rFonts w:hint="eastAsia" w:asciiTheme="minorEastAsia" w:hAnsiTheme="minorEastAsia" w:eastAsiaTheme="minorEastAsia"/>
          <w:b/>
          <w:color w:val="auto"/>
          <w:sz w:val="24"/>
          <w:highlight w:val="none"/>
        </w:rPr>
        <w:t>授权书</w:t>
      </w:r>
    </w:p>
    <w:p w14:paraId="0BD37C21">
      <w:pPr>
        <w:pStyle w:val="11"/>
        <w:snapToGrid w:val="0"/>
        <w:spacing w:line="360" w:lineRule="auto"/>
        <w:ind w:firstLine="480" w:firstLineChars="200"/>
        <w:jc w:val="left"/>
        <w:outlineLvl w:val="9"/>
        <w:rPr>
          <w:rFonts w:hAnsi="宋体" w:eastAsia="宋体"/>
          <w:color w:val="auto"/>
          <w:sz w:val="24"/>
          <w:szCs w:val="28"/>
          <w:highlight w:val="none"/>
        </w:rPr>
      </w:pPr>
    </w:p>
    <w:p w14:paraId="4B4DB150">
      <w:pPr>
        <w:spacing w:line="360" w:lineRule="auto"/>
        <w:ind w:firstLine="435"/>
        <w:outlineLvl w:val="9"/>
        <w:rPr>
          <w:rFonts w:hAnsi="宋体" w:eastAsia="宋体"/>
          <w:color w:val="auto"/>
          <w:sz w:val="24"/>
          <w:szCs w:val="28"/>
          <w:highlight w:val="none"/>
        </w:rPr>
      </w:pPr>
      <w:r>
        <w:rPr>
          <w:rFonts w:hint="eastAsia" w:hAnsi="宋体" w:eastAsia="宋体"/>
          <w:color w:val="auto"/>
          <w:sz w:val="24"/>
          <w:szCs w:val="28"/>
          <w:highlight w:val="none"/>
        </w:rPr>
        <w:t>本</w:t>
      </w:r>
      <w:r>
        <w:rPr>
          <w:rFonts w:hint="eastAsia" w:asciiTheme="minorEastAsia" w:hAnsiTheme="minorEastAsia" w:eastAsiaTheme="minorEastAsia"/>
          <w:color w:val="auto"/>
          <w:sz w:val="24"/>
          <w:highlight w:val="none"/>
        </w:rPr>
        <w:t>授权</w:t>
      </w:r>
      <w:r>
        <w:rPr>
          <w:rFonts w:hint="eastAsia" w:hAnsi="宋体" w:eastAsia="宋体"/>
          <w:color w:val="auto"/>
          <w:sz w:val="24"/>
          <w:szCs w:val="28"/>
          <w:highlight w:val="none"/>
        </w:rPr>
        <w:t>书声明：</w:t>
      </w:r>
      <w:r>
        <w:rPr>
          <w:rFonts w:hint="eastAsia" w:hAnsi="宋体" w:eastAsia="宋体"/>
          <w:color w:val="auto"/>
          <w:sz w:val="24"/>
          <w:szCs w:val="28"/>
          <w:highlight w:val="none"/>
          <w:u w:val="single"/>
        </w:rPr>
        <w:t xml:space="preserve">           </w:t>
      </w:r>
      <w:r>
        <w:rPr>
          <w:rFonts w:hint="eastAsia" w:hAnsi="宋体" w:eastAsia="宋体"/>
          <w:color w:val="auto"/>
          <w:sz w:val="24"/>
          <w:szCs w:val="28"/>
          <w:highlight w:val="none"/>
        </w:rPr>
        <w:t>（投标人名称）授权</w:t>
      </w:r>
      <w:r>
        <w:rPr>
          <w:rFonts w:hint="eastAsia" w:hAnsi="宋体" w:eastAsia="宋体"/>
          <w:color w:val="auto"/>
          <w:sz w:val="24"/>
          <w:szCs w:val="28"/>
          <w:highlight w:val="none"/>
          <w:u w:val="single"/>
        </w:rPr>
        <w:t xml:space="preserve">       </w:t>
      </w:r>
      <w:r>
        <w:rPr>
          <w:rFonts w:hint="eastAsia" w:hAnsi="宋体" w:eastAsia="宋体"/>
          <w:color w:val="auto"/>
          <w:sz w:val="24"/>
          <w:szCs w:val="28"/>
          <w:highlight w:val="none"/>
        </w:rPr>
        <w:t>（投标人授权代表姓名）代表我方参加本项目</w:t>
      </w:r>
      <w:r>
        <w:rPr>
          <w:rFonts w:hint="eastAsia" w:hAnsi="宋体" w:eastAsia="宋体"/>
          <w:bCs/>
          <w:color w:val="auto"/>
          <w:sz w:val="24"/>
          <w:szCs w:val="28"/>
          <w:highlight w:val="none"/>
        </w:rPr>
        <w:t>采购活动</w:t>
      </w:r>
      <w:r>
        <w:rPr>
          <w:rFonts w:hint="eastAsia" w:hAnsi="宋体" w:eastAsia="宋体"/>
          <w:color w:val="auto"/>
          <w:sz w:val="24"/>
          <w:szCs w:val="28"/>
          <w:highlight w:val="none"/>
        </w:rPr>
        <w:t>，全权代表我方处理投标过程的一切事宜，包括但不限于：投标、参与开标、谈判、签约等。投标人授权代表在投标过程中所签署的一切文件和处理与之有关的一切事务，我方均予以认可并对此承担责任。投标人授权代表无转委托权。特此授权。</w:t>
      </w:r>
    </w:p>
    <w:p w14:paraId="7E983428">
      <w:pPr>
        <w:spacing w:line="360" w:lineRule="auto"/>
        <w:ind w:firstLine="435"/>
        <w:outlineLvl w:val="9"/>
        <w:rPr>
          <w:rFonts w:hAnsi="宋体" w:eastAsia="宋体"/>
          <w:color w:val="auto"/>
          <w:sz w:val="24"/>
          <w:szCs w:val="28"/>
          <w:highlight w:val="none"/>
        </w:rPr>
      </w:pPr>
      <w:r>
        <w:rPr>
          <w:rFonts w:hint="eastAsia" w:hAnsi="宋体" w:eastAsia="宋体"/>
          <w:color w:val="auto"/>
          <w:sz w:val="24"/>
          <w:szCs w:val="28"/>
          <w:highlight w:val="none"/>
        </w:rPr>
        <w:t>本授权书自出具之日起生效。</w:t>
      </w:r>
    </w:p>
    <w:p w14:paraId="3015EA87">
      <w:pPr>
        <w:spacing w:line="360" w:lineRule="auto"/>
        <w:ind w:firstLine="435"/>
        <w:outlineLvl w:val="9"/>
        <w:rPr>
          <w:rFonts w:hAnsi="宋体" w:eastAsia="宋体"/>
          <w:b/>
          <w:bCs/>
          <w:color w:val="auto"/>
          <w:sz w:val="24"/>
          <w:highlight w:val="none"/>
        </w:rPr>
      </w:pPr>
      <w:r>
        <w:rPr>
          <w:rFonts w:hint="eastAsia" w:hAnsi="宋体" w:eastAsia="宋体"/>
          <w:b/>
          <w:bCs/>
          <w:color w:val="auto"/>
          <w:sz w:val="24"/>
          <w:szCs w:val="28"/>
          <w:highlight w:val="none"/>
        </w:rPr>
        <w:t>授权</w:t>
      </w:r>
      <w:r>
        <w:rPr>
          <w:rFonts w:hint="eastAsia" w:asciiTheme="minorEastAsia" w:hAnsiTheme="minorEastAsia" w:eastAsiaTheme="minorEastAsia"/>
          <w:b/>
          <w:bCs/>
          <w:color w:val="auto"/>
          <w:sz w:val="24"/>
          <w:highlight w:val="none"/>
        </w:rPr>
        <w:t>代表</w:t>
      </w:r>
      <w:r>
        <w:rPr>
          <w:rFonts w:hint="eastAsia" w:hAnsi="宋体" w:eastAsia="宋体"/>
          <w:b/>
          <w:bCs/>
          <w:color w:val="auto"/>
          <w:sz w:val="24"/>
          <w:highlight w:val="none"/>
        </w:rPr>
        <w:t>身份证明扫描件：</w:t>
      </w:r>
    </w:p>
    <w:p w14:paraId="53D30A98">
      <w:pPr>
        <w:spacing w:line="360" w:lineRule="auto"/>
        <w:ind w:firstLine="435"/>
        <w:outlineLvl w:val="9"/>
        <w:rPr>
          <w:rFonts w:asciiTheme="minorEastAsia" w:hAnsiTheme="minorEastAsia" w:eastAsiaTheme="minorEastAsia"/>
          <w:color w:val="auto"/>
          <w:sz w:val="24"/>
          <w:highlight w:val="none"/>
        </w:rPr>
      </w:pPr>
    </w:p>
    <w:p w14:paraId="624A42FB">
      <w:pPr>
        <w:spacing w:line="360" w:lineRule="auto"/>
        <w:ind w:firstLine="435"/>
        <w:outlineLvl w:val="9"/>
        <w:rPr>
          <w:rFonts w:asciiTheme="minorEastAsia" w:hAnsiTheme="minorEastAsia" w:eastAsiaTheme="minorEastAsia"/>
          <w:color w:val="auto"/>
          <w:sz w:val="24"/>
          <w:highlight w:val="none"/>
        </w:rPr>
      </w:pPr>
    </w:p>
    <w:p w14:paraId="55F88840">
      <w:pPr>
        <w:spacing w:line="360" w:lineRule="auto"/>
        <w:ind w:firstLine="435"/>
        <w:outlineLvl w:val="9"/>
        <w:rPr>
          <w:rFonts w:asciiTheme="minorEastAsia" w:hAnsiTheme="minorEastAsia" w:eastAsiaTheme="minorEastAsia"/>
          <w:color w:val="auto"/>
          <w:sz w:val="24"/>
          <w:highlight w:val="none"/>
        </w:rPr>
      </w:pPr>
    </w:p>
    <w:p w14:paraId="3A8FDCC3">
      <w:pPr>
        <w:spacing w:line="360" w:lineRule="auto"/>
        <w:ind w:firstLine="435"/>
        <w:outlineLvl w:val="9"/>
        <w:rPr>
          <w:rFonts w:hAnsi="宋体" w:eastAsia="宋体"/>
          <w:color w:val="auto"/>
          <w:sz w:val="24"/>
          <w:szCs w:val="28"/>
          <w:highlight w:val="none"/>
          <w:u w:val="single"/>
          <w:lang w:val="zh-CN"/>
        </w:rPr>
      </w:pPr>
      <w:r>
        <w:rPr>
          <w:rFonts w:hint="eastAsia" w:hAnsi="宋体" w:eastAsia="宋体"/>
          <w:color w:val="auto"/>
          <w:sz w:val="24"/>
          <w:szCs w:val="28"/>
          <w:highlight w:val="none"/>
        </w:rPr>
        <w:t>授权代表联系方式：</w:t>
      </w:r>
      <w:r>
        <w:rPr>
          <w:rFonts w:hint="eastAsia" w:hAnsi="宋体" w:eastAsia="宋体"/>
          <w:color w:val="auto"/>
          <w:sz w:val="24"/>
          <w:szCs w:val="28"/>
          <w:highlight w:val="none"/>
          <w:u w:val="single"/>
        </w:rPr>
        <w:t xml:space="preserve">          （请填写手机号码）</w:t>
      </w:r>
    </w:p>
    <w:p w14:paraId="3C14F2B1">
      <w:pPr>
        <w:spacing w:line="360" w:lineRule="auto"/>
        <w:ind w:firstLine="435"/>
        <w:outlineLvl w:val="9"/>
        <w:rPr>
          <w:rFonts w:hAnsi="宋体" w:eastAsia="宋体"/>
          <w:color w:val="auto"/>
          <w:sz w:val="24"/>
          <w:szCs w:val="28"/>
          <w:highlight w:val="none"/>
          <w:lang w:val="zh-CN"/>
        </w:rPr>
      </w:pPr>
    </w:p>
    <w:p w14:paraId="0AAF3F94">
      <w:pPr>
        <w:spacing w:line="360" w:lineRule="auto"/>
        <w:ind w:firstLine="435"/>
        <w:outlineLvl w:val="9"/>
        <w:rPr>
          <w:rFonts w:ascii="宋体" w:hAnsi="宋体" w:eastAsia="宋体"/>
          <w:color w:val="auto"/>
          <w:sz w:val="24"/>
          <w:szCs w:val="28"/>
          <w:highlight w:val="none"/>
        </w:rPr>
      </w:pPr>
      <w:r>
        <w:rPr>
          <w:rFonts w:hint="eastAsia" w:asciiTheme="minorEastAsia" w:hAnsiTheme="minorEastAsia" w:eastAsiaTheme="minorEastAsia"/>
          <w:color w:val="auto"/>
          <w:sz w:val="24"/>
          <w:highlight w:val="none"/>
        </w:rPr>
        <w:t>特此</w:t>
      </w:r>
      <w:r>
        <w:rPr>
          <w:rFonts w:hint="eastAsia" w:ascii="宋体" w:hAnsi="宋体" w:eastAsia="宋体"/>
          <w:color w:val="auto"/>
          <w:sz w:val="24"/>
          <w:szCs w:val="28"/>
          <w:highlight w:val="none"/>
        </w:rPr>
        <w:t>声明。</w:t>
      </w:r>
    </w:p>
    <w:p w14:paraId="0026CAFD">
      <w:pPr>
        <w:spacing w:line="360" w:lineRule="auto"/>
        <w:outlineLvl w:val="9"/>
        <w:rPr>
          <w:rFonts w:ascii="宋体" w:hAnsi="宋体" w:eastAsia="宋体"/>
          <w:color w:val="auto"/>
          <w:sz w:val="24"/>
          <w:szCs w:val="28"/>
          <w:highlight w:val="none"/>
        </w:rPr>
      </w:pPr>
    </w:p>
    <w:p w14:paraId="6B46048E">
      <w:pPr>
        <w:spacing w:line="360" w:lineRule="auto"/>
        <w:ind w:firstLine="4800" w:firstLineChars="2000"/>
        <w:outlineLvl w:val="9"/>
        <w:rPr>
          <w:rFonts w:ascii="宋体" w:hAnsi="宋体" w:eastAsia="宋体"/>
          <w:color w:val="auto"/>
          <w:sz w:val="24"/>
          <w:highlight w:val="none"/>
          <w:u w:val="single"/>
        </w:rPr>
      </w:pPr>
      <w:r>
        <w:rPr>
          <w:rFonts w:hint="eastAsia" w:ascii="宋体" w:hAnsi="宋体" w:eastAsia="宋体"/>
          <w:color w:val="auto"/>
          <w:sz w:val="24"/>
          <w:highlight w:val="none"/>
        </w:rPr>
        <w:t>投标人</w:t>
      </w:r>
      <w:r>
        <w:rPr>
          <w:rFonts w:hint="eastAsia" w:ascii="宋体" w:hAnsi="宋体" w:eastAsia="宋体"/>
          <w:bCs/>
          <w:color w:val="auto"/>
          <w:sz w:val="24"/>
          <w:highlight w:val="none"/>
          <w:lang w:val="en-US" w:eastAsia="zh-CN"/>
        </w:rPr>
        <w:t>盖章</w:t>
      </w:r>
      <w:r>
        <w:rPr>
          <w:rFonts w:hint="eastAsia" w:ascii="宋体" w:hAnsi="宋体" w:eastAsia="宋体"/>
          <w:color w:val="auto"/>
          <w:sz w:val="24"/>
          <w:highlight w:val="none"/>
        </w:rPr>
        <w:t>：</w:t>
      </w:r>
      <w:r>
        <w:rPr>
          <w:rFonts w:hint="eastAsia" w:ascii="宋体" w:hAnsi="宋体" w:eastAsia="宋体"/>
          <w:color w:val="auto"/>
          <w:sz w:val="24"/>
          <w:highlight w:val="none"/>
          <w:u w:val="single"/>
        </w:rPr>
        <w:t xml:space="preserve">     </w:t>
      </w:r>
      <w:r>
        <w:rPr>
          <w:rFonts w:ascii="宋体" w:hAnsi="宋体" w:eastAsia="宋体"/>
          <w:color w:val="auto"/>
          <w:sz w:val="24"/>
          <w:highlight w:val="none"/>
          <w:u w:val="single"/>
        </w:rPr>
        <w:t xml:space="preserve">    </w:t>
      </w:r>
      <w:r>
        <w:rPr>
          <w:rFonts w:hint="eastAsia" w:ascii="宋体" w:hAnsi="宋体" w:eastAsia="宋体"/>
          <w:color w:val="auto"/>
          <w:sz w:val="24"/>
          <w:highlight w:val="none"/>
          <w:u w:val="single"/>
        </w:rPr>
        <w:t xml:space="preserve">    </w:t>
      </w:r>
    </w:p>
    <w:p w14:paraId="7829A1B6">
      <w:pPr>
        <w:tabs>
          <w:tab w:val="left" w:pos="630"/>
        </w:tabs>
        <w:spacing w:line="360" w:lineRule="auto"/>
        <w:ind w:firstLine="4800" w:firstLineChars="2000"/>
        <w:outlineLvl w:val="9"/>
        <w:rPr>
          <w:rFonts w:ascii="宋体" w:hAnsi="宋体" w:eastAsia="宋体"/>
          <w:color w:val="auto"/>
          <w:sz w:val="24"/>
          <w:highlight w:val="none"/>
          <w:u w:val="single"/>
        </w:rPr>
      </w:pPr>
      <w:r>
        <w:rPr>
          <w:rFonts w:hint="eastAsia" w:ascii="宋体" w:hAnsi="宋体" w:eastAsia="宋体"/>
          <w:color w:val="auto"/>
          <w:sz w:val="24"/>
          <w:highlight w:val="none"/>
        </w:rPr>
        <w:t xml:space="preserve">日     </w:t>
      </w:r>
      <w:r>
        <w:rPr>
          <w:rFonts w:ascii="宋体" w:hAnsi="宋体" w:eastAsia="宋体"/>
          <w:color w:val="auto"/>
          <w:sz w:val="24"/>
          <w:highlight w:val="none"/>
        </w:rPr>
        <w:t xml:space="preserve">  </w:t>
      </w:r>
      <w:r>
        <w:rPr>
          <w:rFonts w:hint="eastAsia" w:ascii="宋体" w:hAnsi="宋体" w:eastAsia="宋体"/>
          <w:color w:val="auto"/>
          <w:sz w:val="24"/>
          <w:highlight w:val="none"/>
        </w:rPr>
        <w:t>期：</w:t>
      </w:r>
      <w:r>
        <w:rPr>
          <w:rFonts w:hint="eastAsia" w:ascii="宋体" w:hAnsi="宋体" w:eastAsia="宋体"/>
          <w:color w:val="auto"/>
          <w:sz w:val="24"/>
          <w:highlight w:val="none"/>
          <w:u w:val="single"/>
        </w:rPr>
        <w:t xml:space="preserve">             </w:t>
      </w:r>
    </w:p>
    <w:p w14:paraId="702DC185">
      <w:pPr>
        <w:spacing w:line="360" w:lineRule="auto"/>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注：</w:t>
      </w:r>
    </w:p>
    <w:p w14:paraId="2665F5A4">
      <w:pPr>
        <w:spacing w:line="360" w:lineRule="auto"/>
        <w:ind w:firstLine="435"/>
        <w:outlineLvl w:val="9"/>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1.本项目只允许有唯一的投标人授权代表，提供身份证明</w:t>
      </w:r>
      <w:r>
        <w:rPr>
          <w:rFonts w:hint="eastAsia" w:asciiTheme="minorEastAsia" w:hAnsiTheme="minorEastAsia" w:eastAsiaTheme="minorEastAsia"/>
          <w:b/>
          <w:bCs/>
          <w:color w:val="auto"/>
          <w:sz w:val="24"/>
          <w:highlight w:val="none"/>
          <w:lang w:val="en-US" w:eastAsia="zh-CN"/>
        </w:rPr>
        <w:t>复印件</w:t>
      </w:r>
      <w:r>
        <w:rPr>
          <w:rFonts w:hint="eastAsia" w:asciiTheme="minorEastAsia" w:hAnsiTheme="minorEastAsia" w:eastAsiaTheme="minorEastAsia"/>
          <w:b/>
          <w:bCs/>
          <w:color w:val="auto"/>
          <w:sz w:val="24"/>
          <w:highlight w:val="none"/>
        </w:rPr>
        <w:t>；</w:t>
      </w:r>
    </w:p>
    <w:p w14:paraId="308D64D4">
      <w:pPr>
        <w:spacing w:line="360" w:lineRule="auto"/>
        <w:ind w:firstLine="435"/>
        <w:outlineLvl w:val="9"/>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2.法定代表人参加投标的无需提供授权书，提供身份证明</w:t>
      </w:r>
      <w:r>
        <w:rPr>
          <w:rFonts w:hint="eastAsia" w:asciiTheme="minorEastAsia" w:hAnsiTheme="minorEastAsia" w:eastAsiaTheme="minorEastAsia"/>
          <w:b/>
          <w:bCs/>
          <w:color w:val="auto"/>
          <w:sz w:val="24"/>
          <w:highlight w:val="none"/>
          <w:lang w:val="en-US" w:eastAsia="zh-CN"/>
        </w:rPr>
        <w:t>复印件</w:t>
      </w:r>
      <w:r>
        <w:rPr>
          <w:rFonts w:hint="eastAsia" w:asciiTheme="minorEastAsia" w:hAnsiTheme="minorEastAsia" w:eastAsiaTheme="minorEastAsia"/>
          <w:b/>
          <w:bCs/>
          <w:color w:val="auto"/>
          <w:sz w:val="24"/>
          <w:highlight w:val="none"/>
        </w:rPr>
        <w:t>。</w:t>
      </w:r>
    </w:p>
    <w:p w14:paraId="3B61E119">
      <w:pPr>
        <w:widowControl/>
        <w:jc w:val="left"/>
        <w:outlineLvl w:val="9"/>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br w:type="page"/>
      </w:r>
    </w:p>
    <w:p w14:paraId="35054BE2">
      <w:pPr>
        <w:spacing w:line="360" w:lineRule="auto"/>
        <w:jc w:val="center"/>
        <w:outlineLvl w:val="9"/>
        <w:rPr>
          <w:rFonts w:ascii="宋体" w:hAnsi="宋体" w:eastAsia="宋体"/>
          <w:b/>
          <w:color w:val="auto"/>
          <w:sz w:val="24"/>
          <w:szCs w:val="24"/>
          <w:highlight w:val="none"/>
        </w:rPr>
      </w:pPr>
      <w:r>
        <w:rPr>
          <w:rFonts w:hint="eastAsia" w:ascii="宋体" w:hAnsi="宋体" w:eastAsia="宋体" w:cs="宋体"/>
          <w:b/>
          <w:color w:val="auto"/>
          <w:sz w:val="24"/>
          <w:szCs w:val="24"/>
          <w:highlight w:val="none"/>
          <w:lang w:bidi="ar"/>
        </w:rPr>
        <w:t>三、诚信投标承诺书</w:t>
      </w:r>
    </w:p>
    <w:p w14:paraId="273CE1BD">
      <w:pPr>
        <w:spacing w:line="500" w:lineRule="exact"/>
        <w:outlineLvl w:val="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本人以企业法定代表人的身份郑重承诺：</w:t>
      </w:r>
    </w:p>
    <w:p w14:paraId="65ACD1D2">
      <w:pPr>
        <w:spacing w:line="500" w:lineRule="exact"/>
        <w:ind w:firstLine="480" w:firstLineChars="200"/>
        <w:outlineLvl w:val="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一、将遵循公开、公正和诚实信用的原则自愿参加</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项目的投标，所提供的一切材料都是真实、有效、合法的；</w:t>
      </w:r>
    </w:p>
    <w:p w14:paraId="31FA4E0A">
      <w:pPr>
        <w:spacing w:line="500" w:lineRule="exact"/>
        <w:ind w:firstLine="480" w:firstLineChars="200"/>
        <w:outlineLvl w:val="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二、本单位郑重声明，根据《中华人民共和国政府采购法》及《中华人民共和国政府采购法实施条例》的规定，我公司具有良好的商业信誉和健全的财务会计制度，具有履行合同所必需的设备和专业技术能力，有依法缴纳税收和社会保障资金的良好记录；参加政府采购活动前三年内，本单位在经营活动中没有重大违法记录，没有因违法经营受到刑事处罚或者责令停产停业、吊销许可证或者执照、较大数额罚款等行政处罚。</w:t>
      </w:r>
    </w:p>
    <w:p w14:paraId="6A90ACEC">
      <w:pPr>
        <w:spacing w:line="500" w:lineRule="exact"/>
        <w:ind w:firstLine="480" w:firstLineChars="200"/>
        <w:outlineLvl w:val="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三、不出借、转让资质证书，不让他人挂靠投标，不以他人名义投标或者以其他方式弄虚作假，骗取中标；</w:t>
      </w:r>
    </w:p>
    <w:p w14:paraId="4B46CB07">
      <w:pPr>
        <w:spacing w:line="500" w:lineRule="exact"/>
        <w:ind w:firstLine="480" w:firstLineChars="200"/>
        <w:outlineLvl w:val="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四、不与其他投标人相互串通投标报价，不排挤其他投标人的公平竞争、损害招标人的合法权益；</w:t>
      </w:r>
    </w:p>
    <w:p w14:paraId="75E79798">
      <w:pPr>
        <w:spacing w:line="500" w:lineRule="exact"/>
        <w:ind w:firstLine="480" w:firstLineChars="200"/>
        <w:outlineLvl w:val="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五、不与招标人、招标代理机构或其他投标人串通投标，损害国家利益、社会公共利益或者他人的合法权益；</w:t>
      </w:r>
    </w:p>
    <w:p w14:paraId="50AF8A12">
      <w:pPr>
        <w:spacing w:line="500" w:lineRule="exact"/>
        <w:ind w:firstLine="480" w:firstLineChars="200"/>
        <w:outlineLvl w:val="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六、</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u w:val="single"/>
          <w:lang w:val="en-US" w:eastAsia="zh-CN" w:bidi="ar"/>
        </w:rPr>
        <w:t xml:space="preserve">（企业名称）   </w:t>
      </w:r>
      <w:r>
        <w:rPr>
          <w:rFonts w:hint="eastAsia" w:ascii="宋体" w:hAnsi="宋体" w:eastAsia="宋体" w:cs="宋体"/>
          <w:color w:val="auto"/>
          <w:kern w:val="0"/>
          <w:sz w:val="24"/>
          <w:szCs w:val="24"/>
          <w:highlight w:val="none"/>
          <w:lang w:val="en-US" w:eastAsia="zh-CN" w:bidi="ar"/>
        </w:rPr>
        <w:t>或</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u w:val="single"/>
          <w:lang w:val="en-US" w:eastAsia="zh-CN" w:bidi="ar"/>
        </w:rPr>
        <w:t xml:space="preserve">（企业名称）  </w:t>
      </w:r>
      <w:r>
        <w:rPr>
          <w:rFonts w:hint="eastAsia" w:ascii="宋体" w:hAnsi="宋体" w:eastAsia="宋体" w:cs="宋体"/>
          <w:color w:val="auto"/>
          <w:sz w:val="24"/>
          <w:szCs w:val="24"/>
          <w:highlight w:val="none"/>
          <w:lang w:val="en-US" w:eastAsia="zh-CN"/>
        </w:rPr>
        <w:t>法定代表人或拟派项目经理（负责人）没有下列情形：①被列入“信用中国”网站“失信被执行人”的；②被列入“信用中国”网站“重大税收违法失信主体”的；③被列入“信用中国”网站 “严重失信主体名单”的；④在“信用中国”网站上披露的仍在公示期的严重失信行为(具体行为类别及判定依据见“信用中国”查询的严重失信行为类别及判定依据)的。⑤被列入国家企业信用信息公示系统网站“经营异常名录”或者“严重违法失信名单”的。⑥被列入中国政府采购网站“政府采购严重违法失信行为信息记录”的。⑦前三年有行贿犯罪行为的单位和个人。（若采购文件对投标人所属分公司、办事处等分支机构有上述 1-7 项信誉要求，在此一并承诺我公司所属分公司、办事处等分支机构没有上述 1-7 项情形）</w:t>
      </w:r>
    </w:p>
    <w:p w14:paraId="7DDC1C88">
      <w:pPr>
        <w:spacing w:line="500" w:lineRule="exact"/>
        <w:ind w:firstLine="480" w:firstLineChars="200"/>
        <w:outlineLvl w:val="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七、严格遵守开标现场纪律，服从监管人员管理；</w:t>
      </w:r>
    </w:p>
    <w:p w14:paraId="3C2EC9BE">
      <w:pPr>
        <w:spacing w:line="500" w:lineRule="exact"/>
        <w:ind w:firstLine="480" w:firstLineChars="200"/>
        <w:outlineLvl w:val="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八、保证中标后不转包，若有分包征得招标人同意；</w:t>
      </w:r>
    </w:p>
    <w:p w14:paraId="69FE5217">
      <w:pPr>
        <w:spacing w:line="500" w:lineRule="exact"/>
        <w:ind w:firstLine="480" w:firstLineChars="200"/>
        <w:outlineLvl w:val="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bidi="ar"/>
        </w:rPr>
        <w:t>九</w:t>
      </w:r>
      <w:r>
        <w:rPr>
          <w:rFonts w:hint="eastAsia" w:ascii="宋体" w:hAnsi="宋体" w:eastAsia="宋体" w:cs="宋体"/>
          <w:color w:val="auto"/>
          <w:sz w:val="24"/>
          <w:szCs w:val="24"/>
          <w:highlight w:val="none"/>
          <w:lang w:bidi="ar"/>
        </w:rPr>
        <w:t>、保证中标之后，按照投标文件要求提供相关后续服务；</w:t>
      </w:r>
    </w:p>
    <w:p w14:paraId="5CA034EA">
      <w:pPr>
        <w:spacing w:line="500" w:lineRule="exact"/>
        <w:ind w:firstLine="480" w:firstLineChars="200"/>
        <w:outlineLvl w:val="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十、保证企业及所属相关人员在本次投标中无行贿等犯罪行为；</w:t>
      </w:r>
    </w:p>
    <w:p w14:paraId="091AD8D1">
      <w:pPr>
        <w:spacing w:line="500" w:lineRule="exact"/>
        <w:ind w:firstLine="480" w:firstLineChars="200"/>
        <w:outlineLvl w:val="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十</w:t>
      </w:r>
      <w:r>
        <w:rPr>
          <w:rFonts w:hint="eastAsia" w:ascii="宋体" w:hAnsi="宋体" w:eastAsia="宋体" w:cs="宋体"/>
          <w:color w:val="auto"/>
          <w:sz w:val="24"/>
          <w:szCs w:val="24"/>
          <w:highlight w:val="none"/>
          <w:lang w:val="en-US" w:eastAsia="zh-CN" w:bidi="ar"/>
        </w:rPr>
        <w:t>一</w:t>
      </w:r>
      <w:r>
        <w:rPr>
          <w:rFonts w:hint="eastAsia" w:ascii="宋体" w:hAnsi="宋体" w:eastAsia="宋体" w:cs="宋体"/>
          <w:color w:val="auto"/>
          <w:sz w:val="24"/>
          <w:szCs w:val="24"/>
          <w:highlight w:val="none"/>
          <w:lang w:bidi="ar"/>
        </w:rPr>
        <w:t>、如在投标过程和公示期间发生投诉行为，保证按照相关规定要求进行。投诉内容符合要求，投诉材料加盖企业公章或由法定代表人授权委托人签字，并附有关身份证明复印件。不恶意投诉，对本公司提供的投诉线索的真实性负责，否则愿接受有关部门的处罚。</w:t>
      </w:r>
    </w:p>
    <w:p w14:paraId="65FC7B4D">
      <w:pPr>
        <w:spacing w:line="500" w:lineRule="exact"/>
        <w:ind w:firstLine="480" w:firstLineChars="200"/>
        <w:outlineLvl w:val="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以上内容我已仔细阅读，本公司若有违反承诺内容的行为，自愿接受取消投标或者中标资格、记入不良行为记录等有关处理，愿意承担法律责任，给招标人造成损失的，依法承担赔偿责任。</w:t>
      </w:r>
    </w:p>
    <w:p w14:paraId="22132DB7">
      <w:pPr>
        <w:spacing w:line="500" w:lineRule="exact"/>
        <w:ind w:firstLine="480" w:firstLineChars="200"/>
        <w:outlineLvl w:val="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 xml:space="preserve"> </w:t>
      </w:r>
    </w:p>
    <w:p w14:paraId="54CD78CE">
      <w:pPr>
        <w:spacing w:line="500" w:lineRule="exact"/>
        <w:ind w:firstLine="480" w:firstLineChars="200"/>
        <w:outlineLvl w:val="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开户银行：                      基本账户：</w:t>
      </w:r>
    </w:p>
    <w:p w14:paraId="69A060EF">
      <w:pPr>
        <w:spacing w:line="500" w:lineRule="exact"/>
        <w:ind w:firstLine="480" w:firstLineChars="200"/>
        <w:outlineLvl w:val="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投标单位（</w:t>
      </w:r>
      <w:r>
        <w:rPr>
          <w:rFonts w:hint="eastAsia" w:ascii="宋体" w:hAnsi="宋体" w:eastAsia="宋体" w:cs="宋体"/>
          <w:color w:val="auto"/>
          <w:sz w:val="24"/>
          <w:szCs w:val="24"/>
          <w:highlight w:val="none"/>
          <w:lang w:val="en-US" w:eastAsia="zh-CN" w:bidi="ar"/>
        </w:rPr>
        <w:t>盖章</w:t>
      </w:r>
      <w:r>
        <w:rPr>
          <w:rFonts w:hint="eastAsia" w:ascii="宋体" w:hAnsi="宋体" w:eastAsia="宋体" w:cs="宋体"/>
          <w:color w:val="auto"/>
          <w:sz w:val="24"/>
          <w:szCs w:val="24"/>
          <w:highlight w:val="none"/>
          <w:lang w:bidi="ar"/>
        </w:rPr>
        <w:t>）：              法定代表人（</w:t>
      </w:r>
      <w:r>
        <w:rPr>
          <w:rFonts w:hint="eastAsia" w:ascii="宋体" w:hAnsi="宋体" w:eastAsia="宋体" w:cs="宋体"/>
          <w:color w:val="auto"/>
          <w:sz w:val="24"/>
          <w:szCs w:val="24"/>
          <w:highlight w:val="none"/>
          <w:lang w:val="en-US" w:eastAsia="zh-CN" w:bidi="ar"/>
        </w:rPr>
        <w:t>盖章或签字</w:t>
      </w:r>
      <w:r>
        <w:rPr>
          <w:rFonts w:hint="eastAsia" w:ascii="宋体" w:hAnsi="宋体" w:eastAsia="宋体" w:cs="宋体"/>
          <w:color w:val="auto"/>
          <w:sz w:val="24"/>
          <w:szCs w:val="24"/>
          <w:highlight w:val="none"/>
          <w:lang w:bidi="ar"/>
        </w:rPr>
        <w:t>）：</w:t>
      </w:r>
    </w:p>
    <w:p w14:paraId="48B39275">
      <w:pPr>
        <w:spacing w:line="500" w:lineRule="exact"/>
        <w:ind w:firstLine="480" w:firstLineChars="200"/>
        <w:outlineLvl w:val="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 xml:space="preserve"> </w:t>
      </w:r>
    </w:p>
    <w:p w14:paraId="2C065FFB">
      <w:pPr>
        <w:spacing w:line="560" w:lineRule="exact"/>
        <w:jc w:val="right"/>
        <w:outlineLvl w:val="9"/>
        <w:rPr>
          <w:rFonts w:ascii="仿宋_GB2312" w:eastAsia="仿宋_GB2312" w:cs="仿宋_GB2312"/>
          <w:color w:val="auto"/>
          <w:sz w:val="24"/>
          <w:szCs w:val="24"/>
          <w:highlight w:val="none"/>
        </w:rPr>
      </w:pPr>
      <w:r>
        <w:rPr>
          <w:rFonts w:hint="eastAsia" w:ascii="宋体" w:hAnsi="宋体" w:eastAsia="宋体" w:cs="宋体"/>
          <w:color w:val="auto"/>
          <w:sz w:val="24"/>
          <w:szCs w:val="24"/>
          <w:highlight w:val="none"/>
          <w:lang w:bidi="ar"/>
        </w:rPr>
        <w:t>日期：</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 xml:space="preserve">年 </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 xml:space="preserve">月 </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日</w:t>
      </w:r>
    </w:p>
    <w:p w14:paraId="0B9CF2FC">
      <w:pPr>
        <w:spacing w:line="360" w:lineRule="auto"/>
        <w:jc w:val="center"/>
        <w:outlineLvl w:val="9"/>
        <w:rPr>
          <w:rFonts w:ascii="宋体" w:hAnsi="宋体" w:eastAsia="宋体"/>
          <w:b/>
          <w:color w:val="auto"/>
          <w:sz w:val="24"/>
          <w:szCs w:val="24"/>
          <w:highlight w:val="none"/>
        </w:rPr>
      </w:pPr>
      <w:r>
        <w:rPr>
          <w:rFonts w:hint="eastAsia" w:ascii="宋体" w:hAnsi="宋体" w:eastAsia="宋体"/>
          <w:b/>
          <w:color w:val="auto"/>
          <w:sz w:val="24"/>
          <w:szCs w:val="24"/>
          <w:highlight w:val="none"/>
          <w:lang w:bidi="ar"/>
        </w:rPr>
        <w:t xml:space="preserve"> </w:t>
      </w:r>
    </w:p>
    <w:p w14:paraId="1F225603">
      <w:pPr>
        <w:outlineLvl w:val="9"/>
        <w:rPr>
          <w:rFonts w:ascii="宋体" w:hAnsi="宋体" w:eastAsia="宋体"/>
          <w:b/>
          <w:color w:val="auto"/>
          <w:sz w:val="24"/>
          <w:szCs w:val="24"/>
          <w:highlight w:val="none"/>
        </w:rPr>
      </w:pPr>
      <w:r>
        <w:rPr>
          <w:rFonts w:hint="eastAsia" w:ascii="宋体" w:hAnsi="宋体" w:eastAsia="宋体"/>
          <w:b/>
          <w:color w:val="auto"/>
          <w:sz w:val="24"/>
          <w:szCs w:val="24"/>
          <w:highlight w:val="none"/>
          <w:lang w:bidi="ar"/>
        </w:rPr>
        <w:br w:type="page"/>
      </w:r>
    </w:p>
    <w:p w14:paraId="4969885E">
      <w:pPr>
        <w:keepNext w:val="0"/>
        <w:keepLines w:val="0"/>
        <w:widowControl w:val="0"/>
        <w:suppressLineNumbers w:val="0"/>
        <w:spacing w:before="0" w:beforeAutospacing="0" w:after="0" w:afterAutospacing="0"/>
        <w:ind w:left="0" w:right="0"/>
        <w:jc w:val="right"/>
        <w:outlineLvl w:val="9"/>
        <w:rPr>
          <w:rFonts w:hint="eastAsia" w:ascii="宋体" w:hAnsi="宋体" w:eastAsia="宋体" w:cs="宋体"/>
          <w:b/>
          <w:bCs/>
          <w:color w:val="auto"/>
          <w:kern w:val="2"/>
          <w:sz w:val="30"/>
          <w:szCs w:val="30"/>
          <w:highlight w:val="none"/>
          <w:lang w:val="en-US" w:eastAsia="zh-CN" w:bidi="ar"/>
        </w:rPr>
      </w:pPr>
    </w:p>
    <w:p w14:paraId="3A1EE88C">
      <w:pPr>
        <w:keepNext w:val="0"/>
        <w:keepLines w:val="0"/>
        <w:widowControl w:val="0"/>
        <w:suppressLineNumbers w:val="0"/>
        <w:spacing w:before="0" w:beforeAutospacing="0" w:after="0" w:afterAutospacing="0"/>
        <w:ind w:left="0" w:right="0"/>
        <w:jc w:val="right"/>
        <w:outlineLvl w:val="9"/>
        <w:rPr>
          <w:rFonts w:hint="eastAsia" w:ascii="宋体" w:hAnsi="宋体" w:eastAsia="宋体" w:cs="宋体"/>
          <w:b/>
          <w:bCs/>
          <w:color w:val="auto"/>
          <w:kern w:val="2"/>
          <w:sz w:val="30"/>
          <w:szCs w:val="30"/>
          <w:highlight w:val="none"/>
          <w:lang w:val="en-US" w:eastAsia="zh-CN" w:bidi="ar"/>
        </w:rPr>
      </w:pPr>
      <w:r>
        <w:rPr>
          <w:rFonts w:hint="eastAsia" w:ascii="宋体" w:hAnsi="宋体" w:eastAsia="宋体" w:cs="宋体"/>
          <w:b/>
          <w:bCs/>
          <w:color w:val="auto"/>
          <w:kern w:val="2"/>
          <w:sz w:val="30"/>
          <w:szCs w:val="30"/>
          <w:highlight w:val="none"/>
          <w:lang w:val="en-US" w:eastAsia="zh-CN" w:bidi="ar"/>
        </w:rPr>
        <w:t>注明正本或副本</w:t>
      </w:r>
    </w:p>
    <w:p w14:paraId="0DF7B85C">
      <w:pPr>
        <w:keepNext w:val="0"/>
        <w:keepLines w:val="0"/>
        <w:widowControl w:val="0"/>
        <w:suppressLineNumbers w:val="0"/>
        <w:spacing w:before="0" w:beforeAutospacing="0" w:after="0" w:afterAutospacing="0"/>
        <w:ind w:left="0" w:right="0"/>
        <w:jc w:val="center"/>
        <w:outlineLvl w:val="9"/>
        <w:rPr>
          <w:rFonts w:hint="eastAsia" w:ascii="宋体" w:hAnsi="Times New Roman" w:eastAsia="宋体" w:cs="Times New Roman"/>
          <w:color w:val="auto"/>
          <w:kern w:val="2"/>
          <w:sz w:val="48"/>
          <w:szCs w:val="48"/>
          <w:highlight w:val="none"/>
        </w:rPr>
      </w:pPr>
      <w:r>
        <w:rPr>
          <w:rFonts w:hint="eastAsia" w:ascii="宋体" w:hAnsi="Times New Roman" w:eastAsia="宋体" w:cs="Times New Roman"/>
          <w:color w:val="auto"/>
          <w:kern w:val="2"/>
          <w:sz w:val="48"/>
          <w:szCs w:val="48"/>
          <w:highlight w:val="none"/>
          <w:lang w:val="en-US" w:eastAsia="zh-CN" w:bidi="ar"/>
        </w:rPr>
        <w:t xml:space="preserve"> </w:t>
      </w:r>
    </w:p>
    <w:p w14:paraId="6DF8B2A7">
      <w:pPr>
        <w:keepNext w:val="0"/>
        <w:keepLines w:val="0"/>
        <w:widowControl w:val="0"/>
        <w:suppressLineNumbers w:val="0"/>
        <w:spacing w:before="0" w:beforeAutospacing="0" w:after="0" w:afterAutospacing="0"/>
        <w:ind w:left="0" w:right="0"/>
        <w:jc w:val="center"/>
        <w:outlineLvl w:val="9"/>
        <w:rPr>
          <w:rFonts w:hint="eastAsia" w:ascii="宋体" w:hAnsi="Times New Roman" w:eastAsia="宋体" w:cs="Times New Roman"/>
          <w:color w:val="auto"/>
          <w:kern w:val="2"/>
          <w:sz w:val="48"/>
          <w:szCs w:val="48"/>
          <w:highlight w:val="none"/>
        </w:rPr>
      </w:pPr>
      <w:r>
        <w:rPr>
          <w:rFonts w:hint="eastAsia" w:ascii="宋体" w:hAnsi="宋体" w:eastAsia="宋体" w:cs="宋体"/>
          <w:color w:val="auto"/>
          <w:kern w:val="2"/>
          <w:sz w:val="48"/>
          <w:szCs w:val="48"/>
          <w:highlight w:val="none"/>
          <w:lang w:val="en-US" w:eastAsia="zh-CN" w:bidi="ar"/>
        </w:rPr>
        <w:t>技术标文件</w:t>
      </w:r>
    </w:p>
    <w:p w14:paraId="301094A2">
      <w:pPr>
        <w:keepNext w:val="0"/>
        <w:keepLines w:val="0"/>
        <w:widowControl w:val="0"/>
        <w:suppressLineNumbers w:val="0"/>
        <w:spacing w:before="0" w:beforeAutospacing="0" w:after="0" w:afterAutospacing="0"/>
        <w:ind w:left="0" w:right="0"/>
        <w:jc w:val="both"/>
        <w:outlineLvl w:val="9"/>
        <w:rPr>
          <w:rFonts w:hint="eastAsia" w:ascii="宋体" w:hAnsi="Times New Roman" w:eastAsia="宋体" w:cs="Times New Roman"/>
          <w:b/>
          <w:bCs w:val="0"/>
          <w:color w:val="auto"/>
          <w:kern w:val="2"/>
          <w:sz w:val="21"/>
          <w:szCs w:val="21"/>
          <w:highlight w:val="none"/>
        </w:rPr>
      </w:pPr>
      <w:r>
        <w:rPr>
          <w:rFonts w:hint="eastAsia" w:ascii="宋体" w:hAnsi="Times New Roman" w:eastAsia="宋体" w:cs="Times New Roman"/>
          <w:b/>
          <w:bCs w:val="0"/>
          <w:color w:val="auto"/>
          <w:kern w:val="2"/>
          <w:sz w:val="21"/>
          <w:szCs w:val="21"/>
          <w:highlight w:val="none"/>
          <w:lang w:val="en-US" w:eastAsia="zh-CN" w:bidi="ar"/>
        </w:rPr>
        <w:t xml:space="preserve"> </w:t>
      </w:r>
    </w:p>
    <w:p w14:paraId="155E3705">
      <w:pPr>
        <w:keepNext w:val="0"/>
        <w:keepLines w:val="0"/>
        <w:widowControl w:val="0"/>
        <w:suppressLineNumbers w:val="0"/>
        <w:spacing w:before="0" w:beforeAutospacing="0" w:after="0" w:afterAutospacing="0"/>
        <w:ind w:left="0" w:right="0"/>
        <w:jc w:val="center"/>
        <w:outlineLvl w:val="9"/>
        <w:rPr>
          <w:rFonts w:hint="eastAsia" w:ascii="宋体" w:hAnsi="Times New Roman" w:eastAsia="宋体" w:cs="Times New Roman"/>
          <w:color w:val="auto"/>
          <w:kern w:val="2"/>
          <w:sz w:val="32"/>
          <w:szCs w:val="32"/>
          <w:highlight w:val="none"/>
        </w:rPr>
      </w:pPr>
      <w:r>
        <w:rPr>
          <w:rFonts w:hint="eastAsia" w:ascii="宋体" w:hAnsi="宋体" w:eastAsia="宋体" w:cs="宋体"/>
          <w:color w:val="auto"/>
          <w:kern w:val="2"/>
          <w:sz w:val="32"/>
          <w:szCs w:val="32"/>
          <w:highlight w:val="none"/>
          <w:lang w:val="en-US" w:eastAsia="zh-CN" w:bidi="ar"/>
        </w:rPr>
        <w:t>（投标文件二）</w:t>
      </w:r>
    </w:p>
    <w:p w14:paraId="281A6ABB">
      <w:pPr>
        <w:keepNext w:val="0"/>
        <w:keepLines w:val="0"/>
        <w:widowControl w:val="0"/>
        <w:suppressLineNumbers w:val="0"/>
        <w:spacing w:before="0" w:beforeAutospacing="0" w:after="0" w:afterAutospacing="0"/>
        <w:ind w:left="0" w:right="0"/>
        <w:jc w:val="center"/>
        <w:outlineLvl w:val="9"/>
        <w:rPr>
          <w:rFonts w:hint="eastAsia" w:ascii="Times New Roman" w:hAnsi="Times New Roman" w:eastAsia="黑体" w:cs="Times New Roman"/>
          <w:color w:val="auto"/>
          <w:kern w:val="2"/>
          <w:sz w:val="44"/>
          <w:szCs w:val="44"/>
          <w:highlight w:val="none"/>
        </w:rPr>
      </w:pPr>
      <w:r>
        <w:rPr>
          <w:rFonts w:hint="eastAsia" w:ascii="Times New Roman" w:hAnsi="Times New Roman" w:eastAsia="黑体" w:cs="Times New Roman"/>
          <w:color w:val="auto"/>
          <w:kern w:val="2"/>
          <w:sz w:val="44"/>
          <w:szCs w:val="44"/>
          <w:highlight w:val="none"/>
          <w:lang w:val="en-US" w:eastAsia="zh-CN" w:bidi="ar"/>
        </w:rPr>
        <w:t xml:space="preserve"> </w:t>
      </w:r>
    </w:p>
    <w:p w14:paraId="423E3495">
      <w:pPr>
        <w:keepNext w:val="0"/>
        <w:keepLines w:val="0"/>
        <w:widowControl w:val="0"/>
        <w:suppressLineNumbers w:val="0"/>
        <w:spacing w:before="0" w:beforeAutospacing="0" w:after="0" w:afterAutospacing="0"/>
        <w:ind w:right="0" w:firstLine="3080" w:firstLineChars="1100"/>
        <w:jc w:val="both"/>
        <w:outlineLvl w:val="9"/>
        <w:rPr>
          <w:rFonts w:hint="eastAsia" w:ascii="宋体" w:hAnsi="Times New Roman" w:eastAsia="宋体" w:cs="Times New Roman"/>
          <w:color w:val="auto"/>
          <w:kern w:val="2"/>
          <w:sz w:val="28"/>
          <w:szCs w:val="28"/>
          <w:highlight w:val="none"/>
        </w:rPr>
      </w:pPr>
      <w:r>
        <w:rPr>
          <w:rFonts w:hint="eastAsia" w:ascii="宋体" w:hAnsi="宋体" w:eastAsia="宋体" w:cs="宋体"/>
          <w:color w:val="auto"/>
          <w:kern w:val="2"/>
          <w:sz w:val="28"/>
          <w:szCs w:val="28"/>
          <w:highlight w:val="none"/>
          <w:lang w:val="en-US" w:eastAsia="zh-CN" w:bidi="ar"/>
        </w:rPr>
        <w:t>项目名称：</w:t>
      </w:r>
      <w:r>
        <w:rPr>
          <w:rFonts w:hint="eastAsia" w:ascii="宋体" w:hAnsi="Times New Roman" w:eastAsia="宋体" w:cs="Times New Roman"/>
          <w:color w:val="auto"/>
          <w:kern w:val="2"/>
          <w:sz w:val="28"/>
          <w:szCs w:val="28"/>
          <w:highlight w:val="none"/>
          <w:u w:val="single"/>
          <w:lang w:val="en-US" w:eastAsia="zh-CN" w:bidi="ar"/>
        </w:rPr>
        <w:t xml:space="preserve">     </w:t>
      </w:r>
    </w:p>
    <w:p w14:paraId="35A2C990">
      <w:pPr>
        <w:keepNext w:val="0"/>
        <w:keepLines w:val="0"/>
        <w:widowControl w:val="0"/>
        <w:suppressLineNumbers w:val="0"/>
        <w:spacing w:before="0" w:beforeAutospacing="0" w:after="0" w:afterAutospacing="0"/>
        <w:ind w:left="0" w:right="0"/>
        <w:jc w:val="both"/>
        <w:outlineLvl w:val="9"/>
        <w:rPr>
          <w:rFonts w:hint="eastAsia" w:ascii="宋体" w:hAnsi="Times New Roman" w:eastAsia="宋体" w:cs="Times New Roman"/>
          <w:color w:val="auto"/>
          <w:kern w:val="2"/>
          <w:sz w:val="28"/>
          <w:szCs w:val="28"/>
          <w:highlight w:val="none"/>
        </w:rPr>
      </w:pPr>
      <w:r>
        <w:rPr>
          <w:rFonts w:hint="eastAsia" w:ascii="宋体" w:hAnsi="Times New Roman" w:eastAsia="宋体" w:cs="Times New Roman"/>
          <w:color w:val="auto"/>
          <w:kern w:val="2"/>
          <w:sz w:val="28"/>
          <w:szCs w:val="28"/>
          <w:highlight w:val="none"/>
          <w:lang w:val="en-US" w:eastAsia="zh-CN" w:bidi="ar"/>
        </w:rPr>
        <w:t xml:space="preserve"> </w:t>
      </w:r>
    </w:p>
    <w:p w14:paraId="341581AD">
      <w:pPr>
        <w:keepNext w:val="0"/>
        <w:keepLines w:val="0"/>
        <w:widowControl w:val="0"/>
        <w:suppressLineNumbers w:val="0"/>
        <w:spacing w:before="0" w:beforeAutospacing="0" w:after="0" w:afterAutospacing="0"/>
        <w:ind w:left="0" w:right="0"/>
        <w:jc w:val="both"/>
        <w:outlineLvl w:val="9"/>
        <w:rPr>
          <w:rFonts w:hint="eastAsia" w:ascii="宋体" w:hAnsi="Times New Roman" w:eastAsia="宋体" w:cs="Times New Roman"/>
          <w:color w:val="auto"/>
          <w:kern w:val="2"/>
          <w:sz w:val="28"/>
          <w:szCs w:val="28"/>
          <w:highlight w:val="none"/>
        </w:rPr>
      </w:pPr>
      <w:r>
        <w:rPr>
          <w:rFonts w:hint="eastAsia" w:ascii="宋体" w:hAnsi="Times New Roman" w:eastAsia="宋体" w:cs="Times New Roman"/>
          <w:color w:val="auto"/>
          <w:kern w:val="2"/>
          <w:sz w:val="28"/>
          <w:szCs w:val="28"/>
          <w:highlight w:val="none"/>
          <w:lang w:val="en-US" w:eastAsia="zh-CN" w:bidi="ar"/>
        </w:rPr>
        <w:t xml:space="preserve"> </w:t>
      </w:r>
    </w:p>
    <w:p w14:paraId="28336C96">
      <w:pPr>
        <w:pStyle w:val="19"/>
        <w:keepNext w:val="0"/>
        <w:keepLines w:val="0"/>
        <w:widowControl w:val="0"/>
        <w:suppressLineNumbers w:val="0"/>
        <w:spacing w:before="0" w:beforeAutospacing="1" w:after="120" w:afterAutospacing="0"/>
        <w:ind w:left="420" w:leftChars="200" w:right="0" w:firstLine="560" w:firstLineChars="200"/>
        <w:jc w:val="both"/>
        <w:outlineLvl w:val="9"/>
        <w:rPr>
          <w:rFonts w:hint="eastAsia" w:ascii="宋体" w:hAnsi="Times New Roman" w:eastAsia="宋体" w:cs="Times New Roman"/>
          <w:color w:val="auto"/>
          <w:kern w:val="2"/>
          <w:sz w:val="28"/>
          <w:szCs w:val="28"/>
          <w:highlight w:val="none"/>
        </w:rPr>
      </w:pPr>
      <w:r>
        <w:rPr>
          <w:rFonts w:hint="eastAsia" w:ascii="宋体" w:hAnsi="Times New Roman" w:eastAsia="宋体" w:cs="Times New Roman"/>
          <w:color w:val="auto"/>
          <w:kern w:val="2"/>
          <w:sz w:val="28"/>
          <w:szCs w:val="28"/>
          <w:highlight w:val="none"/>
          <w:lang w:val="en-US" w:eastAsia="zh-CN" w:bidi="ar"/>
        </w:rPr>
        <w:t xml:space="preserve"> </w:t>
      </w:r>
    </w:p>
    <w:p w14:paraId="7323F14D">
      <w:pPr>
        <w:keepNext w:val="0"/>
        <w:keepLines w:val="0"/>
        <w:widowControl w:val="0"/>
        <w:suppressLineNumbers w:val="0"/>
        <w:spacing w:before="0" w:beforeAutospacing="0" w:after="0" w:afterAutospacing="0"/>
        <w:ind w:left="0" w:right="0"/>
        <w:jc w:val="both"/>
        <w:outlineLvl w:val="9"/>
        <w:rPr>
          <w:rFonts w:hint="eastAsia" w:ascii="宋体" w:hAnsi="Times New Roman" w:eastAsia="宋体" w:cs="Times New Roman"/>
          <w:color w:val="auto"/>
          <w:kern w:val="2"/>
          <w:sz w:val="28"/>
          <w:szCs w:val="28"/>
          <w:highlight w:val="none"/>
        </w:rPr>
      </w:pPr>
      <w:r>
        <w:rPr>
          <w:rFonts w:hint="eastAsia" w:ascii="宋体" w:hAnsi="Times New Roman" w:eastAsia="宋体" w:cs="Times New Roman"/>
          <w:color w:val="auto"/>
          <w:kern w:val="2"/>
          <w:sz w:val="28"/>
          <w:szCs w:val="28"/>
          <w:highlight w:val="none"/>
          <w:lang w:val="en-US" w:eastAsia="zh-CN" w:bidi="ar"/>
        </w:rPr>
        <w:t xml:space="preserve"> </w:t>
      </w:r>
    </w:p>
    <w:p w14:paraId="3145B6AE">
      <w:pPr>
        <w:pStyle w:val="19"/>
        <w:keepNext w:val="0"/>
        <w:keepLines w:val="0"/>
        <w:widowControl w:val="0"/>
        <w:suppressLineNumbers w:val="0"/>
        <w:spacing w:before="0" w:beforeAutospacing="1" w:after="120" w:afterAutospacing="0"/>
        <w:ind w:left="420" w:leftChars="200" w:right="0" w:firstLine="420" w:firstLineChars="200"/>
        <w:jc w:val="both"/>
        <w:outlineLvl w:val="9"/>
        <w:rPr>
          <w:rFonts w:hint="eastAsia" w:ascii="Times New Roman" w:hAnsi="Times New Roman" w:eastAsia="宋体" w:cs="Times New Roman"/>
          <w:color w:val="auto"/>
          <w:kern w:val="2"/>
          <w:sz w:val="21"/>
          <w:szCs w:val="21"/>
          <w:highlight w:val="none"/>
          <w:lang w:val="en-US" w:eastAsia="zh-CN" w:bidi="ar"/>
        </w:rPr>
      </w:pPr>
    </w:p>
    <w:p w14:paraId="7B8AA2EB">
      <w:pPr>
        <w:pStyle w:val="19"/>
        <w:keepNext w:val="0"/>
        <w:keepLines w:val="0"/>
        <w:widowControl w:val="0"/>
        <w:suppressLineNumbers w:val="0"/>
        <w:spacing w:before="0" w:beforeAutospacing="1" w:after="120" w:afterAutospacing="0"/>
        <w:ind w:left="420" w:leftChars="200" w:right="0" w:firstLine="420" w:firstLineChars="200"/>
        <w:jc w:val="both"/>
        <w:outlineLvl w:val="9"/>
        <w:rPr>
          <w:rFonts w:hint="eastAsia" w:ascii="Times New Roman" w:hAnsi="Times New Roman" w:eastAsia="宋体" w:cs="Times New Roman"/>
          <w:color w:val="auto"/>
          <w:kern w:val="2"/>
          <w:sz w:val="21"/>
          <w:szCs w:val="21"/>
          <w:highlight w:val="none"/>
          <w:lang w:val="en-US" w:eastAsia="zh-CN" w:bidi="ar"/>
        </w:rPr>
      </w:pPr>
    </w:p>
    <w:p w14:paraId="41B39CEB">
      <w:pPr>
        <w:keepNext w:val="0"/>
        <w:keepLines w:val="0"/>
        <w:widowControl w:val="0"/>
        <w:suppressLineNumbers w:val="0"/>
        <w:spacing w:before="0" w:beforeAutospacing="0" w:after="0" w:afterAutospacing="0"/>
        <w:ind w:left="0" w:right="0"/>
        <w:jc w:val="both"/>
        <w:outlineLvl w:val="9"/>
        <w:rPr>
          <w:rFonts w:hint="eastAsia" w:ascii="宋体" w:hAnsi="Times New Roman" w:eastAsia="宋体" w:cs="Times New Roman"/>
          <w:color w:val="auto"/>
          <w:kern w:val="2"/>
          <w:sz w:val="28"/>
          <w:szCs w:val="28"/>
          <w:highlight w:val="none"/>
        </w:rPr>
      </w:pPr>
      <w:r>
        <w:rPr>
          <w:rFonts w:hint="eastAsia" w:ascii="宋体" w:hAnsi="Times New Roman" w:eastAsia="宋体" w:cs="Times New Roman"/>
          <w:color w:val="auto"/>
          <w:kern w:val="2"/>
          <w:sz w:val="28"/>
          <w:szCs w:val="28"/>
          <w:highlight w:val="none"/>
          <w:lang w:val="en-US" w:eastAsia="zh-CN" w:bidi="ar"/>
        </w:rPr>
        <w:t xml:space="preserve"> </w:t>
      </w:r>
    </w:p>
    <w:p w14:paraId="5A137F9C">
      <w:pPr>
        <w:keepNext w:val="0"/>
        <w:keepLines w:val="0"/>
        <w:widowControl w:val="0"/>
        <w:suppressLineNumbers w:val="0"/>
        <w:spacing w:before="0" w:beforeAutospacing="0" w:after="0" w:afterAutospacing="0"/>
        <w:ind w:left="0" w:right="0"/>
        <w:jc w:val="both"/>
        <w:outlineLvl w:val="9"/>
        <w:rPr>
          <w:rFonts w:hint="eastAsia" w:ascii="Times New Roman" w:hAnsi="Times New Roman" w:eastAsia="宋体" w:cs="Times New Roman"/>
          <w:color w:val="auto"/>
          <w:kern w:val="2"/>
          <w:sz w:val="21"/>
          <w:szCs w:val="21"/>
          <w:highlight w:val="none"/>
        </w:rPr>
      </w:pPr>
      <w:r>
        <w:rPr>
          <w:rFonts w:hint="eastAsia" w:ascii="Times New Roman" w:hAnsi="Times New Roman" w:eastAsia="宋体" w:cs="Times New Roman"/>
          <w:color w:val="auto"/>
          <w:kern w:val="2"/>
          <w:sz w:val="21"/>
          <w:szCs w:val="21"/>
          <w:highlight w:val="none"/>
          <w:lang w:val="en-US" w:eastAsia="zh-CN" w:bidi="ar"/>
        </w:rPr>
        <w:t xml:space="preserve"> </w:t>
      </w:r>
    </w:p>
    <w:p w14:paraId="38E870C3">
      <w:pPr>
        <w:keepNext w:val="0"/>
        <w:keepLines w:val="0"/>
        <w:widowControl w:val="0"/>
        <w:suppressLineNumbers w:val="0"/>
        <w:spacing w:before="0" w:beforeAutospacing="0" w:after="0" w:afterAutospacing="0"/>
        <w:ind w:left="0" w:right="0"/>
        <w:jc w:val="both"/>
        <w:outlineLvl w:val="9"/>
        <w:rPr>
          <w:rFonts w:hint="eastAsia" w:ascii="宋体" w:hAnsi="Times New Roman" w:eastAsia="宋体" w:cs="Times New Roman"/>
          <w:color w:val="auto"/>
          <w:kern w:val="2"/>
          <w:sz w:val="28"/>
          <w:szCs w:val="28"/>
          <w:highlight w:val="none"/>
        </w:rPr>
      </w:pPr>
      <w:r>
        <w:rPr>
          <w:rFonts w:hint="eastAsia" w:ascii="宋体" w:hAnsi="Times New Roman" w:eastAsia="宋体" w:cs="Times New Roman"/>
          <w:color w:val="auto"/>
          <w:kern w:val="2"/>
          <w:sz w:val="28"/>
          <w:szCs w:val="28"/>
          <w:highlight w:val="none"/>
          <w:lang w:val="en-US" w:eastAsia="zh-CN" w:bidi="ar"/>
        </w:rPr>
        <w:t xml:space="preserve"> </w:t>
      </w:r>
    </w:p>
    <w:p w14:paraId="66A1CE1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auto"/>
        <w:ind w:left="0" w:right="0"/>
        <w:jc w:val="center"/>
        <w:outlineLvl w:val="9"/>
        <w:rPr>
          <w:rFonts w:hint="eastAsia" w:ascii="宋体" w:hAnsi="宋体" w:eastAsia="宋体" w:cs="Times New Roman"/>
          <w:color w:val="auto"/>
          <w:kern w:val="2"/>
          <w:sz w:val="28"/>
          <w:szCs w:val="28"/>
          <w:highlight w:val="none"/>
          <w:u w:val="single"/>
        </w:rPr>
      </w:pPr>
      <w:r>
        <w:rPr>
          <w:rFonts w:hint="eastAsia" w:ascii="宋体" w:hAnsi="宋体" w:eastAsia="宋体" w:cs="宋体"/>
          <w:color w:val="auto"/>
          <w:kern w:val="2"/>
          <w:sz w:val="28"/>
          <w:szCs w:val="28"/>
          <w:highlight w:val="none"/>
          <w:lang w:val="en-US" w:eastAsia="zh-CN" w:bidi="ar"/>
        </w:rPr>
        <w:t>投标人：</w:t>
      </w:r>
      <w:r>
        <w:rPr>
          <w:rFonts w:hint="eastAsia" w:ascii="宋体" w:hAnsi="宋体" w:eastAsia="宋体" w:cs="Times New Roman"/>
          <w:color w:val="auto"/>
          <w:kern w:val="2"/>
          <w:sz w:val="28"/>
          <w:szCs w:val="28"/>
          <w:highlight w:val="none"/>
          <w:u w:val="single"/>
          <w:lang w:val="en-US" w:eastAsia="zh-CN" w:bidi="ar"/>
        </w:rPr>
        <w:t xml:space="preserve">                              </w:t>
      </w:r>
      <w:r>
        <w:rPr>
          <w:rFonts w:hint="eastAsia" w:ascii="宋体" w:hAnsi="宋体" w:eastAsia="宋体" w:cs="宋体"/>
          <w:color w:val="auto"/>
          <w:kern w:val="2"/>
          <w:sz w:val="28"/>
          <w:szCs w:val="28"/>
          <w:highlight w:val="none"/>
          <w:lang w:val="en-US" w:eastAsia="zh-CN" w:bidi="ar"/>
        </w:rPr>
        <w:t>（盖单位章）</w:t>
      </w:r>
    </w:p>
    <w:p w14:paraId="7BB1E2F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auto"/>
        <w:ind w:left="0" w:right="0"/>
        <w:jc w:val="center"/>
        <w:outlineLvl w:val="9"/>
        <w:rPr>
          <w:rFonts w:hint="eastAsia" w:ascii="宋体" w:hAnsi="宋体" w:eastAsia="宋体" w:cs="Times New Roman"/>
          <w:color w:val="auto"/>
          <w:kern w:val="2"/>
          <w:sz w:val="28"/>
          <w:szCs w:val="28"/>
          <w:highlight w:val="none"/>
        </w:rPr>
      </w:pPr>
      <w:r>
        <w:rPr>
          <w:rFonts w:hint="eastAsia" w:ascii="宋体" w:hAnsi="宋体" w:eastAsia="宋体" w:cs="宋体"/>
          <w:color w:val="auto"/>
          <w:kern w:val="2"/>
          <w:sz w:val="28"/>
          <w:szCs w:val="28"/>
          <w:highlight w:val="none"/>
          <w:lang w:val="en-US" w:eastAsia="zh-CN" w:bidi="ar"/>
        </w:rPr>
        <w:t>法定代表人或其委托代理人：</w:t>
      </w:r>
      <w:r>
        <w:rPr>
          <w:rFonts w:hint="eastAsia" w:ascii="宋体" w:hAnsi="宋体" w:eastAsia="宋体" w:cs="Times New Roman"/>
          <w:color w:val="auto"/>
          <w:kern w:val="2"/>
          <w:sz w:val="28"/>
          <w:szCs w:val="28"/>
          <w:highlight w:val="none"/>
          <w:u w:val="single"/>
          <w:lang w:val="en-US" w:eastAsia="zh-CN" w:bidi="ar"/>
        </w:rPr>
        <w:t xml:space="preserve">                </w:t>
      </w:r>
      <w:r>
        <w:rPr>
          <w:rFonts w:hint="eastAsia" w:ascii="宋体" w:hAnsi="宋体" w:eastAsia="宋体" w:cs="宋体"/>
          <w:color w:val="auto"/>
          <w:kern w:val="2"/>
          <w:sz w:val="28"/>
          <w:szCs w:val="28"/>
          <w:highlight w:val="none"/>
          <w:lang w:val="en-US" w:eastAsia="zh-CN" w:bidi="ar"/>
        </w:rPr>
        <w:t>（签字或盖章）</w:t>
      </w:r>
    </w:p>
    <w:p w14:paraId="5C84D73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auto"/>
        <w:ind w:left="0" w:right="0"/>
        <w:jc w:val="center"/>
        <w:outlineLvl w:val="9"/>
        <w:rPr>
          <w:rFonts w:hint="eastAsia" w:ascii="宋体" w:hAnsi="宋体" w:eastAsia="宋体" w:cs="Times New Roman"/>
          <w:color w:val="auto"/>
          <w:kern w:val="2"/>
          <w:sz w:val="28"/>
          <w:szCs w:val="28"/>
          <w:highlight w:val="none"/>
        </w:rPr>
      </w:pPr>
      <w:r>
        <w:rPr>
          <w:rFonts w:hint="eastAsia" w:ascii="宋体" w:hAnsi="宋体" w:eastAsia="宋体" w:cs="Times New Roman"/>
          <w:color w:val="auto"/>
          <w:kern w:val="2"/>
          <w:sz w:val="28"/>
          <w:szCs w:val="28"/>
          <w:highlight w:val="none"/>
          <w:u w:val="single"/>
          <w:lang w:val="en-US" w:eastAsia="zh-CN" w:bidi="ar"/>
        </w:rPr>
        <w:t xml:space="preserve">        </w:t>
      </w:r>
      <w:r>
        <w:rPr>
          <w:rFonts w:hint="eastAsia" w:ascii="宋体" w:hAnsi="宋体" w:eastAsia="宋体" w:cs="宋体"/>
          <w:color w:val="auto"/>
          <w:kern w:val="2"/>
          <w:sz w:val="28"/>
          <w:szCs w:val="28"/>
          <w:highlight w:val="none"/>
          <w:lang w:val="en-US" w:eastAsia="zh-CN" w:bidi="ar"/>
        </w:rPr>
        <w:t>年</w:t>
      </w:r>
      <w:r>
        <w:rPr>
          <w:rFonts w:hint="eastAsia" w:ascii="宋体" w:hAnsi="宋体" w:eastAsia="宋体" w:cs="Times New Roman"/>
          <w:color w:val="auto"/>
          <w:kern w:val="2"/>
          <w:sz w:val="28"/>
          <w:szCs w:val="28"/>
          <w:highlight w:val="none"/>
          <w:u w:val="single"/>
          <w:lang w:val="en-US" w:eastAsia="zh-CN" w:bidi="ar"/>
        </w:rPr>
        <w:t xml:space="preserve">        </w:t>
      </w:r>
      <w:r>
        <w:rPr>
          <w:rFonts w:hint="eastAsia" w:ascii="宋体" w:hAnsi="宋体" w:eastAsia="宋体" w:cs="宋体"/>
          <w:color w:val="auto"/>
          <w:kern w:val="2"/>
          <w:sz w:val="28"/>
          <w:szCs w:val="28"/>
          <w:highlight w:val="none"/>
          <w:lang w:val="en-US" w:eastAsia="zh-CN" w:bidi="ar"/>
        </w:rPr>
        <w:t>月</w:t>
      </w:r>
      <w:r>
        <w:rPr>
          <w:rFonts w:hint="eastAsia" w:ascii="宋体" w:hAnsi="宋体" w:eastAsia="宋体" w:cs="Times New Roman"/>
          <w:color w:val="auto"/>
          <w:kern w:val="2"/>
          <w:sz w:val="28"/>
          <w:szCs w:val="28"/>
          <w:highlight w:val="none"/>
          <w:u w:val="single"/>
          <w:lang w:val="en-US" w:eastAsia="zh-CN" w:bidi="ar"/>
        </w:rPr>
        <w:t xml:space="preserve">        </w:t>
      </w:r>
      <w:r>
        <w:rPr>
          <w:rFonts w:hint="eastAsia" w:ascii="宋体" w:hAnsi="宋体" w:eastAsia="宋体" w:cs="宋体"/>
          <w:color w:val="auto"/>
          <w:kern w:val="2"/>
          <w:sz w:val="28"/>
          <w:szCs w:val="28"/>
          <w:highlight w:val="none"/>
          <w:lang w:val="en-US" w:eastAsia="zh-CN" w:bidi="ar"/>
        </w:rPr>
        <w:t>日</w:t>
      </w:r>
    </w:p>
    <w:p w14:paraId="13762492">
      <w:pPr>
        <w:keepNext w:val="0"/>
        <w:keepLines w:val="0"/>
        <w:widowControl w:val="0"/>
        <w:suppressLineNumbers w:val="0"/>
        <w:spacing w:before="0" w:beforeAutospacing="0" w:after="0" w:afterAutospacing="0"/>
        <w:ind w:left="0" w:right="0" w:firstLine="1400" w:firstLineChars="500"/>
        <w:jc w:val="both"/>
        <w:outlineLvl w:val="9"/>
        <w:rPr>
          <w:rFonts w:hint="eastAsia" w:ascii="宋体" w:hAnsi="Times New Roman" w:eastAsia="宋体" w:cs="Times New Roman"/>
          <w:color w:val="auto"/>
          <w:kern w:val="2"/>
          <w:sz w:val="28"/>
          <w:szCs w:val="28"/>
          <w:highlight w:val="none"/>
        </w:rPr>
      </w:pPr>
      <w:r>
        <w:rPr>
          <w:rFonts w:hint="eastAsia" w:ascii="宋体" w:hAnsi="Times New Roman" w:eastAsia="宋体" w:cs="Times New Roman"/>
          <w:color w:val="auto"/>
          <w:kern w:val="2"/>
          <w:sz w:val="28"/>
          <w:szCs w:val="28"/>
          <w:highlight w:val="none"/>
          <w:lang w:val="en-US" w:eastAsia="zh-CN" w:bidi="ar"/>
        </w:rPr>
        <w:t xml:space="preserve"> </w:t>
      </w:r>
    </w:p>
    <w:p w14:paraId="57BBDE4B">
      <w:pPr>
        <w:pStyle w:val="19"/>
        <w:keepNext w:val="0"/>
        <w:keepLines w:val="0"/>
        <w:widowControl w:val="0"/>
        <w:suppressLineNumbers w:val="0"/>
        <w:spacing w:before="0" w:beforeAutospacing="1" w:after="120" w:afterAutospacing="0"/>
        <w:ind w:left="420" w:leftChars="200" w:right="0" w:firstLine="560" w:firstLineChars="200"/>
        <w:jc w:val="both"/>
        <w:outlineLvl w:val="9"/>
        <w:rPr>
          <w:rFonts w:hint="eastAsia" w:ascii="宋体" w:hAnsi="Times New Roman" w:eastAsia="宋体" w:cs="Times New Roman"/>
          <w:color w:val="auto"/>
          <w:kern w:val="2"/>
          <w:sz w:val="28"/>
          <w:szCs w:val="28"/>
          <w:highlight w:val="none"/>
        </w:rPr>
      </w:pPr>
      <w:r>
        <w:rPr>
          <w:rFonts w:hint="eastAsia" w:ascii="宋体" w:hAnsi="Times New Roman" w:eastAsia="宋体" w:cs="Times New Roman"/>
          <w:color w:val="auto"/>
          <w:kern w:val="2"/>
          <w:sz w:val="28"/>
          <w:szCs w:val="28"/>
          <w:highlight w:val="none"/>
          <w:lang w:val="en-US" w:eastAsia="zh-CN" w:bidi="ar"/>
        </w:rPr>
        <w:t xml:space="preserve"> </w:t>
      </w:r>
    </w:p>
    <w:p w14:paraId="4B03856C">
      <w:pPr>
        <w:keepNext w:val="0"/>
        <w:keepLines w:val="0"/>
        <w:widowControl w:val="0"/>
        <w:suppressLineNumbers w:val="0"/>
        <w:spacing w:before="0" w:beforeAutospacing="0" w:after="0" w:afterAutospacing="0" w:line="400" w:lineRule="exact"/>
        <w:ind w:left="0" w:right="0"/>
        <w:jc w:val="center"/>
        <w:outlineLvl w:val="9"/>
        <w:rPr>
          <w:rFonts w:hint="eastAsia" w:ascii="宋体" w:hAnsi="宋体" w:eastAsia="宋体" w:cs="宋体"/>
          <w:b/>
          <w:bCs w:val="0"/>
          <w:color w:val="auto"/>
          <w:kern w:val="2"/>
          <w:sz w:val="36"/>
          <w:szCs w:val="36"/>
          <w:highlight w:val="none"/>
          <w:lang w:val="en-US" w:eastAsia="zh-CN" w:bidi="ar"/>
        </w:rPr>
      </w:pPr>
    </w:p>
    <w:p w14:paraId="696576F8">
      <w:pPr>
        <w:keepNext w:val="0"/>
        <w:keepLines w:val="0"/>
        <w:widowControl w:val="0"/>
        <w:suppressLineNumbers w:val="0"/>
        <w:spacing w:before="0" w:beforeAutospacing="0" w:after="0" w:afterAutospacing="0" w:line="400" w:lineRule="exact"/>
        <w:ind w:left="0" w:right="0"/>
        <w:jc w:val="center"/>
        <w:outlineLvl w:val="9"/>
        <w:rPr>
          <w:rFonts w:hint="eastAsia" w:ascii="宋体" w:hAnsi="宋体" w:eastAsia="宋体" w:cs="宋体"/>
          <w:b/>
          <w:bCs w:val="0"/>
          <w:color w:val="auto"/>
          <w:kern w:val="2"/>
          <w:sz w:val="36"/>
          <w:szCs w:val="36"/>
          <w:highlight w:val="none"/>
        </w:rPr>
      </w:pPr>
      <w:r>
        <w:rPr>
          <w:rFonts w:hint="eastAsia" w:ascii="宋体" w:hAnsi="宋体" w:eastAsia="宋体" w:cs="宋体"/>
          <w:b/>
          <w:bCs w:val="0"/>
          <w:color w:val="auto"/>
          <w:kern w:val="2"/>
          <w:sz w:val="36"/>
          <w:szCs w:val="36"/>
          <w:highlight w:val="none"/>
          <w:lang w:val="en-US" w:eastAsia="zh-CN" w:bidi="ar"/>
        </w:rPr>
        <w:t>目   录</w:t>
      </w:r>
    </w:p>
    <w:p w14:paraId="769417EC">
      <w:pPr>
        <w:keepNext w:val="0"/>
        <w:keepLines w:val="0"/>
        <w:widowControl w:val="0"/>
        <w:suppressLineNumbers w:val="0"/>
        <w:spacing w:before="0" w:beforeAutospacing="0" w:after="0" w:afterAutospacing="0" w:line="400" w:lineRule="exact"/>
        <w:ind w:left="0" w:right="0" w:firstLine="3744" w:firstLineChars="1036"/>
        <w:jc w:val="both"/>
        <w:outlineLvl w:val="9"/>
        <w:rPr>
          <w:rFonts w:hint="eastAsia" w:ascii="宋体" w:hAnsi="宋体" w:eastAsia="宋体" w:cs="宋体"/>
          <w:b/>
          <w:bCs w:val="0"/>
          <w:color w:val="auto"/>
          <w:kern w:val="2"/>
          <w:sz w:val="36"/>
          <w:szCs w:val="36"/>
          <w:highlight w:val="none"/>
        </w:rPr>
      </w:pPr>
      <w:r>
        <w:rPr>
          <w:rFonts w:hint="eastAsia" w:ascii="宋体" w:hAnsi="宋体" w:eastAsia="宋体" w:cs="宋体"/>
          <w:b/>
          <w:bCs w:val="0"/>
          <w:color w:val="auto"/>
          <w:kern w:val="2"/>
          <w:sz w:val="36"/>
          <w:szCs w:val="36"/>
          <w:highlight w:val="none"/>
          <w:lang w:val="en-US" w:eastAsia="zh-CN" w:bidi="ar"/>
        </w:rPr>
        <w:t xml:space="preserve"> </w:t>
      </w:r>
    </w:p>
    <w:p w14:paraId="03C926E3">
      <w:pPr>
        <w:keepNext w:val="0"/>
        <w:keepLines w:val="0"/>
        <w:widowControl w:val="0"/>
        <w:suppressLineNumbers w:val="0"/>
        <w:spacing w:before="0" w:beforeAutospacing="0" w:after="0" w:afterAutospacing="0" w:line="360" w:lineRule="auto"/>
        <w:ind w:left="0" w:right="0" w:firstLine="480" w:firstLineChars="200"/>
        <w:jc w:val="both"/>
        <w:outlineLvl w:val="9"/>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（1）</w:t>
      </w:r>
      <w:r>
        <w:rPr>
          <w:rFonts w:hint="eastAsia" w:ascii="宋体" w:hAnsi="宋体" w:eastAsia="宋体" w:cs="宋体"/>
          <w:color w:val="auto"/>
          <w:kern w:val="2"/>
          <w:sz w:val="24"/>
          <w:szCs w:val="24"/>
          <w:highlight w:val="none"/>
          <w:lang w:val="en-US" w:eastAsia="zh-CN" w:bidi="ar"/>
        </w:rPr>
        <w:t>投标响应表（格式见附件）；</w:t>
      </w:r>
    </w:p>
    <w:p w14:paraId="6436897A">
      <w:pPr>
        <w:keepNext w:val="0"/>
        <w:keepLines w:val="0"/>
        <w:widowControl w:val="0"/>
        <w:suppressLineNumbers w:val="0"/>
        <w:spacing w:before="0" w:beforeAutospacing="0" w:after="0" w:afterAutospacing="0" w:line="360" w:lineRule="auto"/>
        <w:ind w:left="0" w:right="0" w:firstLine="480" w:firstLineChars="200"/>
        <w:jc w:val="both"/>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（2）诚信履约承诺函（格式见附件）</w:t>
      </w:r>
    </w:p>
    <w:p w14:paraId="070039ED">
      <w:pPr>
        <w:keepNext w:val="0"/>
        <w:keepLines w:val="0"/>
        <w:widowControl w:val="0"/>
        <w:suppressLineNumbers w:val="0"/>
        <w:spacing w:before="0" w:beforeAutospacing="0" w:after="0" w:afterAutospacing="0" w:line="360" w:lineRule="auto"/>
        <w:ind w:left="0" w:right="0" w:firstLine="480" w:firstLineChars="200"/>
        <w:jc w:val="both"/>
        <w:outlineLvl w:val="9"/>
        <w:rPr>
          <w:rFonts w:hint="eastAsia" w:ascii="宋体"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（3）招标文件技术标评审中要求提交的其他材料；</w:t>
      </w:r>
    </w:p>
    <w:p w14:paraId="27B513F6">
      <w:pPr>
        <w:keepNext w:val="0"/>
        <w:keepLines w:val="0"/>
        <w:widowControl w:val="0"/>
        <w:suppressLineNumbers w:val="0"/>
        <w:spacing w:before="0" w:beforeAutospacing="0" w:after="0" w:afterAutospacing="0" w:line="360" w:lineRule="auto"/>
        <w:ind w:left="0" w:right="0" w:firstLine="480" w:firstLineChars="200"/>
        <w:jc w:val="both"/>
        <w:outlineLvl w:val="9"/>
        <w:rPr>
          <w:rFonts w:hint="eastAsia" w:ascii="宋体"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（4）招标文件中要求的技术标评审及技术标评分的支持资料；</w:t>
      </w:r>
    </w:p>
    <w:p w14:paraId="061BEBCC">
      <w:pPr>
        <w:keepNext w:val="0"/>
        <w:keepLines w:val="0"/>
        <w:widowControl w:val="0"/>
        <w:suppressLineNumbers w:val="0"/>
        <w:spacing w:before="0" w:beforeAutospacing="0" w:after="0" w:afterAutospacing="0" w:line="360" w:lineRule="auto"/>
        <w:ind w:left="0" w:right="0" w:firstLine="480" w:firstLineChars="200"/>
        <w:jc w:val="both"/>
        <w:outlineLvl w:val="9"/>
        <w:rPr>
          <w:rFonts w:hint="eastAsia" w:ascii="宋体"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（5）投标人认为需要提供的其他技术证明材料；</w:t>
      </w:r>
    </w:p>
    <w:p w14:paraId="6830177C">
      <w:pPr>
        <w:keepNext w:val="0"/>
        <w:keepLines w:val="0"/>
        <w:widowControl w:val="0"/>
        <w:suppressLineNumbers w:val="0"/>
        <w:spacing w:before="0" w:beforeAutospacing="0" w:after="0" w:afterAutospacing="0" w:line="360" w:lineRule="auto"/>
        <w:ind w:left="0" w:right="0" w:firstLine="480" w:firstLineChars="200"/>
        <w:jc w:val="left"/>
        <w:outlineLvl w:val="9"/>
        <w:rPr>
          <w:rFonts w:hint="eastAsia" w:ascii="宋体"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（6）其他（如有）。</w:t>
      </w:r>
    </w:p>
    <w:p w14:paraId="223EAE12">
      <w:pPr>
        <w:keepNext w:val="0"/>
        <w:keepLines w:val="0"/>
        <w:widowControl w:val="0"/>
        <w:suppressLineNumbers w:val="0"/>
        <w:spacing w:before="0" w:beforeAutospacing="0" w:after="0" w:afterAutospacing="0" w:line="400" w:lineRule="exact"/>
        <w:ind w:left="0" w:right="0" w:firstLine="562" w:firstLineChars="200"/>
        <w:jc w:val="both"/>
        <w:outlineLvl w:val="9"/>
        <w:rPr>
          <w:rFonts w:hint="eastAsia" w:ascii="宋体" w:hAnsi="宋体" w:eastAsia="宋体" w:cs="宋体"/>
          <w:b/>
          <w:bCs w:val="0"/>
          <w:color w:val="auto"/>
          <w:kern w:val="2"/>
          <w:sz w:val="28"/>
          <w:szCs w:val="28"/>
          <w:highlight w:val="none"/>
        </w:rPr>
      </w:pPr>
      <w:r>
        <w:rPr>
          <w:rFonts w:hint="eastAsia" w:ascii="宋体" w:hAnsi="宋体" w:eastAsia="宋体" w:cs="宋体"/>
          <w:b/>
          <w:bCs w:val="0"/>
          <w:color w:val="auto"/>
          <w:kern w:val="2"/>
          <w:sz w:val="28"/>
          <w:szCs w:val="28"/>
          <w:highlight w:val="none"/>
          <w:lang w:val="en-US" w:eastAsia="zh-CN" w:bidi="ar"/>
        </w:rPr>
        <w:t xml:space="preserve"> </w:t>
      </w:r>
    </w:p>
    <w:p w14:paraId="7051A494">
      <w:pPr>
        <w:pStyle w:val="19"/>
        <w:keepNext w:val="0"/>
        <w:keepLines w:val="0"/>
        <w:widowControl w:val="0"/>
        <w:suppressLineNumbers w:val="0"/>
        <w:spacing w:before="0" w:beforeAutospacing="1" w:after="120" w:afterAutospacing="0" w:line="360" w:lineRule="auto"/>
        <w:ind w:left="420" w:leftChars="200" w:right="0" w:firstLine="562" w:firstLineChars="200"/>
        <w:jc w:val="both"/>
        <w:outlineLvl w:val="9"/>
        <w:rPr>
          <w:rFonts w:hint="eastAsia" w:ascii="宋体" w:hAnsi="宋体" w:eastAsia="宋体" w:cs="宋体"/>
          <w:b/>
          <w:bCs w:val="0"/>
          <w:color w:val="auto"/>
          <w:kern w:val="2"/>
          <w:sz w:val="28"/>
          <w:szCs w:val="28"/>
          <w:highlight w:val="none"/>
        </w:rPr>
      </w:pPr>
      <w:r>
        <w:rPr>
          <w:rFonts w:hint="eastAsia" w:ascii="宋体" w:hAnsi="宋体" w:eastAsia="宋体" w:cs="宋体"/>
          <w:b/>
          <w:bCs w:val="0"/>
          <w:color w:val="auto"/>
          <w:kern w:val="2"/>
          <w:sz w:val="28"/>
          <w:szCs w:val="28"/>
          <w:highlight w:val="none"/>
          <w:lang w:val="en-US" w:eastAsia="zh-CN" w:bidi="ar"/>
        </w:rPr>
        <w:t xml:space="preserve"> </w:t>
      </w:r>
    </w:p>
    <w:p w14:paraId="5B8E9A92">
      <w:pPr>
        <w:pStyle w:val="19"/>
        <w:keepNext w:val="0"/>
        <w:keepLines w:val="0"/>
        <w:widowControl w:val="0"/>
        <w:suppressLineNumbers w:val="0"/>
        <w:spacing w:before="0" w:beforeAutospacing="1" w:after="0" w:afterAutospacing="1"/>
        <w:ind w:left="420" w:right="0" w:hanging="420"/>
        <w:jc w:val="both"/>
        <w:outlineLvl w:val="9"/>
        <w:rPr>
          <w:rFonts w:hint="eastAsia" w:ascii="宋体" w:hAnsi="宋体" w:eastAsia="宋体" w:cs="宋体"/>
          <w:b/>
          <w:bCs w:val="0"/>
          <w:color w:val="auto"/>
          <w:kern w:val="2"/>
          <w:sz w:val="28"/>
          <w:szCs w:val="28"/>
          <w:highlight w:val="none"/>
        </w:rPr>
      </w:pPr>
      <w:r>
        <w:rPr>
          <w:rFonts w:hint="eastAsia" w:ascii="宋体" w:hAnsi="宋体" w:eastAsia="宋体" w:cs="宋体"/>
          <w:b/>
          <w:bCs w:val="0"/>
          <w:color w:val="auto"/>
          <w:kern w:val="2"/>
          <w:sz w:val="28"/>
          <w:szCs w:val="28"/>
          <w:highlight w:val="none"/>
          <w:lang w:val="en-US" w:eastAsia="zh-CN" w:bidi="ar"/>
        </w:rPr>
        <w:t xml:space="preserve"> </w:t>
      </w:r>
    </w:p>
    <w:p w14:paraId="4E4A3FD7">
      <w:pPr>
        <w:keepNext w:val="0"/>
        <w:keepLines w:val="0"/>
        <w:widowControl w:val="0"/>
        <w:suppressLineNumbers w:val="0"/>
        <w:spacing w:before="0" w:beforeAutospacing="0" w:after="0" w:afterAutospacing="0"/>
        <w:ind w:left="0" w:right="0"/>
        <w:jc w:val="both"/>
        <w:outlineLvl w:val="9"/>
        <w:rPr>
          <w:rFonts w:hint="eastAsia" w:ascii="宋体" w:hAnsi="宋体" w:eastAsia="宋体" w:cs="宋体"/>
          <w:b/>
          <w:bCs w:val="0"/>
          <w:color w:val="auto"/>
          <w:kern w:val="2"/>
          <w:sz w:val="28"/>
          <w:szCs w:val="28"/>
          <w:highlight w:val="none"/>
        </w:rPr>
      </w:pPr>
      <w:r>
        <w:rPr>
          <w:rFonts w:hint="eastAsia" w:ascii="宋体" w:hAnsi="宋体" w:eastAsia="宋体" w:cs="宋体"/>
          <w:b/>
          <w:bCs w:val="0"/>
          <w:color w:val="auto"/>
          <w:kern w:val="2"/>
          <w:sz w:val="28"/>
          <w:szCs w:val="28"/>
          <w:highlight w:val="none"/>
          <w:lang w:val="en-US" w:eastAsia="zh-CN" w:bidi="ar"/>
        </w:rPr>
        <w:t xml:space="preserve"> </w:t>
      </w:r>
    </w:p>
    <w:p w14:paraId="5C437EB3">
      <w:pPr>
        <w:pStyle w:val="19"/>
        <w:keepNext w:val="0"/>
        <w:keepLines w:val="0"/>
        <w:widowControl w:val="0"/>
        <w:suppressLineNumbers w:val="0"/>
        <w:spacing w:before="0" w:beforeAutospacing="1" w:after="120" w:afterAutospacing="0" w:line="360" w:lineRule="auto"/>
        <w:ind w:left="420" w:leftChars="200" w:right="0" w:firstLine="562" w:firstLineChars="200"/>
        <w:jc w:val="both"/>
        <w:outlineLvl w:val="9"/>
        <w:rPr>
          <w:rFonts w:hint="eastAsia" w:ascii="宋体" w:hAnsi="宋体" w:eastAsia="宋体" w:cs="宋体"/>
          <w:b/>
          <w:bCs w:val="0"/>
          <w:color w:val="auto"/>
          <w:kern w:val="2"/>
          <w:sz w:val="28"/>
          <w:szCs w:val="28"/>
          <w:highlight w:val="none"/>
        </w:rPr>
      </w:pPr>
      <w:r>
        <w:rPr>
          <w:rFonts w:hint="eastAsia" w:ascii="宋体" w:hAnsi="宋体" w:eastAsia="宋体" w:cs="宋体"/>
          <w:b/>
          <w:bCs w:val="0"/>
          <w:color w:val="auto"/>
          <w:kern w:val="2"/>
          <w:sz w:val="28"/>
          <w:szCs w:val="28"/>
          <w:highlight w:val="none"/>
          <w:lang w:val="en-US" w:eastAsia="zh-CN" w:bidi="ar"/>
        </w:rPr>
        <w:t xml:space="preserve"> </w:t>
      </w:r>
    </w:p>
    <w:p w14:paraId="30C0C551">
      <w:pPr>
        <w:pStyle w:val="19"/>
        <w:keepNext w:val="0"/>
        <w:keepLines w:val="0"/>
        <w:widowControl w:val="0"/>
        <w:suppressLineNumbers w:val="0"/>
        <w:spacing w:before="0" w:beforeAutospacing="1" w:after="0" w:afterAutospacing="1"/>
        <w:ind w:left="420" w:right="0" w:hanging="420"/>
        <w:jc w:val="both"/>
        <w:outlineLvl w:val="9"/>
        <w:rPr>
          <w:rFonts w:hint="eastAsia" w:ascii="宋体" w:hAnsi="宋体" w:eastAsia="宋体" w:cs="宋体"/>
          <w:b/>
          <w:bCs w:val="0"/>
          <w:color w:val="auto"/>
          <w:kern w:val="2"/>
          <w:sz w:val="28"/>
          <w:szCs w:val="28"/>
          <w:highlight w:val="none"/>
        </w:rPr>
      </w:pPr>
      <w:r>
        <w:rPr>
          <w:rFonts w:hint="eastAsia" w:ascii="宋体" w:hAnsi="宋体" w:eastAsia="宋体" w:cs="宋体"/>
          <w:b/>
          <w:bCs w:val="0"/>
          <w:color w:val="auto"/>
          <w:kern w:val="2"/>
          <w:sz w:val="28"/>
          <w:szCs w:val="28"/>
          <w:highlight w:val="none"/>
          <w:lang w:val="en-US" w:eastAsia="zh-CN" w:bidi="ar"/>
        </w:rPr>
        <w:t xml:space="preserve"> </w:t>
      </w:r>
    </w:p>
    <w:p w14:paraId="64581176">
      <w:pPr>
        <w:keepNext w:val="0"/>
        <w:keepLines w:val="0"/>
        <w:widowControl w:val="0"/>
        <w:suppressLineNumbers w:val="0"/>
        <w:spacing w:before="0" w:beforeAutospacing="0" w:after="0" w:afterAutospacing="0"/>
        <w:ind w:left="0" w:right="0"/>
        <w:jc w:val="both"/>
        <w:outlineLvl w:val="9"/>
        <w:rPr>
          <w:rFonts w:hint="eastAsia" w:ascii="宋体" w:hAnsi="宋体" w:eastAsia="宋体" w:cs="宋体"/>
          <w:b/>
          <w:bCs w:val="0"/>
          <w:color w:val="auto"/>
          <w:kern w:val="2"/>
          <w:sz w:val="28"/>
          <w:szCs w:val="28"/>
          <w:highlight w:val="none"/>
        </w:rPr>
      </w:pPr>
      <w:r>
        <w:rPr>
          <w:rFonts w:hint="eastAsia" w:ascii="宋体" w:hAnsi="宋体" w:eastAsia="宋体" w:cs="宋体"/>
          <w:b/>
          <w:bCs w:val="0"/>
          <w:color w:val="auto"/>
          <w:kern w:val="2"/>
          <w:sz w:val="28"/>
          <w:szCs w:val="28"/>
          <w:highlight w:val="none"/>
          <w:lang w:val="en-US" w:eastAsia="zh-CN" w:bidi="ar"/>
        </w:rPr>
        <w:t xml:space="preserve"> </w:t>
      </w:r>
    </w:p>
    <w:p w14:paraId="73D316D6">
      <w:pPr>
        <w:pStyle w:val="19"/>
        <w:keepNext w:val="0"/>
        <w:keepLines w:val="0"/>
        <w:widowControl w:val="0"/>
        <w:suppressLineNumbers w:val="0"/>
        <w:spacing w:before="0" w:beforeAutospacing="1" w:after="120" w:afterAutospacing="0" w:line="360" w:lineRule="auto"/>
        <w:ind w:left="420" w:leftChars="200" w:right="0" w:firstLine="562" w:firstLineChars="200"/>
        <w:jc w:val="both"/>
        <w:outlineLvl w:val="9"/>
        <w:rPr>
          <w:rFonts w:hint="eastAsia" w:ascii="宋体" w:hAnsi="宋体" w:eastAsia="宋体" w:cs="宋体"/>
          <w:b/>
          <w:bCs w:val="0"/>
          <w:color w:val="auto"/>
          <w:kern w:val="2"/>
          <w:sz w:val="28"/>
          <w:szCs w:val="28"/>
          <w:highlight w:val="none"/>
        </w:rPr>
      </w:pPr>
      <w:r>
        <w:rPr>
          <w:rFonts w:hint="eastAsia" w:ascii="宋体" w:hAnsi="宋体" w:eastAsia="宋体" w:cs="宋体"/>
          <w:b/>
          <w:bCs w:val="0"/>
          <w:color w:val="auto"/>
          <w:kern w:val="2"/>
          <w:sz w:val="28"/>
          <w:szCs w:val="28"/>
          <w:highlight w:val="none"/>
          <w:lang w:val="en-US" w:eastAsia="zh-CN" w:bidi="ar"/>
        </w:rPr>
        <w:t xml:space="preserve"> </w:t>
      </w:r>
    </w:p>
    <w:p w14:paraId="10FA55B1">
      <w:pPr>
        <w:pStyle w:val="19"/>
        <w:keepNext w:val="0"/>
        <w:keepLines w:val="0"/>
        <w:widowControl w:val="0"/>
        <w:suppressLineNumbers w:val="0"/>
        <w:spacing w:before="0" w:beforeAutospacing="1" w:after="0" w:afterAutospacing="1"/>
        <w:ind w:left="420" w:right="0" w:hanging="420"/>
        <w:jc w:val="both"/>
        <w:outlineLvl w:val="9"/>
        <w:rPr>
          <w:rFonts w:hint="eastAsia" w:ascii="宋体" w:hAnsi="宋体" w:eastAsia="宋体" w:cs="宋体"/>
          <w:b/>
          <w:bCs w:val="0"/>
          <w:color w:val="auto"/>
          <w:kern w:val="2"/>
          <w:sz w:val="28"/>
          <w:szCs w:val="28"/>
          <w:highlight w:val="none"/>
          <w:lang w:val="en-US" w:eastAsia="zh-CN" w:bidi="ar"/>
        </w:rPr>
      </w:pPr>
      <w:r>
        <w:rPr>
          <w:rFonts w:hint="eastAsia" w:ascii="宋体" w:hAnsi="宋体" w:eastAsia="宋体" w:cs="宋体"/>
          <w:b/>
          <w:bCs w:val="0"/>
          <w:color w:val="auto"/>
          <w:kern w:val="2"/>
          <w:sz w:val="28"/>
          <w:szCs w:val="28"/>
          <w:highlight w:val="none"/>
          <w:lang w:val="en-US" w:eastAsia="zh-CN" w:bidi="ar"/>
        </w:rPr>
        <w:t xml:space="preserve"> </w:t>
      </w:r>
    </w:p>
    <w:p w14:paraId="3F534585">
      <w:pPr>
        <w:pStyle w:val="19"/>
        <w:keepNext w:val="0"/>
        <w:keepLines w:val="0"/>
        <w:widowControl w:val="0"/>
        <w:suppressLineNumbers w:val="0"/>
        <w:spacing w:before="0" w:beforeAutospacing="1" w:after="0" w:afterAutospacing="1"/>
        <w:ind w:left="420" w:right="0" w:hanging="420"/>
        <w:jc w:val="both"/>
        <w:outlineLvl w:val="9"/>
        <w:rPr>
          <w:rFonts w:hint="eastAsia" w:ascii="宋体" w:hAnsi="宋体" w:eastAsia="宋体" w:cs="宋体"/>
          <w:b/>
          <w:bCs w:val="0"/>
          <w:color w:val="auto"/>
          <w:kern w:val="2"/>
          <w:sz w:val="28"/>
          <w:szCs w:val="28"/>
          <w:highlight w:val="none"/>
          <w:lang w:val="en-US" w:eastAsia="zh-CN" w:bidi="ar"/>
        </w:rPr>
      </w:pPr>
    </w:p>
    <w:p w14:paraId="17396C21">
      <w:pPr>
        <w:keepNext w:val="0"/>
        <w:keepLines w:val="0"/>
        <w:widowControl w:val="0"/>
        <w:suppressLineNumbers w:val="0"/>
        <w:spacing w:before="0" w:beforeAutospacing="0" w:after="0" w:afterAutospacing="0"/>
        <w:ind w:left="0" w:right="0"/>
        <w:jc w:val="both"/>
        <w:outlineLvl w:val="9"/>
        <w:rPr>
          <w:rFonts w:hint="eastAsia" w:ascii="宋体" w:hAnsi="宋体" w:eastAsia="宋体" w:cs="宋体"/>
          <w:b/>
          <w:bCs w:val="0"/>
          <w:color w:val="auto"/>
          <w:kern w:val="2"/>
          <w:sz w:val="28"/>
          <w:szCs w:val="28"/>
          <w:highlight w:val="none"/>
        </w:rPr>
      </w:pPr>
      <w:r>
        <w:rPr>
          <w:rFonts w:hint="eastAsia" w:ascii="宋体" w:hAnsi="宋体" w:eastAsia="宋体" w:cs="宋体"/>
          <w:b/>
          <w:bCs w:val="0"/>
          <w:color w:val="auto"/>
          <w:kern w:val="2"/>
          <w:sz w:val="28"/>
          <w:szCs w:val="28"/>
          <w:highlight w:val="none"/>
          <w:lang w:val="en-US" w:eastAsia="zh-CN" w:bidi="ar"/>
        </w:rPr>
        <w:t xml:space="preserve"> </w:t>
      </w:r>
    </w:p>
    <w:p w14:paraId="62097ED2">
      <w:pPr>
        <w:pStyle w:val="19"/>
        <w:keepNext w:val="0"/>
        <w:keepLines w:val="0"/>
        <w:widowControl w:val="0"/>
        <w:suppressLineNumbers w:val="0"/>
        <w:spacing w:before="0" w:beforeAutospacing="1" w:after="120" w:afterAutospacing="0" w:line="360" w:lineRule="auto"/>
        <w:ind w:left="420" w:leftChars="200" w:right="0" w:firstLine="482" w:firstLineChars="200"/>
        <w:jc w:val="center"/>
        <w:outlineLvl w:val="9"/>
        <w:rPr>
          <w:rFonts w:hint="eastAsia" w:ascii="宋体" w:hAnsi="宋体" w:eastAsia="宋体" w:cs="@仿宋_GB2312"/>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一、投标响应表</w:t>
      </w:r>
    </w:p>
    <w:p w14:paraId="7AB221CD">
      <w:pPr>
        <w:keepNext w:val="0"/>
        <w:keepLines w:val="0"/>
        <w:widowControl w:val="0"/>
        <w:suppressLineNumbers w:val="0"/>
        <w:spacing w:before="0" w:beforeAutospacing="0" w:after="0" w:afterAutospacing="0" w:line="360" w:lineRule="auto"/>
        <w:ind w:left="0" w:right="0" w:firstLine="435"/>
        <w:jc w:val="both"/>
        <w:outlineLvl w:val="9"/>
        <w:rPr>
          <w:rFonts w:hint="eastAsia" w:ascii="宋体" w:hAnsi="宋体" w:eastAsia="宋体" w:cs="@仿宋_GB2312"/>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1.商务响应表</w:t>
      </w: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723"/>
        <w:gridCol w:w="1916"/>
        <w:gridCol w:w="2498"/>
        <w:gridCol w:w="2575"/>
        <w:gridCol w:w="810"/>
      </w:tblGrid>
      <w:tr w14:paraId="4FD3B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14:paraId="78B6376E">
            <w:pPr>
              <w:pStyle w:val="19"/>
              <w:keepNext w:val="0"/>
              <w:keepLines w:val="0"/>
              <w:widowControl w:val="0"/>
              <w:suppressLineNumbers w:val="0"/>
              <w:spacing w:before="0" w:beforeAutospacing="0" w:after="0" w:afterAutospacing="0"/>
              <w:ind w:left="0" w:right="0"/>
              <w:jc w:val="center"/>
              <w:outlineLvl w:val="9"/>
              <w:rPr>
                <w:rFonts w:hint="eastAsia" w:ascii="宋体" w:hAnsi="宋体" w:eastAsia="宋体" w:cs="Wingdings"/>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序号</w:t>
            </w:r>
          </w:p>
        </w:tc>
        <w:tc>
          <w:tcPr>
            <w:tcW w:w="1124" w:type="pct"/>
            <w:tcBorders>
              <w:top w:val="single" w:color="auto" w:sz="4" w:space="0"/>
              <w:left w:val="single" w:color="auto" w:sz="4" w:space="0"/>
              <w:bottom w:val="single" w:color="auto" w:sz="4" w:space="0"/>
              <w:right w:val="single" w:color="auto" w:sz="4" w:space="0"/>
            </w:tcBorders>
            <w:shd w:val="clear" w:color="auto" w:fill="auto"/>
            <w:vAlign w:val="center"/>
          </w:tcPr>
          <w:p w14:paraId="4F87BC1D">
            <w:pPr>
              <w:pStyle w:val="19"/>
              <w:keepNext w:val="0"/>
              <w:keepLines w:val="0"/>
              <w:widowControl w:val="0"/>
              <w:suppressLineNumbers w:val="0"/>
              <w:spacing w:before="0" w:beforeAutospacing="0" w:after="0" w:afterAutospacing="0"/>
              <w:ind w:left="0" w:right="0"/>
              <w:jc w:val="center"/>
              <w:outlineLvl w:val="9"/>
              <w:rPr>
                <w:rFonts w:hint="eastAsia" w:ascii="宋体" w:hAnsi="宋体" w:eastAsia="宋体" w:cs="Wingdings"/>
                <w:b/>
                <w:bCs w:val="0"/>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商务条款</w:t>
            </w:r>
          </w:p>
        </w:tc>
        <w:tc>
          <w:tcPr>
            <w:tcW w:w="1465" w:type="pct"/>
            <w:tcBorders>
              <w:top w:val="single" w:color="auto" w:sz="4" w:space="0"/>
              <w:left w:val="single" w:color="auto" w:sz="4" w:space="0"/>
              <w:bottom w:val="single" w:color="auto" w:sz="4" w:space="0"/>
              <w:right w:val="single" w:color="auto" w:sz="4" w:space="0"/>
            </w:tcBorders>
            <w:shd w:val="clear" w:color="auto" w:fill="auto"/>
            <w:vAlign w:val="center"/>
          </w:tcPr>
          <w:p w14:paraId="4344D685">
            <w:pPr>
              <w:pStyle w:val="19"/>
              <w:keepNext w:val="0"/>
              <w:keepLines w:val="0"/>
              <w:widowControl w:val="0"/>
              <w:suppressLineNumbers w:val="0"/>
              <w:spacing w:before="0" w:beforeAutospacing="0" w:after="0" w:afterAutospacing="0"/>
              <w:ind w:left="0" w:right="0"/>
              <w:jc w:val="center"/>
              <w:outlineLvl w:val="9"/>
              <w:rPr>
                <w:rFonts w:hint="eastAsia" w:ascii="宋体" w:hAnsi="宋体" w:eastAsia="宋体" w:cs="Wingdings"/>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招标文件要求</w:t>
            </w:r>
          </w:p>
        </w:tc>
        <w:tc>
          <w:tcPr>
            <w:tcW w:w="1510" w:type="pct"/>
            <w:tcBorders>
              <w:top w:val="single" w:color="auto" w:sz="4" w:space="0"/>
              <w:left w:val="single" w:color="auto" w:sz="4" w:space="0"/>
              <w:bottom w:val="single" w:color="auto" w:sz="4" w:space="0"/>
              <w:right w:val="single" w:color="auto" w:sz="4" w:space="0"/>
            </w:tcBorders>
            <w:shd w:val="clear" w:color="auto" w:fill="auto"/>
            <w:vAlign w:val="center"/>
          </w:tcPr>
          <w:p w14:paraId="5A8D55C9">
            <w:pPr>
              <w:pStyle w:val="19"/>
              <w:keepNext w:val="0"/>
              <w:keepLines w:val="0"/>
              <w:widowControl w:val="0"/>
              <w:suppressLineNumbers w:val="0"/>
              <w:spacing w:before="0" w:beforeAutospacing="0" w:after="0" w:afterAutospacing="0"/>
              <w:ind w:left="0" w:right="0"/>
              <w:jc w:val="center"/>
              <w:outlineLvl w:val="9"/>
              <w:rPr>
                <w:rFonts w:hint="eastAsia" w:ascii="宋体" w:hAnsi="宋体" w:eastAsia="宋体" w:cs="Wingdings"/>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投标人承诺</w:t>
            </w:r>
          </w:p>
        </w:tc>
        <w:tc>
          <w:tcPr>
            <w:tcW w:w="475" w:type="pct"/>
            <w:tcBorders>
              <w:top w:val="single" w:color="auto" w:sz="4" w:space="0"/>
              <w:left w:val="single" w:color="auto" w:sz="4" w:space="0"/>
              <w:bottom w:val="single" w:color="auto" w:sz="4" w:space="0"/>
              <w:right w:val="single" w:color="auto" w:sz="4" w:space="0"/>
            </w:tcBorders>
            <w:shd w:val="clear" w:color="auto" w:fill="auto"/>
            <w:vAlign w:val="center"/>
          </w:tcPr>
          <w:p w14:paraId="05BEB10A">
            <w:pPr>
              <w:pStyle w:val="19"/>
              <w:keepNext w:val="0"/>
              <w:keepLines w:val="0"/>
              <w:widowControl w:val="0"/>
              <w:suppressLineNumbers w:val="0"/>
              <w:spacing w:before="0" w:beforeAutospacing="0" w:after="0" w:afterAutospacing="0"/>
              <w:ind w:left="0" w:right="0"/>
              <w:jc w:val="center"/>
              <w:outlineLvl w:val="9"/>
              <w:rPr>
                <w:rFonts w:hint="eastAsia" w:ascii="宋体" w:hAnsi="宋体" w:eastAsia="宋体" w:cs="Wingdings"/>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偏离说明</w:t>
            </w:r>
          </w:p>
        </w:tc>
      </w:tr>
      <w:tr w14:paraId="6AE65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14:paraId="1767B802">
            <w:pPr>
              <w:keepNext w:val="0"/>
              <w:keepLines w:val="0"/>
              <w:widowControl w:val="0"/>
              <w:suppressLineNumbers w:val="0"/>
              <w:spacing w:before="0" w:beforeAutospacing="0" w:after="0" w:afterAutospacing="0"/>
              <w:ind w:left="0" w:right="0"/>
              <w:jc w:val="center"/>
              <w:outlineLvl w:val="9"/>
              <w:rPr>
                <w:rFonts w:hint="eastAsia"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lang w:val="en-US" w:eastAsia="zh-CN" w:bidi="ar"/>
              </w:rPr>
              <w:t>1</w:t>
            </w:r>
          </w:p>
        </w:tc>
        <w:tc>
          <w:tcPr>
            <w:tcW w:w="1124" w:type="pct"/>
            <w:tcBorders>
              <w:top w:val="single" w:color="auto" w:sz="4" w:space="0"/>
              <w:left w:val="single" w:color="auto" w:sz="4" w:space="0"/>
              <w:bottom w:val="single" w:color="auto" w:sz="4" w:space="0"/>
              <w:right w:val="single" w:color="auto" w:sz="4" w:space="0"/>
            </w:tcBorders>
            <w:shd w:val="clear" w:color="auto" w:fill="auto"/>
            <w:vAlign w:val="center"/>
          </w:tcPr>
          <w:p w14:paraId="2D71E8D6">
            <w:pPr>
              <w:keepNext w:val="0"/>
              <w:keepLines w:val="0"/>
              <w:widowControl w:val="0"/>
              <w:suppressLineNumbers w:val="0"/>
              <w:spacing w:before="0" w:beforeAutospacing="0" w:after="0" w:afterAutospacing="0"/>
              <w:ind w:left="0" w:right="0"/>
              <w:jc w:val="center"/>
              <w:outlineLvl w:val="9"/>
              <w:rPr>
                <w:rFonts w:hint="eastAsia" w:ascii="宋体" w:hAnsi="宋体" w:eastAsia="宋体"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付款方式</w:t>
            </w:r>
          </w:p>
        </w:tc>
        <w:tc>
          <w:tcPr>
            <w:tcW w:w="1465" w:type="pct"/>
            <w:tcBorders>
              <w:top w:val="single" w:color="auto" w:sz="4" w:space="0"/>
              <w:left w:val="single" w:color="auto" w:sz="4" w:space="0"/>
              <w:bottom w:val="single" w:color="auto" w:sz="4" w:space="0"/>
              <w:right w:val="single" w:color="auto" w:sz="4" w:space="0"/>
            </w:tcBorders>
            <w:shd w:val="clear" w:color="auto" w:fill="auto"/>
            <w:vAlign w:val="center"/>
          </w:tcPr>
          <w:p w14:paraId="666EF728">
            <w:pPr>
              <w:keepNext w:val="0"/>
              <w:keepLines w:val="0"/>
              <w:widowControl w:val="0"/>
              <w:suppressLineNumbers w:val="0"/>
              <w:spacing w:before="0" w:beforeAutospacing="0" w:after="0" w:afterAutospacing="0"/>
              <w:ind w:left="0" w:right="0"/>
              <w:jc w:val="center"/>
              <w:outlineLvl w:val="9"/>
              <w:rPr>
                <w:rFonts w:hint="eastAsia" w:ascii="宋体" w:hAnsi="宋体" w:eastAsia="宋体" w:cs="@仿宋_GB2312"/>
                <w:color w:val="auto"/>
                <w:kern w:val="2"/>
                <w:sz w:val="24"/>
                <w:szCs w:val="24"/>
                <w:highlight w:val="none"/>
              </w:rPr>
            </w:pPr>
          </w:p>
        </w:tc>
        <w:tc>
          <w:tcPr>
            <w:tcW w:w="1510" w:type="pct"/>
            <w:tcBorders>
              <w:top w:val="single" w:color="auto" w:sz="4" w:space="0"/>
              <w:left w:val="single" w:color="auto" w:sz="4" w:space="0"/>
              <w:bottom w:val="single" w:color="auto" w:sz="4" w:space="0"/>
              <w:right w:val="single" w:color="auto" w:sz="4" w:space="0"/>
            </w:tcBorders>
            <w:shd w:val="clear" w:color="auto" w:fill="auto"/>
            <w:vAlign w:val="center"/>
          </w:tcPr>
          <w:p w14:paraId="65FB227C">
            <w:pPr>
              <w:keepNext w:val="0"/>
              <w:keepLines w:val="0"/>
              <w:widowControl w:val="0"/>
              <w:suppressLineNumbers w:val="0"/>
              <w:spacing w:before="0" w:beforeAutospacing="0" w:after="0" w:afterAutospacing="0"/>
              <w:ind w:left="0" w:right="0"/>
              <w:jc w:val="center"/>
              <w:outlineLvl w:val="9"/>
              <w:rPr>
                <w:rFonts w:hint="eastAsia" w:ascii="宋体" w:hAnsi="宋体" w:eastAsia="宋体" w:cs="@仿宋_GB2312"/>
                <w:color w:val="auto"/>
                <w:kern w:val="2"/>
                <w:sz w:val="24"/>
                <w:szCs w:val="24"/>
                <w:highlight w:val="none"/>
              </w:rPr>
            </w:pPr>
          </w:p>
        </w:tc>
        <w:tc>
          <w:tcPr>
            <w:tcW w:w="475" w:type="pct"/>
            <w:tcBorders>
              <w:top w:val="single" w:color="auto" w:sz="4" w:space="0"/>
              <w:left w:val="single" w:color="auto" w:sz="4" w:space="0"/>
              <w:bottom w:val="single" w:color="auto" w:sz="4" w:space="0"/>
              <w:right w:val="single" w:color="auto" w:sz="4" w:space="0"/>
            </w:tcBorders>
            <w:shd w:val="clear" w:color="auto" w:fill="auto"/>
            <w:vAlign w:val="center"/>
          </w:tcPr>
          <w:p w14:paraId="2D1F5DA7">
            <w:pPr>
              <w:keepNext w:val="0"/>
              <w:keepLines w:val="0"/>
              <w:widowControl w:val="0"/>
              <w:suppressLineNumbers w:val="0"/>
              <w:spacing w:before="0" w:beforeAutospacing="0" w:after="0" w:afterAutospacing="0"/>
              <w:ind w:left="0" w:right="0"/>
              <w:jc w:val="center"/>
              <w:outlineLvl w:val="9"/>
              <w:rPr>
                <w:rFonts w:hint="eastAsia" w:ascii="宋体" w:hAnsi="宋体" w:eastAsia="宋体" w:cs="@仿宋_GB2312"/>
                <w:color w:val="auto"/>
                <w:kern w:val="2"/>
                <w:sz w:val="24"/>
                <w:szCs w:val="24"/>
                <w:highlight w:val="none"/>
              </w:rPr>
            </w:pPr>
          </w:p>
        </w:tc>
      </w:tr>
      <w:tr w14:paraId="5C1A1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14:paraId="3DED9407">
            <w:pPr>
              <w:keepNext w:val="0"/>
              <w:keepLines w:val="0"/>
              <w:widowControl w:val="0"/>
              <w:suppressLineNumbers w:val="0"/>
              <w:spacing w:before="0" w:beforeAutospacing="0" w:after="0" w:afterAutospacing="0"/>
              <w:ind w:left="0" w:right="0"/>
              <w:jc w:val="center"/>
              <w:outlineLvl w:val="9"/>
              <w:rPr>
                <w:rFonts w:hint="eastAsia" w:ascii="宋体" w:hAnsi="宋体" w:eastAsia="宋体"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w:t>
            </w:r>
          </w:p>
        </w:tc>
        <w:tc>
          <w:tcPr>
            <w:tcW w:w="1124" w:type="pct"/>
            <w:tcBorders>
              <w:top w:val="single" w:color="auto" w:sz="4" w:space="0"/>
              <w:left w:val="single" w:color="auto" w:sz="4" w:space="0"/>
              <w:bottom w:val="single" w:color="auto" w:sz="4" w:space="0"/>
              <w:right w:val="single" w:color="auto" w:sz="4" w:space="0"/>
            </w:tcBorders>
            <w:shd w:val="clear" w:color="auto" w:fill="auto"/>
            <w:vAlign w:val="center"/>
          </w:tcPr>
          <w:p w14:paraId="3EEEB914">
            <w:pPr>
              <w:keepNext w:val="0"/>
              <w:keepLines w:val="0"/>
              <w:widowControl w:val="0"/>
              <w:suppressLineNumbers w:val="0"/>
              <w:spacing w:before="0" w:beforeAutospacing="0" w:after="0" w:afterAutospacing="0"/>
              <w:ind w:left="0" w:right="0"/>
              <w:jc w:val="center"/>
              <w:outlineLvl w:val="9"/>
              <w:rPr>
                <w:rFonts w:hint="eastAsia" w:ascii="宋体" w:hAnsi="宋体" w:eastAsia="宋体"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服务地点</w:t>
            </w:r>
          </w:p>
        </w:tc>
        <w:tc>
          <w:tcPr>
            <w:tcW w:w="1465" w:type="pct"/>
            <w:tcBorders>
              <w:top w:val="single" w:color="auto" w:sz="4" w:space="0"/>
              <w:left w:val="single" w:color="auto" w:sz="4" w:space="0"/>
              <w:bottom w:val="single" w:color="auto" w:sz="4" w:space="0"/>
              <w:right w:val="single" w:color="auto" w:sz="4" w:space="0"/>
            </w:tcBorders>
            <w:shd w:val="clear" w:color="auto" w:fill="auto"/>
            <w:vAlign w:val="center"/>
          </w:tcPr>
          <w:p w14:paraId="3C5FAAAD">
            <w:pPr>
              <w:keepNext w:val="0"/>
              <w:keepLines w:val="0"/>
              <w:widowControl w:val="0"/>
              <w:suppressLineNumbers w:val="0"/>
              <w:spacing w:before="0" w:beforeAutospacing="0" w:after="0" w:afterAutospacing="0"/>
              <w:ind w:left="0" w:right="0"/>
              <w:jc w:val="center"/>
              <w:outlineLvl w:val="9"/>
              <w:rPr>
                <w:rFonts w:hint="eastAsia" w:ascii="宋体" w:hAnsi="宋体" w:eastAsia="宋体" w:cs="@仿宋_GB2312"/>
                <w:color w:val="auto"/>
                <w:kern w:val="2"/>
                <w:sz w:val="24"/>
                <w:szCs w:val="24"/>
                <w:highlight w:val="none"/>
              </w:rPr>
            </w:pPr>
          </w:p>
        </w:tc>
        <w:tc>
          <w:tcPr>
            <w:tcW w:w="1510" w:type="pct"/>
            <w:tcBorders>
              <w:top w:val="single" w:color="auto" w:sz="4" w:space="0"/>
              <w:left w:val="single" w:color="auto" w:sz="4" w:space="0"/>
              <w:bottom w:val="single" w:color="auto" w:sz="4" w:space="0"/>
              <w:right w:val="single" w:color="auto" w:sz="4" w:space="0"/>
            </w:tcBorders>
            <w:shd w:val="clear" w:color="auto" w:fill="auto"/>
            <w:vAlign w:val="center"/>
          </w:tcPr>
          <w:p w14:paraId="4DB2B280">
            <w:pPr>
              <w:keepNext w:val="0"/>
              <w:keepLines w:val="0"/>
              <w:widowControl w:val="0"/>
              <w:suppressLineNumbers w:val="0"/>
              <w:spacing w:before="0" w:beforeAutospacing="0" w:after="0" w:afterAutospacing="0"/>
              <w:ind w:left="0" w:right="0"/>
              <w:jc w:val="center"/>
              <w:outlineLvl w:val="9"/>
              <w:rPr>
                <w:rFonts w:hint="eastAsia" w:ascii="宋体" w:hAnsi="宋体" w:eastAsia="宋体" w:cs="@仿宋_GB2312"/>
                <w:color w:val="auto"/>
                <w:kern w:val="2"/>
                <w:sz w:val="24"/>
                <w:szCs w:val="24"/>
                <w:highlight w:val="none"/>
              </w:rPr>
            </w:pPr>
          </w:p>
        </w:tc>
        <w:tc>
          <w:tcPr>
            <w:tcW w:w="475" w:type="pct"/>
            <w:tcBorders>
              <w:top w:val="single" w:color="auto" w:sz="4" w:space="0"/>
              <w:left w:val="single" w:color="auto" w:sz="4" w:space="0"/>
              <w:bottom w:val="single" w:color="auto" w:sz="4" w:space="0"/>
              <w:right w:val="single" w:color="auto" w:sz="4" w:space="0"/>
            </w:tcBorders>
            <w:shd w:val="clear" w:color="auto" w:fill="auto"/>
            <w:vAlign w:val="center"/>
          </w:tcPr>
          <w:p w14:paraId="56F244E0">
            <w:pPr>
              <w:keepNext w:val="0"/>
              <w:keepLines w:val="0"/>
              <w:widowControl w:val="0"/>
              <w:suppressLineNumbers w:val="0"/>
              <w:spacing w:before="0" w:beforeAutospacing="0" w:after="0" w:afterAutospacing="0"/>
              <w:ind w:left="0" w:right="0"/>
              <w:jc w:val="center"/>
              <w:outlineLvl w:val="9"/>
              <w:rPr>
                <w:rFonts w:hint="eastAsia" w:ascii="宋体" w:hAnsi="宋体" w:eastAsia="宋体" w:cs="@仿宋_GB2312"/>
                <w:color w:val="auto"/>
                <w:kern w:val="2"/>
                <w:sz w:val="24"/>
                <w:szCs w:val="24"/>
                <w:highlight w:val="none"/>
              </w:rPr>
            </w:pPr>
          </w:p>
        </w:tc>
      </w:tr>
      <w:tr w14:paraId="6DB6D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14:paraId="07DC03AA">
            <w:pPr>
              <w:keepNext w:val="0"/>
              <w:keepLines w:val="0"/>
              <w:widowControl w:val="0"/>
              <w:suppressLineNumbers w:val="0"/>
              <w:spacing w:before="0" w:beforeAutospacing="0" w:after="0" w:afterAutospacing="0"/>
              <w:ind w:left="0" w:right="0"/>
              <w:jc w:val="center"/>
              <w:outlineLvl w:val="9"/>
              <w:rPr>
                <w:rFonts w:hint="eastAsia" w:ascii="宋体" w:hAnsi="宋体" w:eastAsia="宋体"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3</w:t>
            </w:r>
          </w:p>
        </w:tc>
        <w:tc>
          <w:tcPr>
            <w:tcW w:w="1124" w:type="pct"/>
            <w:tcBorders>
              <w:top w:val="single" w:color="auto" w:sz="4" w:space="0"/>
              <w:left w:val="single" w:color="auto" w:sz="4" w:space="0"/>
              <w:bottom w:val="single" w:color="auto" w:sz="4" w:space="0"/>
              <w:right w:val="single" w:color="auto" w:sz="4" w:space="0"/>
            </w:tcBorders>
            <w:shd w:val="clear" w:color="auto" w:fill="auto"/>
            <w:vAlign w:val="center"/>
          </w:tcPr>
          <w:p w14:paraId="23D88347">
            <w:pPr>
              <w:keepNext w:val="0"/>
              <w:keepLines w:val="0"/>
              <w:widowControl w:val="0"/>
              <w:suppressLineNumbers w:val="0"/>
              <w:spacing w:before="0" w:beforeAutospacing="0" w:after="0" w:afterAutospacing="0"/>
              <w:ind w:left="0" w:right="0"/>
              <w:jc w:val="center"/>
              <w:outlineLvl w:val="9"/>
              <w:rPr>
                <w:rFonts w:hint="eastAsia" w:ascii="宋体" w:hAnsi="宋体" w:eastAsia="宋体"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服务期限</w:t>
            </w:r>
          </w:p>
        </w:tc>
        <w:tc>
          <w:tcPr>
            <w:tcW w:w="1465" w:type="pct"/>
            <w:tcBorders>
              <w:top w:val="single" w:color="auto" w:sz="4" w:space="0"/>
              <w:left w:val="single" w:color="auto" w:sz="4" w:space="0"/>
              <w:bottom w:val="single" w:color="auto" w:sz="4" w:space="0"/>
              <w:right w:val="single" w:color="auto" w:sz="4" w:space="0"/>
            </w:tcBorders>
            <w:shd w:val="clear" w:color="auto" w:fill="auto"/>
            <w:vAlign w:val="center"/>
          </w:tcPr>
          <w:p w14:paraId="2917728A">
            <w:pPr>
              <w:keepNext w:val="0"/>
              <w:keepLines w:val="0"/>
              <w:widowControl w:val="0"/>
              <w:suppressLineNumbers w:val="0"/>
              <w:spacing w:before="0" w:beforeAutospacing="0" w:after="0" w:afterAutospacing="0"/>
              <w:ind w:left="0" w:right="0"/>
              <w:jc w:val="center"/>
              <w:outlineLvl w:val="9"/>
              <w:rPr>
                <w:rFonts w:hint="eastAsia" w:ascii="宋体" w:hAnsi="宋体" w:eastAsia="宋体" w:cs="@仿宋_GB2312"/>
                <w:color w:val="auto"/>
                <w:kern w:val="2"/>
                <w:sz w:val="24"/>
                <w:szCs w:val="24"/>
                <w:highlight w:val="none"/>
              </w:rPr>
            </w:pPr>
          </w:p>
        </w:tc>
        <w:tc>
          <w:tcPr>
            <w:tcW w:w="1510" w:type="pct"/>
            <w:tcBorders>
              <w:top w:val="single" w:color="auto" w:sz="4" w:space="0"/>
              <w:left w:val="single" w:color="auto" w:sz="4" w:space="0"/>
              <w:bottom w:val="single" w:color="auto" w:sz="4" w:space="0"/>
              <w:right w:val="single" w:color="auto" w:sz="4" w:space="0"/>
            </w:tcBorders>
            <w:shd w:val="clear" w:color="auto" w:fill="auto"/>
            <w:vAlign w:val="center"/>
          </w:tcPr>
          <w:p w14:paraId="39102A82">
            <w:pPr>
              <w:pStyle w:val="19"/>
              <w:keepNext w:val="0"/>
              <w:keepLines w:val="0"/>
              <w:widowControl w:val="0"/>
              <w:suppressLineNumbers w:val="0"/>
              <w:spacing w:before="0" w:beforeAutospacing="0" w:after="0" w:afterAutospacing="0"/>
              <w:ind w:left="0" w:right="0"/>
              <w:jc w:val="center"/>
              <w:outlineLvl w:val="9"/>
              <w:rPr>
                <w:rFonts w:hint="eastAsia" w:ascii="宋体" w:hAnsi="宋体" w:eastAsia="宋体" w:cs="Arial"/>
                <w:color w:val="auto"/>
                <w:kern w:val="2"/>
                <w:sz w:val="24"/>
                <w:szCs w:val="24"/>
                <w:highlight w:val="none"/>
              </w:rPr>
            </w:pPr>
          </w:p>
        </w:tc>
        <w:tc>
          <w:tcPr>
            <w:tcW w:w="475" w:type="pct"/>
            <w:tcBorders>
              <w:top w:val="single" w:color="auto" w:sz="4" w:space="0"/>
              <w:left w:val="single" w:color="auto" w:sz="4" w:space="0"/>
              <w:bottom w:val="single" w:color="auto" w:sz="4" w:space="0"/>
              <w:right w:val="single" w:color="auto" w:sz="4" w:space="0"/>
            </w:tcBorders>
            <w:shd w:val="clear" w:color="auto" w:fill="auto"/>
            <w:vAlign w:val="center"/>
          </w:tcPr>
          <w:p w14:paraId="59060A30">
            <w:pPr>
              <w:keepNext w:val="0"/>
              <w:keepLines w:val="0"/>
              <w:widowControl w:val="0"/>
              <w:suppressLineNumbers w:val="0"/>
              <w:spacing w:before="0" w:beforeAutospacing="0" w:after="0" w:afterAutospacing="0"/>
              <w:ind w:left="0" w:right="0"/>
              <w:jc w:val="center"/>
              <w:outlineLvl w:val="9"/>
              <w:rPr>
                <w:rFonts w:hint="eastAsia" w:ascii="宋体" w:hAnsi="宋体" w:eastAsia="宋体" w:cs="@仿宋_GB2312"/>
                <w:color w:val="auto"/>
                <w:kern w:val="2"/>
                <w:sz w:val="24"/>
                <w:szCs w:val="24"/>
                <w:highlight w:val="none"/>
              </w:rPr>
            </w:pPr>
          </w:p>
        </w:tc>
      </w:tr>
      <w:tr w14:paraId="6B5E8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14:paraId="2C942C87">
            <w:pPr>
              <w:pStyle w:val="34"/>
              <w:keepNext w:val="0"/>
              <w:keepLines w:val="0"/>
              <w:suppressLineNumbers w:val="0"/>
              <w:pBdr>
                <w:bottom w:val="none" w:color="auto" w:sz="0" w:space="0"/>
              </w:pBdr>
              <w:tabs>
                <w:tab w:val="clear" w:pos="4153"/>
                <w:tab w:val="clear" w:pos="8306"/>
              </w:tabs>
              <w:adjustRightInd/>
              <w:spacing w:before="0" w:beforeAutospacing="0" w:after="0" w:afterAutospacing="0" w:line="240" w:lineRule="auto"/>
              <w:ind w:left="0" w:leftChars="0" w:right="0" w:rightChars="0"/>
              <w:outlineLvl w:val="9"/>
              <w:rPr>
                <w:rFonts w:hint="eastAsia" w:ascii="宋体" w:hAnsi="宋体" w:eastAsia="宋体" w:cs="@仿宋_GB2312"/>
                <w:bCs/>
                <w:color w:val="auto"/>
                <w:kern w:val="2"/>
                <w:sz w:val="24"/>
                <w:szCs w:val="20"/>
                <w:highlight w:val="none"/>
                <w:lang w:val="en-US" w:eastAsia="zh-CN" w:bidi="ar-SA"/>
              </w:rPr>
            </w:pPr>
            <w:r>
              <w:rPr>
                <w:rFonts w:hint="eastAsia" w:ascii="宋体" w:hAnsi="宋体" w:eastAsia="宋体"/>
                <w:bCs/>
                <w:color w:val="auto"/>
                <w:kern w:val="2"/>
                <w:highlight w:val="none"/>
                <w:lang w:val="en-US" w:eastAsia="zh-CN"/>
              </w:rPr>
              <w:t>4</w:t>
            </w:r>
          </w:p>
        </w:tc>
        <w:tc>
          <w:tcPr>
            <w:tcW w:w="1124" w:type="pct"/>
            <w:tcBorders>
              <w:top w:val="single" w:color="auto" w:sz="4" w:space="0"/>
              <w:left w:val="single" w:color="auto" w:sz="4" w:space="0"/>
              <w:bottom w:val="single" w:color="auto" w:sz="4" w:space="0"/>
              <w:right w:val="single" w:color="auto" w:sz="4" w:space="0"/>
            </w:tcBorders>
            <w:shd w:val="clear" w:color="auto" w:fill="auto"/>
            <w:vAlign w:val="center"/>
          </w:tcPr>
          <w:p w14:paraId="0AEF5C82">
            <w:pPr>
              <w:pStyle w:val="33"/>
              <w:keepNext w:val="0"/>
              <w:keepLines w:val="0"/>
              <w:widowControl w:val="0"/>
              <w:suppressLineNumbers w:val="0"/>
              <w:spacing w:before="0" w:beforeAutospacing="0" w:after="0" w:afterAutospacing="0" w:line="360" w:lineRule="auto"/>
              <w:ind w:left="0" w:leftChars="0" w:right="0" w:rightChars="0"/>
              <w:outlineLvl w:val="9"/>
              <w:rPr>
                <w:rFonts w:hint="eastAsia" w:ascii="宋体" w:hAnsi="宋体" w:eastAsia="宋体" w:cs="@仿宋_GB2312"/>
                <w:b w:val="0"/>
                <w:bCs/>
                <w:color w:val="auto"/>
                <w:kern w:val="0"/>
                <w:sz w:val="24"/>
                <w:szCs w:val="28"/>
                <w:highlight w:val="none"/>
                <w:lang w:val="en-US" w:eastAsia="zh-CN" w:bidi="ar-SA"/>
              </w:rPr>
            </w:pPr>
            <w:r>
              <w:rPr>
                <w:rFonts w:hint="eastAsia" w:ascii="宋体" w:hAnsi="宋体" w:eastAsia="宋体"/>
                <w:b w:val="0"/>
                <w:color w:val="auto"/>
                <w:sz w:val="24"/>
                <w:highlight w:val="none"/>
                <w:lang w:val="en-US" w:eastAsia="zh-CN"/>
              </w:rPr>
              <w:t>免费服务（质保）期限</w:t>
            </w:r>
          </w:p>
        </w:tc>
        <w:tc>
          <w:tcPr>
            <w:tcW w:w="1465" w:type="pct"/>
            <w:tcBorders>
              <w:top w:val="single" w:color="auto" w:sz="4" w:space="0"/>
              <w:left w:val="single" w:color="auto" w:sz="4" w:space="0"/>
              <w:bottom w:val="single" w:color="auto" w:sz="4" w:space="0"/>
              <w:right w:val="single" w:color="auto" w:sz="4" w:space="0"/>
            </w:tcBorders>
            <w:shd w:val="clear" w:color="auto" w:fill="auto"/>
            <w:vAlign w:val="center"/>
          </w:tcPr>
          <w:p w14:paraId="12AC70C8">
            <w:pPr>
              <w:pStyle w:val="33"/>
              <w:keepNext w:val="0"/>
              <w:keepLines w:val="0"/>
              <w:widowControl w:val="0"/>
              <w:suppressLineNumbers w:val="0"/>
              <w:spacing w:before="0" w:beforeAutospacing="0" w:after="0" w:afterAutospacing="0" w:line="360" w:lineRule="auto"/>
              <w:ind w:left="0" w:leftChars="0" w:right="0" w:rightChars="0"/>
              <w:jc w:val="left"/>
              <w:outlineLvl w:val="9"/>
              <w:rPr>
                <w:rFonts w:hint="eastAsia" w:ascii="宋体" w:hAnsi="宋体" w:eastAsia="宋体" w:cs="@仿宋_GB2312"/>
                <w:b/>
                <w:bCs w:val="0"/>
                <w:color w:val="auto"/>
                <w:kern w:val="0"/>
                <w:sz w:val="24"/>
                <w:szCs w:val="28"/>
                <w:highlight w:val="none"/>
                <w:lang w:val="en-US" w:eastAsia="zh-CN" w:bidi="ar-SA"/>
              </w:rPr>
            </w:pPr>
          </w:p>
        </w:tc>
        <w:tc>
          <w:tcPr>
            <w:tcW w:w="1510" w:type="pct"/>
            <w:tcBorders>
              <w:top w:val="single" w:color="auto" w:sz="4" w:space="0"/>
              <w:left w:val="single" w:color="auto" w:sz="4" w:space="0"/>
              <w:bottom w:val="single" w:color="auto" w:sz="4" w:space="0"/>
              <w:right w:val="single" w:color="auto" w:sz="4" w:space="0"/>
            </w:tcBorders>
            <w:shd w:val="clear" w:color="auto" w:fill="auto"/>
            <w:vAlign w:val="center"/>
          </w:tcPr>
          <w:p w14:paraId="32AD348A">
            <w:pPr>
              <w:pStyle w:val="19"/>
              <w:keepNext w:val="0"/>
              <w:keepLines w:val="0"/>
              <w:widowControl w:val="0"/>
              <w:suppressLineNumbers w:val="0"/>
              <w:spacing w:before="0" w:beforeAutospacing="0" w:after="0" w:afterAutospacing="0"/>
              <w:ind w:left="0" w:right="0"/>
              <w:jc w:val="center"/>
              <w:outlineLvl w:val="9"/>
              <w:rPr>
                <w:rFonts w:hint="eastAsia" w:ascii="宋体" w:hAnsi="宋体" w:eastAsia="宋体" w:cs="Arial"/>
                <w:color w:val="auto"/>
                <w:kern w:val="2"/>
                <w:sz w:val="24"/>
                <w:szCs w:val="24"/>
                <w:highlight w:val="none"/>
              </w:rPr>
            </w:pPr>
          </w:p>
        </w:tc>
        <w:tc>
          <w:tcPr>
            <w:tcW w:w="475" w:type="pct"/>
            <w:tcBorders>
              <w:top w:val="single" w:color="auto" w:sz="4" w:space="0"/>
              <w:left w:val="single" w:color="auto" w:sz="4" w:space="0"/>
              <w:bottom w:val="single" w:color="auto" w:sz="4" w:space="0"/>
              <w:right w:val="single" w:color="auto" w:sz="4" w:space="0"/>
            </w:tcBorders>
            <w:shd w:val="clear" w:color="auto" w:fill="auto"/>
            <w:vAlign w:val="center"/>
          </w:tcPr>
          <w:p w14:paraId="78736CF9">
            <w:pPr>
              <w:keepNext w:val="0"/>
              <w:keepLines w:val="0"/>
              <w:widowControl w:val="0"/>
              <w:suppressLineNumbers w:val="0"/>
              <w:spacing w:before="0" w:beforeAutospacing="0" w:after="0" w:afterAutospacing="0"/>
              <w:ind w:left="0" w:right="0"/>
              <w:jc w:val="center"/>
              <w:outlineLvl w:val="9"/>
              <w:rPr>
                <w:rFonts w:hint="eastAsia" w:ascii="宋体" w:hAnsi="宋体" w:eastAsia="宋体" w:cs="@仿宋_GB2312"/>
                <w:color w:val="auto"/>
                <w:kern w:val="2"/>
                <w:sz w:val="24"/>
                <w:szCs w:val="24"/>
                <w:highlight w:val="none"/>
              </w:rPr>
            </w:pPr>
          </w:p>
        </w:tc>
      </w:tr>
      <w:tr w14:paraId="37073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14:paraId="01417A16">
            <w:pPr>
              <w:keepNext w:val="0"/>
              <w:keepLines w:val="0"/>
              <w:widowControl w:val="0"/>
              <w:suppressLineNumbers w:val="0"/>
              <w:spacing w:before="0" w:beforeAutospacing="0" w:after="0" w:afterAutospacing="0"/>
              <w:ind w:left="0" w:right="0"/>
              <w:jc w:val="center"/>
              <w:outlineLvl w:val="9"/>
              <w:rPr>
                <w:rFonts w:hint="eastAsia" w:ascii="宋体" w:hAnsi="宋体" w:eastAsia="宋体"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w:t>
            </w:r>
          </w:p>
        </w:tc>
        <w:tc>
          <w:tcPr>
            <w:tcW w:w="1124" w:type="pct"/>
            <w:tcBorders>
              <w:top w:val="single" w:color="auto" w:sz="4" w:space="0"/>
              <w:left w:val="single" w:color="auto" w:sz="4" w:space="0"/>
              <w:bottom w:val="single" w:color="auto" w:sz="4" w:space="0"/>
              <w:right w:val="single" w:color="auto" w:sz="4" w:space="0"/>
            </w:tcBorders>
            <w:shd w:val="clear" w:color="auto" w:fill="auto"/>
            <w:vAlign w:val="center"/>
          </w:tcPr>
          <w:p w14:paraId="272D2A7D">
            <w:pPr>
              <w:keepNext w:val="0"/>
              <w:keepLines w:val="0"/>
              <w:widowControl w:val="0"/>
              <w:suppressLineNumbers w:val="0"/>
              <w:spacing w:before="0" w:beforeAutospacing="0" w:after="0" w:afterAutospacing="0"/>
              <w:ind w:left="0" w:right="0"/>
              <w:jc w:val="center"/>
              <w:outlineLvl w:val="9"/>
              <w:rPr>
                <w:rFonts w:hint="eastAsia" w:ascii="宋体" w:hAnsi="宋体" w:eastAsia="宋体" w:cs="@仿宋_GB2312"/>
                <w:color w:val="auto"/>
                <w:kern w:val="2"/>
                <w:sz w:val="24"/>
                <w:szCs w:val="24"/>
                <w:highlight w:val="none"/>
              </w:rPr>
            </w:pPr>
          </w:p>
        </w:tc>
        <w:tc>
          <w:tcPr>
            <w:tcW w:w="1465" w:type="pct"/>
            <w:tcBorders>
              <w:top w:val="single" w:color="auto" w:sz="4" w:space="0"/>
              <w:left w:val="single" w:color="auto" w:sz="4" w:space="0"/>
              <w:bottom w:val="single" w:color="auto" w:sz="4" w:space="0"/>
              <w:right w:val="single" w:color="auto" w:sz="4" w:space="0"/>
            </w:tcBorders>
            <w:shd w:val="clear" w:color="auto" w:fill="auto"/>
            <w:vAlign w:val="center"/>
          </w:tcPr>
          <w:p w14:paraId="55ED189E">
            <w:pPr>
              <w:keepNext w:val="0"/>
              <w:keepLines w:val="0"/>
              <w:widowControl w:val="0"/>
              <w:suppressLineNumbers w:val="0"/>
              <w:spacing w:before="0" w:beforeAutospacing="0" w:after="0" w:afterAutospacing="0"/>
              <w:ind w:left="0" w:right="0"/>
              <w:jc w:val="center"/>
              <w:outlineLvl w:val="9"/>
              <w:rPr>
                <w:rFonts w:hint="eastAsia" w:ascii="宋体" w:hAnsi="宋体" w:eastAsia="宋体" w:cs="@仿宋_GB2312"/>
                <w:color w:val="auto"/>
                <w:kern w:val="2"/>
                <w:sz w:val="24"/>
                <w:szCs w:val="24"/>
                <w:highlight w:val="none"/>
              </w:rPr>
            </w:pPr>
          </w:p>
        </w:tc>
        <w:tc>
          <w:tcPr>
            <w:tcW w:w="1510" w:type="pct"/>
            <w:tcBorders>
              <w:top w:val="single" w:color="auto" w:sz="4" w:space="0"/>
              <w:left w:val="single" w:color="auto" w:sz="4" w:space="0"/>
              <w:bottom w:val="single" w:color="auto" w:sz="4" w:space="0"/>
              <w:right w:val="single" w:color="auto" w:sz="4" w:space="0"/>
            </w:tcBorders>
            <w:shd w:val="clear" w:color="auto" w:fill="auto"/>
            <w:vAlign w:val="center"/>
          </w:tcPr>
          <w:p w14:paraId="3CDBB64F">
            <w:pPr>
              <w:keepNext w:val="0"/>
              <w:keepLines w:val="0"/>
              <w:widowControl w:val="0"/>
              <w:suppressLineNumbers w:val="0"/>
              <w:spacing w:before="0" w:beforeAutospacing="0" w:after="0" w:afterAutospacing="0"/>
              <w:ind w:left="0" w:right="0"/>
              <w:jc w:val="center"/>
              <w:outlineLvl w:val="9"/>
              <w:rPr>
                <w:rFonts w:hint="eastAsia" w:ascii="宋体" w:hAnsi="宋体" w:eastAsia="宋体" w:cs="@仿宋_GB2312"/>
                <w:color w:val="auto"/>
                <w:kern w:val="2"/>
                <w:sz w:val="24"/>
                <w:szCs w:val="24"/>
                <w:highlight w:val="none"/>
              </w:rPr>
            </w:pPr>
          </w:p>
        </w:tc>
        <w:tc>
          <w:tcPr>
            <w:tcW w:w="475" w:type="pct"/>
            <w:tcBorders>
              <w:top w:val="single" w:color="auto" w:sz="4" w:space="0"/>
              <w:left w:val="single" w:color="auto" w:sz="4" w:space="0"/>
              <w:bottom w:val="single" w:color="auto" w:sz="4" w:space="0"/>
              <w:right w:val="single" w:color="auto" w:sz="4" w:space="0"/>
            </w:tcBorders>
            <w:shd w:val="clear" w:color="auto" w:fill="auto"/>
            <w:vAlign w:val="center"/>
          </w:tcPr>
          <w:p w14:paraId="50FF7C8C">
            <w:pPr>
              <w:keepNext w:val="0"/>
              <w:keepLines w:val="0"/>
              <w:widowControl w:val="0"/>
              <w:suppressLineNumbers w:val="0"/>
              <w:spacing w:before="0" w:beforeAutospacing="0" w:after="0" w:afterAutospacing="0"/>
              <w:ind w:left="0" w:right="0"/>
              <w:jc w:val="center"/>
              <w:outlineLvl w:val="9"/>
              <w:rPr>
                <w:rFonts w:hint="eastAsia" w:ascii="宋体" w:hAnsi="宋体" w:eastAsia="宋体" w:cs="@仿宋_GB2312"/>
                <w:color w:val="auto"/>
                <w:kern w:val="2"/>
                <w:sz w:val="24"/>
                <w:szCs w:val="24"/>
                <w:highlight w:val="none"/>
              </w:rPr>
            </w:pPr>
          </w:p>
        </w:tc>
      </w:tr>
    </w:tbl>
    <w:p w14:paraId="4B773772">
      <w:pPr>
        <w:spacing w:line="360" w:lineRule="auto"/>
        <w:ind w:firstLine="435"/>
        <w:outlineLvl w:val="9"/>
        <w:rPr>
          <w:rFonts w:asciiTheme="minorEastAsia" w:hAnsiTheme="minorEastAsia" w:eastAsiaTheme="minorEastAsia"/>
          <w:bCs/>
          <w:i/>
          <w:iCs/>
          <w:color w:val="auto"/>
          <w:sz w:val="24"/>
          <w:szCs w:val="24"/>
          <w:highlight w:val="none"/>
        </w:rPr>
      </w:pPr>
      <w:r>
        <w:rPr>
          <w:rFonts w:hint="eastAsia" w:asciiTheme="minorEastAsia" w:hAnsiTheme="minorEastAsia" w:eastAsiaTheme="minorEastAsia"/>
          <w:b/>
          <w:color w:val="auto"/>
          <w:sz w:val="24"/>
          <w:szCs w:val="24"/>
          <w:highlight w:val="none"/>
          <w:lang w:val="en-US" w:eastAsia="zh-CN"/>
        </w:rPr>
        <w:t>2.</w:t>
      </w:r>
      <w:r>
        <w:rPr>
          <w:rFonts w:hint="eastAsia" w:asciiTheme="minorEastAsia" w:hAnsiTheme="minorEastAsia" w:eastAsiaTheme="minorEastAsia"/>
          <w:b/>
          <w:color w:val="auto"/>
          <w:sz w:val="24"/>
          <w:szCs w:val="24"/>
          <w:highlight w:val="none"/>
        </w:rPr>
        <w:t>技术响应表</w:t>
      </w: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0"/>
        <w:gridCol w:w="1560"/>
        <w:gridCol w:w="2864"/>
        <w:gridCol w:w="2482"/>
        <w:gridCol w:w="856"/>
      </w:tblGrid>
      <w:tr w14:paraId="0EC06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446" w:type="pct"/>
            <w:vAlign w:val="center"/>
          </w:tcPr>
          <w:p w14:paraId="4E3A3726">
            <w:pPr>
              <w:pStyle w:val="11"/>
              <w:keepNext w:val="0"/>
              <w:keepLines w:val="0"/>
              <w:suppressLineNumbers w:val="0"/>
              <w:spacing w:before="0" w:beforeAutospacing="0" w:after="0" w:afterAutospacing="0"/>
              <w:ind w:left="0" w:right="0"/>
              <w:jc w:val="center"/>
              <w:outlineLvl w:val="9"/>
              <w:rPr>
                <w:rFonts w:hint="default" w:cs="Wingdings" w:asciiTheme="minorEastAsia" w:hAnsiTheme="minorEastAsia"/>
                <w:b/>
                <w:color w:val="auto"/>
                <w:sz w:val="24"/>
                <w:szCs w:val="24"/>
                <w:highlight w:val="none"/>
              </w:rPr>
            </w:pPr>
            <w:r>
              <w:rPr>
                <w:rFonts w:hint="eastAsia" w:cs="Wingdings" w:asciiTheme="minorEastAsia" w:hAnsiTheme="minorEastAsia"/>
                <w:b/>
                <w:color w:val="auto"/>
                <w:sz w:val="24"/>
                <w:szCs w:val="24"/>
                <w:highlight w:val="none"/>
              </w:rPr>
              <w:t>序号</w:t>
            </w:r>
          </w:p>
        </w:tc>
        <w:tc>
          <w:tcPr>
            <w:tcW w:w="915" w:type="pct"/>
            <w:vAlign w:val="center"/>
          </w:tcPr>
          <w:p w14:paraId="04E44E6A">
            <w:pPr>
              <w:pStyle w:val="11"/>
              <w:keepNext w:val="0"/>
              <w:keepLines w:val="0"/>
              <w:suppressLineNumbers w:val="0"/>
              <w:spacing w:before="0" w:beforeAutospacing="0" w:after="0" w:afterAutospacing="0"/>
              <w:ind w:left="0" w:right="0"/>
              <w:jc w:val="center"/>
              <w:outlineLvl w:val="9"/>
              <w:rPr>
                <w:rFonts w:hint="eastAsia" w:cs="Wingdings" w:asciiTheme="minorEastAsia" w:hAnsiTheme="minorEastAsia" w:eastAsiaTheme="minorEastAsia"/>
                <w:b/>
                <w:color w:val="auto"/>
                <w:sz w:val="24"/>
                <w:szCs w:val="24"/>
                <w:highlight w:val="none"/>
                <w:lang w:eastAsia="zh-CN"/>
              </w:rPr>
            </w:pPr>
            <w:r>
              <w:rPr>
                <w:rFonts w:hint="eastAsia" w:asciiTheme="minorEastAsia" w:hAnsiTheme="minorEastAsia"/>
                <w:b/>
                <w:bCs/>
                <w:color w:val="auto"/>
                <w:sz w:val="24"/>
                <w:szCs w:val="24"/>
                <w:highlight w:val="none"/>
                <w:lang w:val="en-US" w:eastAsia="zh-CN"/>
              </w:rPr>
              <w:t>品目名称</w:t>
            </w:r>
          </w:p>
        </w:tc>
        <w:tc>
          <w:tcPr>
            <w:tcW w:w="1680" w:type="pct"/>
            <w:vAlign w:val="center"/>
          </w:tcPr>
          <w:p w14:paraId="73C6144C">
            <w:pPr>
              <w:pStyle w:val="11"/>
              <w:keepNext w:val="0"/>
              <w:keepLines w:val="0"/>
              <w:suppressLineNumbers w:val="0"/>
              <w:spacing w:before="0" w:beforeAutospacing="0" w:after="0" w:afterAutospacing="0"/>
              <w:ind w:left="0" w:right="0"/>
              <w:jc w:val="center"/>
              <w:outlineLvl w:val="9"/>
              <w:rPr>
                <w:rFonts w:hint="default" w:cs="Wingdings" w:asciiTheme="minorEastAsia" w:hAnsiTheme="minorEastAsia" w:eastAsiaTheme="minorEastAsia"/>
                <w:b/>
                <w:color w:val="auto"/>
                <w:sz w:val="24"/>
                <w:szCs w:val="24"/>
                <w:highlight w:val="none"/>
                <w:lang w:val="en-US" w:eastAsia="zh-CN"/>
              </w:rPr>
            </w:pPr>
            <w:r>
              <w:rPr>
                <w:rFonts w:hint="eastAsia" w:cs="Wingdings" w:asciiTheme="minorEastAsia" w:hAnsiTheme="minorEastAsia"/>
                <w:b/>
                <w:color w:val="auto"/>
                <w:sz w:val="24"/>
                <w:szCs w:val="24"/>
                <w:highlight w:val="none"/>
              </w:rPr>
              <w:t>招标文件规定的</w:t>
            </w:r>
            <w:r>
              <w:rPr>
                <w:rFonts w:hint="eastAsia" w:cs="Wingdings" w:asciiTheme="minorEastAsia" w:hAnsiTheme="minorEastAsia"/>
                <w:b/>
                <w:color w:val="auto"/>
                <w:sz w:val="24"/>
                <w:szCs w:val="24"/>
                <w:highlight w:val="none"/>
                <w:lang w:val="en-US" w:eastAsia="zh-CN"/>
              </w:rPr>
              <w:t>系统具体技术参数</w:t>
            </w:r>
          </w:p>
        </w:tc>
        <w:tc>
          <w:tcPr>
            <w:tcW w:w="1456" w:type="pct"/>
            <w:vAlign w:val="center"/>
          </w:tcPr>
          <w:p w14:paraId="03561F2D">
            <w:pPr>
              <w:pStyle w:val="11"/>
              <w:keepNext w:val="0"/>
              <w:keepLines w:val="0"/>
              <w:suppressLineNumbers w:val="0"/>
              <w:spacing w:before="0" w:beforeAutospacing="0" w:after="0" w:afterAutospacing="0"/>
              <w:ind w:left="0" w:right="0"/>
              <w:jc w:val="center"/>
              <w:outlineLvl w:val="9"/>
              <w:rPr>
                <w:rFonts w:hint="default" w:cs="Wingdings" w:asciiTheme="minorEastAsia" w:hAnsiTheme="minorEastAsia"/>
                <w:b/>
                <w:color w:val="auto"/>
                <w:sz w:val="24"/>
                <w:szCs w:val="24"/>
                <w:highlight w:val="none"/>
              </w:rPr>
            </w:pPr>
            <w:r>
              <w:rPr>
                <w:rFonts w:hint="eastAsia" w:cs="Wingdings" w:asciiTheme="minorEastAsia" w:hAnsiTheme="minorEastAsia"/>
                <w:b/>
                <w:color w:val="auto"/>
                <w:sz w:val="24"/>
                <w:szCs w:val="24"/>
                <w:highlight w:val="none"/>
              </w:rPr>
              <w:t>所投产品的</w:t>
            </w:r>
            <w:r>
              <w:rPr>
                <w:rFonts w:hint="eastAsia" w:cs="Wingdings" w:asciiTheme="minorEastAsia" w:hAnsiTheme="minorEastAsia"/>
                <w:b/>
                <w:color w:val="auto"/>
                <w:sz w:val="24"/>
                <w:szCs w:val="24"/>
                <w:highlight w:val="none"/>
                <w:lang w:val="en-US" w:eastAsia="zh-CN"/>
              </w:rPr>
              <w:t>系统具体技术参数</w:t>
            </w:r>
          </w:p>
        </w:tc>
        <w:tc>
          <w:tcPr>
            <w:tcW w:w="502" w:type="pct"/>
            <w:vAlign w:val="center"/>
          </w:tcPr>
          <w:p w14:paraId="08199A2A">
            <w:pPr>
              <w:pStyle w:val="11"/>
              <w:keepNext w:val="0"/>
              <w:keepLines w:val="0"/>
              <w:suppressLineNumbers w:val="0"/>
              <w:spacing w:before="0" w:beforeAutospacing="0" w:after="0" w:afterAutospacing="0"/>
              <w:ind w:left="0" w:right="0"/>
              <w:jc w:val="center"/>
              <w:outlineLvl w:val="9"/>
              <w:rPr>
                <w:rFonts w:hint="default" w:cs="Wingdings" w:asciiTheme="minorEastAsia" w:hAnsiTheme="minorEastAsia"/>
                <w:b/>
                <w:color w:val="auto"/>
                <w:sz w:val="24"/>
                <w:szCs w:val="24"/>
                <w:highlight w:val="none"/>
              </w:rPr>
            </w:pPr>
            <w:r>
              <w:rPr>
                <w:rFonts w:hint="eastAsia" w:cs="Wingdings" w:asciiTheme="minorEastAsia" w:hAnsiTheme="minorEastAsia"/>
                <w:b/>
                <w:color w:val="auto"/>
                <w:sz w:val="24"/>
                <w:szCs w:val="24"/>
                <w:highlight w:val="none"/>
              </w:rPr>
              <w:t>偏离说明</w:t>
            </w:r>
          </w:p>
        </w:tc>
      </w:tr>
      <w:tr w14:paraId="13021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vAlign w:val="center"/>
          </w:tcPr>
          <w:p w14:paraId="1BE91512">
            <w:pPr>
              <w:keepNext w:val="0"/>
              <w:keepLines w:val="0"/>
              <w:suppressLineNumbers w:val="0"/>
              <w:spacing w:before="0" w:beforeAutospacing="0" w:after="0" w:afterAutospacing="0"/>
              <w:ind w:left="0" w:right="0"/>
              <w:jc w:val="center"/>
              <w:outlineLvl w:val="9"/>
              <w:rPr>
                <w:rFonts w:hint="default"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915" w:type="pct"/>
            <w:vAlign w:val="center"/>
          </w:tcPr>
          <w:p w14:paraId="5F9C9E99">
            <w:pPr>
              <w:keepNext w:val="0"/>
              <w:keepLines w:val="0"/>
              <w:suppressLineNumbers w:val="0"/>
              <w:spacing w:before="0" w:beforeAutospacing="0" w:after="0" w:afterAutospacing="0"/>
              <w:ind w:left="0" w:right="0"/>
              <w:jc w:val="center"/>
              <w:outlineLvl w:val="9"/>
              <w:rPr>
                <w:rFonts w:hint="default" w:asciiTheme="minorEastAsia" w:hAnsiTheme="minorEastAsia" w:eastAsiaTheme="minorEastAsia"/>
                <w:color w:val="auto"/>
                <w:sz w:val="24"/>
                <w:szCs w:val="24"/>
                <w:highlight w:val="none"/>
              </w:rPr>
            </w:pPr>
          </w:p>
        </w:tc>
        <w:tc>
          <w:tcPr>
            <w:tcW w:w="1680" w:type="pct"/>
            <w:vAlign w:val="center"/>
          </w:tcPr>
          <w:p w14:paraId="1709CCD0">
            <w:pPr>
              <w:keepNext w:val="0"/>
              <w:keepLines w:val="0"/>
              <w:suppressLineNumbers w:val="0"/>
              <w:spacing w:before="0" w:beforeAutospacing="0" w:after="0" w:afterAutospacing="0"/>
              <w:ind w:left="0" w:right="0"/>
              <w:jc w:val="center"/>
              <w:outlineLvl w:val="9"/>
              <w:rPr>
                <w:rFonts w:hint="default" w:asciiTheme="minorEastAsia" w:hAnsiTheme="minorEastAsia" w:eastAsiaTheme="minorEastAsia"/>
                <w:color w:val="auto"/>
                <w:sz w:val="24"/>
                <w:szCs w:val="24"/>
                <w:highlight w:val="none"/>
              </w:rPr>
            </w:pPr>
          </w:p>
        </w:tc>
        <w:tc>
          <w:tcPr>
            <w:tcW w:w="1456" w:type="pct"/>
            <w:vAlign w:val="center"/>
          </w:tcPr>
          <w:p w14:paraId="5CD700C0">
            <w:pPr>
              <w:keepNext w:val="0"/>
              <w:keepLines w:val="0"/>
              <w:suppressLineNumbers w:val="0"/>
              <w:spacing w:before="0" w:beforeAutospacing="0" w:after="0" w:afterAutospacing="0"/>
              <w:ind w:left="0" w:right="0"/>
              <w:jc w:val="center"/>
              <w:outlineLvl w:val="9"/>
              <w:rPr>
                <w:rFonts w:hint="default" w:asciiTheme="minorEastAsia" w:hAnsiTheme="minorEastAsia" w:eastAsiaTheme="minorEastAsia"/>
                <w:color w:val="auto"/>
                <w:sz w:val="24"/>
                <w:szCs w:val="24"/>
                <w:highlight w:val="none"/>
              </w:rPr>
            </w:pPr>
          </w:p>
        </w:tc>
        <w:tc>
          <w:tcPr>
            <w:tcW w:w="502" w:type="pct"/>
            <w:vAlign w:val="center"/>
          </w:tcPr>
          <w:p w14:paraId="28215D17">
            <w:pPr>
              <w:keepNext w:val="0"/>
              <w:keepLines w:val="0"/>
              <w:suppressLineNumbers w:val="0"/>
              <w:spacing w:before="0" w:beforeAutospacing="0" w:after="0" w:afterAutospacing="0"/>
              <w:ind w:left="0" w:right="0"/>
              <w:jc w:val="center"/>
              <w:outlineLvl w:val="9"/>
              <w:rPr>
                <w:rFonts w:hint="default" w:asciiTheme="minorEastAsia" w:hAnsiTheme="minorEastAsia" w:eastAsiaTheme="minorEastAsia"/>
                <w:color w:val="auto"/>
                <w:sz w:val="24"/>
                <w:szCs w:val="24"/>
                <w:highlight w:val="none"/>
              </w:rPr>
            </w:pPr>
          </w:p>
        </w:tc>
      </w:tr>
      <w:tr w14:paraId="5181B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vAlign w:val="center"/>
          </w:tcPr>
          <w:p w14:paraId="6C3DAEC4">
            <w:pPr>
              <w:keepNext w:val="0"/>
              <w:keepLines w:val="0"/>
              <w:suppressLineNumbers w:val="0"/>
              <w:spacing w:before="0" w:beforeAutospacing="0" w:after="0" w:afterAutospacing="0"/>
              <w:ind w:left="0" w:right="0"/>
              <w:jc w:val="center"/>
              <w:outlineLvl w:val="9"/>
              <w:rPr>
                <w:rFonts w:hint="default"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w:t>
            </w:r>
          </w:p>
        </w:tc>
        <w:tc>
          <w:tcPr>
            <w:tcW w:w="915" w:type="pct"/>
            <w:vAlign w:val="center"/>
          </w:tcPr>
          <w:p w14:paraId="0B4D20E3">
            <w:pPr>
              <w:keepNext w:val="0"/>
              <w:keepLines w:val="0"/>
              <w:suppressLineNumbers w:val="0"/>
              <w:spacing w:before="0" w:beforeAutospacing="0" w:after="0" w:afterAutospacing="0"/>
              <w:ind w:left="0" w:right="0"/>
              <w:jc w:val="center"/>
              <w:outlineLvl w:val="9"/>
              <w:rPr>
                <w:rFonts w:hint="default" w:asciiTheme="minorEastAsia" w:hAnsiTheme="minorEastAsia" w:eastAsiaTheme="minorEastAsia"/>
                <w:color w:val="auto"/>
                <w:sz w:val="24"/>
                <w:szCs w:val="24"/>
                <w:highlight w:val="none"/>
              </w:rPr>
            </w:pPr>
          </w:p>
        </w:tc>
        <w:tc>
          <w:tcPr>
            <w:tcW w:w="1680" w:type="pct"/>
            <w:vAlign w:val="center"/>
          </w:tcPr>
          <w:p w14:paraId="68846D9C">
            <w:pPr>
              <w:keepNext w:val="0"/>
              <w:keepLines w:val="0"/>
              <w:suppressLineNumbers w:val="0"/>
              <w:spacing w:before="0" w:beforeAutospacing="0" w:after="0" w:afterAutospacing="0"/>
              <w:ind w:left="0" w:right="0"/>
              <w:jc w:val="center"/>
              <w:outlineLvl w:val="9"/>
              <w:rPr>
                <w:rFonts w:hint="default" w:asciiTheme="minorEastAsia" w:hAnsiTheme="minorEastAsia" w:eastAsiaTheme="minorEastAsia"/>
                <w:color w:val="auto"/>
                <w:sz w:val="24"/>
                <w:szCs w:val="24"/>
                <w:highlight w:val="none"/>
              </w:rPr>
            </w:pPr>
          </w:p>
        </w:tc>
        <w:tc>
          <w:tcPr>
            <w:tcW w:w="1456" w:type="pct"/>
            <w:vAlign w:val="center"/>
          </w:tcPr>
          <w:p w14:paraId="0CD7BC34">
            <w:pPr>
              <w:keepNext w:val="0"/>
              <w:keepLines w:val="0"/>
              <w:suppressLineNumbers w:val="0"/>
              <w:spacing w:before="0" w:beforeAutospacing="0" w:after="0" w:afterAutospacing="0"/>
              <w:ind w:left="0" w:right="0"/>
              <w:jc w:val="center"/>
              <w:outlineLvl w:val="9"/>
              <w:rPr>
                <w:rFonts w:hint="default" w:asciiTheme="minorEastAsia" w:hAnsiTheme="minorEastAsia" w:eastAsiaTheme="minorEastAsia"/>
                <w:color w:val="auto"/>
                <w:sz w:val="24"/>
                <w:szCs w:val="24"/>
                <w:highlight w:val="none"/>
              </w:rPr>
            </w:pPr>
          </w:p>
        </w:tc>
        <w:tc>
          <w:tcPr>
            <w:tcW w:w="502" w:type="pct"/>
            <w:vAlign w:val="center"/>
          </w:tcPr>
          <w:p w14:paraId="2914D8C7">
            <w:pPr>
              <w:keepNext w:val="0"/>
              <w:keepLines w:val="0"/>
              <w:suppressLineNumbers w:val="0"/>
              <w:spacing w:before="0" w:beforeAutospacing="0" w:after="0" w:afterAutospacing="0"/>
              <w:ind w:left="0" w:right="0"/>
              <w:jc w:val="center"/>
              <w:outlineLvl w:val="9"/>
              <w:rPr>
                <w:rFonts w:hint="default" w:asciiTheme="minorEastAsia" w:hAnsiTheme="minorEastAsia" w:eastAsiaTheme="minorEastAsia"/>
                <w:color w:val="auto"/>
                <w:sz w:val="24"/>
                <w:szCs w:val="24"/>
                <w:highlight w:val="none"/>
              </w:rPr>
            </w:pPr>
          </w:p>
        </w:tc>
      </w:tr>
      <w:tr w14:paraId="5ACF8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vAlign w:val="center"/>
          </w:tcPr>
          <w:p w14:paraId="653C5EA4">
            <w:pPr>
              <w:keepNext w:val="0"/>
              <w:keepLines w:val="0"/>
              <w:suppressLineNumbers w:val="0"/>
              <w:spacing w:before="0" w:beforeAutospacing="0" w:after="0" w:afterAutospacing="0"/>
              <w:ind w:left="0" w:right="0"/>
              <w:jc w:val="center"/>
              <w:outlineLvl w:val="9"/>
              <w:rPr>
                <w:rFonts w:hint="default"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w:t>
            </w:r>
          </w:p>
        </w:tc>
        <w:tc>
          <w:tcPr>
            <w:tcW w:w="915" w:type="pct"/>
            <w:vAlign w:val="center"/>
          </w:tcPr>
          <w:p w14:paraId="04E6EE4D">
            <w:pPr>
              <w:keepNext w:val="0"/>
              <w:keepLines w:val="0"/>
              <w:suppressLineNumbers w:val="0"/>
              <w:spacing w:before="0" w:beforeAutospacing="0" w:after="0" w:afterAutospacing="0"/>
              <w:ind w:left="0" w:right="0"/>
              <w:jc w:val="center"/>
              <w:outlineLvl w:val="9"/>
              <w:rPr>
                <w:rFonts w:hint="default" w:asciiTheme="minorEastAsia" w:hAnsiTheme="minorEastAsia" w:eastAsiaTheme="minorEastAsia"/>
                <w:color w:val="auto"/>
                <w:sz w:val="24"/>
                <w:szCs w:val="24"/>
                <w:highlight w:val="none"/>
              </w:rPr>
            </w:pPr>
          </w:p>
        </w:tc>
        <w:tc>
          <w:tcPr>
            <w:tcW w:w="1680" w:type="pct"/>
            <w:vAlign w:val="center"/>
          </w:tcPr>
          <w:p w14:paraId="68DF04B4">
            <w:pPr>
              <w:keepNext w:val="0"/>
              <w:keepLines w:val="0"/>
              <w:suppressLineNumbers w:val="0"/>
              <w:spacing w:before="0" w:beforeAutospacing="0" w:after="0" w:afterAutospacing="0"/>
              <w:ind w:left="0" w:right="0"/>
              <w:jc w:val="center"/>
              <w:outlineLvl w:val="9"/>
              <w:rPr>
                <w:rFonts w:hint="default" w:asciiTheme="minorEastAsia" w:hAnsiTheme="minorEastAsia" w:eastAsiaTheme="minorEastAsia"/>
                <w:color w:val="auto"/>
                <w:sz w:val="24"/>
                <w:szCs w:val="24"/>
                <w:highlight w:val="none"/>
              </w:rPr>
            </w:pPr>
          </w:p>
        </w:tc>
        <w:tc>
          <w:tcPr>
            <w:tcW w:w="1456" w:type="pct"/>
            <w:vAlign w:val="center"/>
          </w:tcPr>
          <w:p w14:paraId="46FAAD38">
            <w:pPr>
              <w:pStyle w:val="41"/>
              <w:keepNext w:val="0"/>
              <w:keepLines w:val="0"/>
              <w:suppressLineNumbers w:val="0"/>
              <w:spacing w:before="0" w:beforeAutospacing="0" w:after="0" w:afterAutospacing="0"/>
              <w:ind w:left="0" w:right="0"/>
              <w:jc w:val="center"/>
              <w:outlineLvl w:val="9"/>
              <w:rPr>
                <w:rFonts w:hint="default" w:asciiTheme="minorEastAsia" w:hAnsiTheme="minorEastAsia" w:eastAsiaTheme="minorEastAsia"/>
                <w:color w:val="auto"/>
                <w:sz w:val="24"/>
                <w:szCs w:val="24"/>
                <w:highlight w:val="none"/>
              </w:rPr>
            </w:pPr>
          </w:p>
        </w:tc>
        <w:tc>
          <w:tcPr>
            <w:tcW w:w="502" w:type="pct"/>
            <w:vAlign w:val="center"/>
          </w:tcPr>
          <w:p w14:paraId="4A126C1A">
            <w:pPr>
              <w:keepNext w:val="0"/>
              <w:keepLines w:val="0"/>
              <w:suppressLineNumbers w:val="0"/>
              <w:spacing w:before="0" w:beforeAutospacing="0" w:after="0" w:afterAutospacing="0"/>
              <w:ind w:left="0" w:right="0"/>
              <w:jc w:val="center"/>
              <w:outlineLvl w:val="9"/>
              <w:rPr>
                <w:rFonts w:hint="default" w:asciiTheme="minorEastAsia" w:hAnsiTheme="minorEastAsia" w:eastAsiaTheme="minorEastAsia"/>
                <w:color w:val="auto"/>
                <w:sz w:val="24"/>
                <w:szCs w:val="24"/>
                <w:highlight w:val="none"/>
              </w:rPr>
            </w:pPr>
          </w:p>
        </w:tc>
      </w:tr>
      <w:tr w14:paraId="4F52F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vAlign w:val="center"/>
          </w:tcPr>
          <w:p w14:paraId="31237B3E">
            <w:pPr>
              <w:keepNext w:val="0"/>
              <w:keepLines w:val="0"/>
              <w:suppressLineNumbers w:val="0"/>
              <w:spacing w:before="0" w:beforeAutospacing="0" w:after="0" w:afterAutospacing="0"/>
              <w:ind w:left="0" w:right="0"/>
              <w:jc w:val="center"/>
              <w:outlineLvl w:val="9"/>
              <w:rPr>
                <w:rFonts w:hint="default"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w:t>
            </w:r>
          </w:p>
        </w:tc>
        <w:tc>
          <w:tcPr>
            <w:tcW w:w="915" w:type="pct"/>
            <w:vAlign w:val="center"/>
          </w:tcPr>
          <w:p w14:paraId="623C30DD">
            <w:pPr>
              <w:keepNext w:val="0"/>
              <w:keepLines w:val="0"/>
              <w:suppressLineNumbers w:val="0"/>
              <w:spacing w:before="0" w:beforeAutospacing="0" w:after="0" w:afterAutospacing="0"/>
              <w:ind w:left="0" w:right="0"/>
              <w:jc w:val="center"/>
              <w:outlineLvl w:val="9"/>
              <w:rPr>
                <w:rFonts w:hint="default" w:asciiTheme="minorEastAsia" w:hAnsiTheme="minorEastAsia" w:eastAsiaTheme="minorEastAsia"/>
                <w:color w:val="auto"/>
                <w:sz w:val="24"/>
                <w:szCs w:val="24"/>
                <w:highlight w:val="none"/>
              </w:rPr>
            </w:pPr>
          </w:p>
        </w:tc>
        <w:tc>
          <w:tcPr>
            <w:tcW w:w="1680" w:type="pct"/>
            <w:vAlign w:val="center"/>
          </w:tcPr>
          <w:p w14:paraId="4C696588">
            <w:pPr>
              <w:keepNext w:val="0"/>
              <w:keepLines w:val="0"/>
              <w:suppressLineNumbers w:val="0"/>
              <w:spacing w:before="0" w:beforeAutospacing="0" w:after="0" w:afterAutospacing="0"/>
              <w:ind w:left="0" w:right="0"/>
              <w:jc w:val="center"/>
              <w:outlineLvl w:val="9"/>
              <w:rPr>
                <w:rFonts w:hint="default" w:asciiTheme="minorEastAsia" w:hAnsiTheme="minorEastAsia" w:eastAsiaTheme="minorEastAsia"/>
                <w:color w:val="auto"/>
                <w:sz w:val="24"/>
                <w:szCs w:val="24"/>
                <w:highlight w:val="none"/>
              </w:rPr>
            </w:pPr>
          </w:p>
        </w:tc>
        <w:tc>
          <w:tcPr>
            <w:tcW w:w="1456" w:type="pct"/>
            <w:vAlign w:val="center"/>
          </w:tcPr>
          <w:p w14:paraId="34A79C16">
            <w:pPr>
              <w:pStyle w:val="41"/>
              <w:keepNext w:val="0"/>
              <w:keepLines w:val="0"/>
              <w:suppressLineNumbers w:val="0"/>
              <w:spacing w:before="0" w:beforeAutospacing="0" w:after="0" w:afterAutospacing="0"/>
              <w:ind w:left="0" w:right="0"/>
              <w:jc w:val="center"/>
              <w:outlineLvl w:val="9"/>
              <w:rPr>
                <w:rFonts w:hint="default" w:asciiTheme="minorEastAsia" w:hAnsiTheme="minorEastAsia" w:eastAsiaTheme="minorEastAsia"/>
                <w:color w:val="auto"/>
                <w:sz w:val="24"/>
                <w:szCs w:val="24"/>
                <w:highlight w:val="none"/>
              </w:rPr>
            </w:pPr>
          </w:p>
        </w:tc>
        <w:tc>
          <w:tcPr>
            <w:tcW w:w="502" w:type="pct"/>
            <w:vAlign w:val="center"/>
          </w:tcPr>
          <w:p w14:paraId="530721D3">
            <w:pPr>
              <w:keepNext w:val="0"/>
              <w:keepLines w:val="0"/>
              <w:suppressLineNumbers w:val="0"/>
              <w:spacing w:before="0" w:beforeAutospacing="0" w:after="0" w:afterAutospacing="0"/>
              <w:ind w:left="0" w:right="0"/>
              <w:jc w:val="center"/>
              <w:outlineLvl w:val="9"/>
              <w:rPr>
                <w:rFonts w:hint="default" w:asciiTheme="minorEastAsia" w:hAnsiTheme="minorEastAsia" w:eastAsiaTheme="minorEastAsia"/>
                <w:color w:val="auto"/>
                <w:sz w:val="24"/>
                <w:szCs w:val="24"/>
                <w:highlight w:val="none"/>
              </w:rPr>
            </w:pPr>
          </w:p>
        </w:tc>
      </w:tr>
      <w:tr w14:paraId="162FA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vAlign w:val="center"/>
          </w:tcPr>
          <w:p w14:paraId="4EF67A83">
            <w:pPr>
              <w:keepNext w:val="0"/>
              <w:keepLines w:val="0"/>
              <w:suppressLineNumbers w:val="0"/>
              <w:spacing w:before="0" w:beforeAutospacing="0" w:after="0" w:afterAutospacing="0"/>
              <w:ind w:left="0" w:right="0"/>
              <w:jc w:val="center"/>
              <w:outlineLvl w:val="9"/>
              <w:rPr>
                <w:rFonts w:hint="default"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w:t>
            </w:r>
          </w:p>
        </w:tc>
        <w:tc>
          <w:tcPr>
            <w:tcW w:w="915" w:type="pct"/>
            <w:vAlign w:val="center"/>
          </w:tcPr>
          <w:p w14:paraId="79ACB56C">
            <w:pPr>
              <w:keepNext w:val="0"/>
              <w:keepLines w:val="0"/>
              <w:suppressLineNumbers w:val="0"/>
              <w:spacing w:before="0" w:beforeAutospacing="0" w:after="0" w:afterAutospacing="0"/>
              <w:ind w:left="0" w:right="0"/>
              <w:jc w:val="center"/>
              <w:outlineLvl w:val="9"/>
              <w:rPr>
                <w:rFonts w:hint="default" w:asciiTheme="minorEastAsia" w:hAnsiTheme="minorEastAsia" w:eastAsiaTheme="minorEastAsia"/>
                <w:color w:val="auto"/>
                <w:sz w:val="24"/>
                <w:szCs w:val="24"/>
                <w:highlight w:val="none"/>
              </w:rPr>
            </w:pPr>
          </w:p>
        </w:tc>
        <w:tc>
          <w:tcPr>
            <w:tcW w:w="1680" w:type="pct"/>
            <w:vAlign w:val="center"/>
          </w:tcPr>
          <w:p w14:paraId="0AF35C0B">
            <w:pPr>
              <w:keepNext w:val="0"/>
              <w:keepLines w:val="0"/>
              <w:suppressLineNumbers w:val="0"/>
              <w:spacing w:before="0" w:beforeAutospacing="0" w:after="0" w:afterAutospacing="0"/>
              <w:ind w:left="0" w:right="0"/>
              <w:jc w:val="center"/>
              <w:outlineLvl w:val="9"/>
              <w:rPr>
                <w:rFonts w:hint="default" w:asciiTheme="minorEastAsia" w:hAnsiTheme="minorEastAsia" w:eastAsiaTheme="minorEastAsia"/>
                <w:color w:val="auto"/>
                <w:sz w:val="24"/>
                <w:szCs w:val="24"/>
                <w:highlight w:val="none"/>
              </w:rPr>
            </w:pPr>
          </w:p>
        </w:tc>
        <w:tc>
          <w:tcPr>
            <w:tcW w:w="1456" w:type="pct"/>
            <w:vAlign w:val="center"/>
          </w:tcPr>
          <w:p w14:paraId="7DCEDC8B">
            <w:pPr>
              <w:keepNext w:val="0"/>
              <w:keepLines w:val="0"/>
              <w:suppressLineNumbers w:val="0"/>
              <w:spacing w:before="0" w:beforeAutospacing="0" w:after="0" w:afterAutospacing="0"/>
              <w:ind w:left="0" w:right="0"/>
              <w:jc w:val="center"/>
              <w:outlineLvl w:val="9"/>
              <w:rPr>
                <w:rFonts w:hint="default" w:asciiTheme="minorEastAsia" w:hAnsiTheme="minorEastAsia" w:eastAsiaTheme="minorEastAsia"/>
                <w:color w:val="auto"/>
                <w:sz w:val="24"/>
                <w:szCs w:val="24"/>
                <w:highlight w:val="none"/>
              </w:rPr>
            </w:pPr>
          </w:p>
        </w:tc>
        <w:tc>
          <w:tcPr>
            <w:tcW w:w="502" w:type="pct"/>
            <w:vAlign w:val="center"/>
          </w:tcPr>
          <w:p w14:paraId="0D8BA039">
            <w:pPr>
              <w:keepNext w:val="0"/>
              <w:keepLines w:val="0"/>
              <w:suppressLineNumbers w:val="0"/>
              <w:spacing w:before="0" w:beforeAutospacing="0" w:after="0" w:afterAutospacing="0"/>
              <w:ind w:left="0" w:right="0"/>
              <w:jc w:val="center"/>
              <w:outlineLvl w:val="9"/>
              <w:rPr>
                <w:rFonts w:hint="default" w:asciiTheme="minorEastAsia" w:hAnsiTheme="minorEastAsia" w:eastAsiaTheme="minorEastAsia"/>
                <w:color w:val="auto"/>
                <w:sz w:val="24"/>
                <w:szCs w:val="24"/>
                <w:highlight w:val="none"/>
              </w:rPr>
            </w:pPr>
          </w:p>
        </w:tc>
      </w:tr>
    </w:tbl>
    <w:p w14:paraId="69AFA07D">
      <w:pPr>
        <w:keepNext w:val="0"/>
        <w:keepLines w:val="0"/>
        <w:widowControl w:val="0"/>
        <w:suppressLineNumbers w:val="0"/>
        <w:spacing w:before="0" w:beforeAutospacing="0" w:after="0" w:afterAutospacing="0" w:line="360" w:lineRule="auto"/>
        <w:ind w:left="0" w:right="0" w:firstLine="4800" w:firstLineChars="2000"/>
        <w:jc w:val="both"/>
        <w:outlineLvl w:val="9"/>
        <w:rPr>
          <w:rFonts w:hint="eastAsia"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lang w:val="en-US" w:eastAsia="zh-CN" w:bidi="ar"/>
        </w:rPr>
        <w:t xml:space="preserve"> </w:t>
      </w:r>
    </w:p>
    <w:p w14:paraId="6C224F08">
      <w:pPr>
        <w:keepNext w:val="0"/>
        <w:keepLines w:val="0"/>
        <w:widowControl w:val="0"/>
        <w:suppressLineNumbers w:val="0"/>
        <w:spacing w:before="0" w:beforeAutospacing="0" w:after="0" w:afterAutospacing="0" w:line="360" w:lineRule="auto"/>
        <w:ind w:left="0" w:right="0" w:firstLine="4800" w:firstLineChars="2000"/>
        <w:jc w:val="both"/>
        <w:outlineLvl w:val="9"/>
        <w:rPr>
          <w:rFonts w:hint="eastAsia"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lang w:val="en-US" w:eastAsia="zh-CN" w:bidi="ar"/>
        </w:rPr>
        <w:t xml:space="preserve"> </w:t>
      </w:r>
    </w:p>
    <w:p w14:paraId="0DFB807B">
      <w:pPr>
        <w:keepNext w:val="0"/>
        <w:keepLines w:val="0"/>
        <w:widowControl w:val="0"/>
        <w:suppressLineNumbers w:val="0"/>
        <w:spacing w:before="0" w:beforeAutospacing="0" w:after="0" w:afterAutospacing="0" w:line="360" w:lineRule="auto"/>
        <w:ind w:left="0" w:right="0" w:firstLine="4800" w:firstLineChars="2000"/>
        <w:jc w:val="both"/>
        <w:outlineLvl w:val="9"/>
        <w:rPr>
          <w:rFonts w:hint="eastAsia" w:ascii="宋体" w:hAnsi="宋体" w:eastAsia="宋体" w:cs="@仿宋_GB2312"/>
          <w:color w:val="auto"/>
          <w:kern w:val="2"/>
          <w:sz w:val="24"/>
          <w:szCs w:val="24"/>
          <w:highlight w:val="none"/>
          <w:u w:val="single"/>
        </w:rPr>
      </w:pPr>
      <w:r>
        <w:rPr>
          <w:rFonts w:hint="eastAsia" w:ascii="宋体" w:hAnsi="宋体" w:eastAsia="宋体" w:cs="宋体"/>
          <w:color w:val="auto"/>
          <w:kern w:val="2"/>
          <w:sz w:val="24"/>
          <w:szCs w:val="24"/>
          <w:highlight w:val="none"/>
          <w:lang w:val="en-US" w:eastAsia="zh-CN" w:bidi="ar"/>
        </w:rPr>
        <w:t>投标人</w:t>
      </w:r>
      <w:r>
        <w:rPr>
          <w:rFonts w:hint="eastAsia" w:ascii="宋体" w:hAnsi="宋体" w:eastAsia="宋体" w:cs="宋体"/>
          <w:color w:val="auto"/>
          <w:sz w:val="24"/>
          <w:szCs w:val="24"/>
          <w:highlight w:val="none"/>
          <w:lang w:val="en-US" w:eastAsia="zh-CN" w:bidi="ar"/>
        </w:rPr>
        <w:t>盖章</w:t>
      </w:r>
      <w:r>
        <w:rPr>
          <w:rFonts w:hint="eastAsia" w:ascii="宋体" w:hAnsi="宋体" w:eastAsia="宋体" w:cs="宋体"/>
          <w:color w:val="auto"/>
          <w:kern w:val="2"/>
          <w:sz w:val="24"/>
          <w:szCs w:val="24"/>
          <w:highlight w:val="none"/>
          <w:lang w:val="en-US" w:eastAsia="zh-CN" w:bidi="ar"/>
        </w:rPr>
        <w:t>：</w:t>
      </w:r>
      <w:r>
        <w:rPr>
          <w:rFonts w:hint="eastAsia" w:ascii="宋体" w:hAnsi="宋体" w:eastAsia="宋体" w:cs="@仿宋_GB2312"/>
          <w:color w:val="auto"/>
          <w:kern w:val="2"/>
          <w:sz w:val="24"/>
          <w:szCs w:val="24"/>
          <w:highlight w:val="none"/>
          <w:u w:val="single"/>
          <w:lang w:val="en-US" w:eastAsia="zh-CN" w:bidi="ar"/>
        </w:rPr>
        <w:t xml:space="preserve">             </w:t>
      </w:r>
    </w:p>
    <w:p w14:paraId="01954167">
      <w:pPr>
        <w:keepNext w:val="0"/>
        <w:keepLines w:val="0"/>
        <w:widowControl w:val="0"/>
        <w:suppressLineNumbers w:val="0"/>
        <w:spacing w:before="0" w:beforeAutospacing="0" w:after="0" w:afterAutospacing="0" w:line="360" w:lineRule="auto"/>
        <w:ind w:left="0" w:right="0" w:firstLine="4800" w:firstLineChars="2000"/>
        <w:jc w:val="both"/>
        <w:outlineLvl w:val="9"/>
        <w:rPr>
          <w:rFonts w:hint="eastAsia" w:ascii="宋体" w:hAnsi="宋体" w:eastAsia="宋体" w:cs="@仿宋_GB2312"/>
          <w:color w:val="auto"/>
          <w:kern w:val="2"/>
          <w:sz w:val="24"/>
          <w:szCs w:val="24"/>
          <w:highlight w:val="none"/>
          <w:u w:val="single"/>
        </w:rPr>
      </w:pPr>
      <w:r>
        <w:rPr>
          <w:rFonts w:hint="eastAsia" w:ascii="宋体" w:hAnsi="宋体" w:eastAsia="宋体" w:cs="宋体"/>
          <w:color w:val="auto"/>
          <w:kern w:val="2"/>
          <w:sz w:val="24"/>
          <w:szCs w:val="24"/>
          <w:highlight w:val="none"/>
          <w:lang w:val="en-US" w:eastAsia="zh-CN" w:bidi="ar"/>
        </w:rPr>
        <w:t>日</w:t>
      </w:r>
      <w:r>
        <w:rPr>
          <w:rFonts w:hint="eastAsia" w:ascii="宋体" w:hAnsi="宋体" w:eastAsia="宋体" w:cs="@仿宋_GB2312"/>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期：</w:t>
      </w:r>
      <w:r>
        <w:rPr>
          <w:rFonts w:hint="eastAsia" w:ascii="宋体" w:hAnsi="宋体" w:eastAsia="宋体" w:cs="@仿宋_GB2312"/>
          <w:color w:val="auto"/>
          <w:kern w:val="2"/>
          <w:sz w:val="24"/>
          <w:szCs w:val="24"/>
          <w:highlight w:val="none"/>
          <w:u w:val="single"/>
          <w:lang w:val="en-US" w:eastAsia="zh-CN" w:bidi="ar"/>
        </w:rPr>
        <w:t xml:space="preserve">             </w:t>
      </w:r>
    </w:p>
    <w:p w14:paraId="18A3A5FA">
      <w:pPr>
        <w:pStyle w:val="19"/>
        <w:keepNext w:val="0"/>
        <w:keepLines w:val="0"/>
        <w:widowControl w:val="0"/>
        <w:suppressLineNumbers w:val="0"/>
        <w:spacing w:before="0" w:beforeAutospacing="0" w:after="0" w:afterAutospacing="0" w:line="360" w:lineRule="auto"/>
        <w:ind w:left="0" w:right="0"/>
        <w:jc w:val="both"/>
        <w:outlineLvl w:val="9"/>
        <w:rPr>
          <w:rFonts w:hint="eastAsia" w:ascii="宋体" w:hAnsi="宋体" w:eastAsia="宋体" w:cs="Arial"/>
          <w:b w:val="0"/>
          <w:color w:val="auto"/>
          <w:kern w:val="2"/>
          <w:sz w:val="24"/>
          <w:szCs w:val="24"/>
          <w:highlight w:val="none"/>
        </w:rPr>
      </w:pPr>
      <w:r>
        <w:rPr>
          <w:rFonts w:hint="eastAsia" w:ascii="宋体" w:hAnsi="宋体" w:eastAsia="宋体" w:cs="Arial"/>
          <w:b w:val="0"/>
          <w:color w:val="auto"/>
          <w:kern w:val="2"/>
          <w:sz w:val="24"/>
          <w:szCs w:val="24"/>
          <w:highlight w:val="none"/>
          <w:lang w:val="en-US" w:eastAsia="zh-CN" w:bidi="ar"/>
        </w:rPr>
        <w:br w:type="page"/>
      </w:r>
    </w:p>
    <w:p w14:paraId="0683CC00">
      <w:pPr>
        <w:keepNext w:val="0"/>
        <w:keepLines w:val="0"/>
        <w:widowControl w:val="0"/>
        <w:suppressLineNumbers w:val="0"/>
        <w:spacing w:before="0" w:beforeAutospacing="0" w:after="0" w:afterAutospacing="0" w:line="360" w:lineRule="auto"/>
        <w:ind w:left="0" w:right="0"/>
        <w:jc w:val="center"/>
        <w:outlineLvl w:val="9"/>
        <w:rPr>
          <w:rFonts w:hint="eastAsia" w:ascii="宋体" w:hAnsi="宋体" w:eastAsia="宋体" w:cs="@仿宋_GB2312"/>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二、诚信履约承诺函</w:t>
      </w:r>
    </w:p>
    <w:p w14:paraId="2DA8B71A">
      <w:pPr>
        <w:keepNext w:val="0"/>
        <w:keepLines w:val="0"/>
        <w:widowControl w:val="0"/>
        <w:suppressLineNumbers w:val="0"/>
        <w:spacing w:before="0" w:beforeAutospacing="0" w:after="0" w:afterAutospacing="0" w:line="360" w:lineRule="auto"/>
        <w:ind w:left="0" w:right="0"/>
        <w:jc w:val="both"/>
        <w:outlineLvl w:val="9"/>
        <w:rPr>
          <w:rFonts w:hint="eastAsia" w:ascii="宋体" w:hAnsi="宋体" w:eastAsia="宋体" w:cs="@仿宋_GB2312"/>
          <w:b/>
          <w:bCs/>
          <w:color w:val="auto"/>
          <w:kern w:val="2"/>
          <w:sz w:val="24"/>
          <w:szCs w:val="24"/>
          <w:highlight w:val="none"/>
        </w:rPr>
      </w:pPr>
      <w:r>
        <w:rPr>
          <w:rFonts w:hint="eastAsia" w:ascii="宋体" w:hAnsi="宋体" w:eastAsia="宋体" w:cs="@仿宋_GB2312"/>
          <w:b/>
          <w:bCs/>
          <w:color w:val="auto"/>
          <w:kern w:val="2"/>
          <w:sz w:val="24"/>
          <w:szCs w:val="24"/>
          <w:highlight w:val="none"/>
          <w:lang w:val="en-US" w:eastAsia="zh-CN" w:bidi="ar"/>
        </w:rPr>
        <w:t xml:space="preserve"> </w:t>
      </w:r>
    </w:p>
    <w:p w14:paraId="16B23B1A">
      <w:pPr>
        <w:keepNext w:val="0"/>
        <w:keepLines w:val="0"/>
        <w:widowControl w:val="0"/>
        <w:suppressLineNumbers w:val="0"/>
        <w:spacing w:before="0" w:beforeAutospacing="0" w:after="0" w:afterAutospacing="0" w:line="360" w:lineRule="auto"/>
        <w:ind w:left="0" w:right="0"/>
        <w:jc w:val="both"/>
        <w:outlineLvl w:val="9"/>
        <w:rPr>
          <w:rFonts w:hint="eastAsia" w:ascii="宋体" w:hAnsi="宋体" w:eastAsia="宋体" w:cs="@仿宋_GB2312"/>
          <w:b/>
          <w:bCs/>
          <w:color w:val="auto"/>
          <w:kern w:val="2"/>
          <w:sz w:val="24"/>
          <w:szCs w:val="24"/>
          <w:highlight w:val="none"/>
          <w:u w:val="single"/>
        </w:rPr>
      </w:pPr>
      <w:r>
        <w:rPr>
          <w:rFonts w:hint="eastAsia" w:ascii="宋体" w:hAnsi="宋体" w:eastAsia="宋体" w:cs="宋体"/>
          <w:b/>
          <w:bCs/>
          <w:color w:val="auto"/>
          <w:kern w:val="2"/>
          <w:sz w:val="24"/>
          <w:szCs w:val="24"/>
          <w:highlight w:val="none"/>
          <w:lang w:val="en-US" w:eastAsia="zh-CN" w:bidi="ar"/>
        </w:rPr>
        <w:t>致：采购人</w:t>
      </w:r>
    </w:p>
    <w:p w14:paraId="0BD44E76">
      <w:pPr>
        <w:keepNext w:val="0"/>
        <w:keepLines w:val="0"/>
        <w:widowControl w:val="0"/>
        <w:suppressLineNumbers w:val="0"/>
        <w:spacing w:before="0" w:beforeAutospacing="0" w:after="0" w:afterAutospacing="0" w:line="360" w:lineRule="auto"/>
        <w:ind w:left="0" w:right="0" w:firstLine="480" w:firstLineChars="200"/>
        <w:jc w:val="both"/>
        <w:outlineLvl w:val="9"/>
        <w:rPr>
          <w:rFonts w:hint="eastAsia" w:ascii="宋体" w:hAnsi="宋体" w:eastAsia="宋体" w:cs="@仿宋_GB2312"/>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如我单位被确定为本项目中标人，我单位承诺在合同签订及履约过程中将严格执行《中华人民共和国政府采购法》、《中华人民共和国政府采购法实施条例》及本项目采购文件中关于合同签订及履约的相关规定，不出现以下情形：</w:t>
      </w:r>
    </w:p>
    <w:p w14:paraId="3BE17152">
      <w:pPr>
        <w:keepNext w:val="0"/>
        <w:keepLines w:val="0"/>
        <w:widowControl w:val="0"/>
        <w:suppressLineNumbers w:val="0"/>
        <w:spacing w:before="0" w:beforeAutospacing="0" w:after="0" w:afterAutospacing="0" w:line="360" w:lineRule="auto"/>
        <w:ind w:left="0" w:right="0" w:firstLine="480" w:firstLineChars="200"/>
        <w:jc w:val="both"/>
        <w:outlineLvl w:val="9"/>
        <w:rPr>
          <w:rFonts w:hint="eastAsia" w:ascii="宋体" w:hAnsi="宋体" w:eastAsia="宋体" w:cs="@仿宋_GB2312"/>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（1）中标或者成交后无正当理由拒不与采购人签订政府采购合同；</w:t>
      </w:r>
    </w:p>
    <w:p w14:paraId="33221085">
      <w:pPr>
        <w:keepNext w:val="0"/>
        <w:keepLines w:val="0"/>
        <w:widowControl w:val="0"/>
        <w:suppressLineNumbers w:val="0"/>
        <w:spacing w:before="0" w:beforeAutospacing="0" w:after="0" w:afterAutospacing="0" w:line="360" w:lineRule="auto"/>
        <w:ind w:left="0" w:right="0" w:firstLine="480" w:firstLineChars="200"/>
        <w:jc w:val="both"/>
        <w:outlineLvl w:val="9"/>
        <w:rPr>
          <w:rFonts w:hint="eastAsia" w:ascii="宋体" w:hAnsi="宋体" w:eastAsia="宋体" w:cs="@仿宋_GB2312"/>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（2）未按照采购文件确定的事项签订政府采购合同；</w:t>
      </w:r>
    </w:p>
    <w:p w14:paraId="4372DCF5">
      <w:pPr>
        <w:keepNext w:val="0"/>
        <w:keepLines w:val="0"/>
        <w:widowControl w:val="0"/>
        <w:suppressLineNumbers w:val="0"/>
        <w:spacing w:before="0" w:beforeAutospacing="0" w:after="0" w:afterAutospacing="0" w:line="360" w:lineRule="auto"/>
        <w:ind w:left="0" w:right="0" w:firstLine="480" w:firstLineChars="200"/>
        <w:jc w:val="both"/>
        <w:outlineLvl w:val="9"/>
        <w:rPr>
          <w:rFonts w:hint="eastAsia" w:ascii="宋体" w:hAnsi="宋体" w:eastAsia="宋体" w:cs="@仿宋_GB2312"/>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（3）将政府采购合同转包；</w:t>
      </w:r>
    </w:p>
    <w:p w14:paraId="0289FF79">
      <w:pPr>
        <w:keepNext w:val="0"/>
        <w:keepLines w:val="0"/>
        <w:widowControl w:val="0"/>
        <w:suppressLineNumbers w:val="0"/>
        <w:spacing w:before="0" w:beforeAutospacing="0" w:after="0" w:afterAutospacing="0" w:line="360" w:lineRule="auto"/>
        <w:ind w:left="0" w:right="0" w:firstLine="480" w:firstLineChars="200"/>
        <w:jc w:val="both"/>
        <w:outlineLvl w:val="9"/>
        <w:rPr>
          <w:rFonts w:hint="eastAsia" w:ascii="宋体" w:hAnsi="宋体" w:eastAsia="宋体" w:cs="@仿宋_GB2312"/>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（4）提供假冒伪劣产品；</w:t>
      </w:r>
    </w:p>
    <w:p w14:paraId="558272D2">
      <w:pPr>
        <w:keepNext w:val="0"/>
        <w:keepLines w:val="0"/>
        <w:widowControl w:val="0"/>
        <w:suppressLineNumbers w:val="0"/>
        <w:spacing w:before="0" w:beforeAutospacing="0" w:after="0" w:afterAutospacing="0" w:line="360" w:lineRule="auto"/>
        <w:ind w:left="0" w:right="0" w:firstLine="480" w:firstLineChars="200"/>
        <w:jc w:val="both"/>
        <w:outlineLvl w:val="9"/>
        <w:rPr>
          <w:rFonts w:hint="eastAsia" w:ascii="宋体" w:hAnsi="宋体" w:eastAsia="宋体" w:cs="@仿宋_GB2312"/>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（5）擅自变更、中止或者终止政府采购合同。</w:t>
      </w:r>
    </w:p>
    <w:p w14:paraId="263F73DB">
      <w:pPr>
        <w:keepNext w:val="0"/>
        <w:keepLines w:val="0"/>
        <w:widowControl w:val="0"/>
        <w:suppressLineNumbers w:val="0"/>
        <w:spacing w:before="0" w:beforeAutospacing="0" w:after="0" w:afterAutospacing="0" w:line="360" w:lineRule="auto"/>
        <w:ind w:left="0" w:right="0" w:firstLine="480" w:firstLineChars="200"/>
        <w:jc w:val="both"/>
        <w:outlineLvl w:val="9"/>
        <w:rPr>
          <w:rFonts w:hint="eastAsia" w:ascii="宋体" w:hAnsi="宋体" w:eastAsia="宋体" w:cs="@仿宋_GB2312"/>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本单位知悉如出现上述情形，将会被依法追究法律责任，可能的处理结果有：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626B312E">
      <w:pPr>
        <w:keepNext w:val="0"/>
        <w:keepLines w:val="0"/>
        <w:widowControl w:val="0"/>
        <w:suppressLineNumbers w:val="0"/>
        <w:spacing w:before="0" w:beforeAutospacing="0" w:after="0" w:afterAutospacing="0" w:line="360" w:lineRule="auto"/>
        <w:ind w:left="0" w:right="0"/>
        <w:jc w:val="both"/>
        <w:outlineLvl w:val="9"/>
        <w:rPr>
          <w:rFonts w:hint="eastAsia" w:ascii="宋体" w:hAnsi="宋体" w:eastAsia="宋体" w:cs="@仿宋_GB2312"/>
          <w:bCs/>
          <w:color w:val="auto"/>
          <w:kern w:val="2"/>
          <w:sz w:val="24"/>
          <w:szCs w:val="24"/>
          <w:highlight w:val="none"/>
        </w:rPr>
      </w:pPr>
      <w:r>
        <w:rPr>
          <w:rFonts w:hint="eastAsia" w:ascii="宋体" w:hAnsi="宋体" w:eastAsia="宋体" w:cs="@仿宋_GB2312"/>
          <w:bCs/>
          <w:color w:val="auto"/>
          <w:kern w:val="2"/>
          <w:sz w:val="24"/>
          <w:szCs w:val="24"/>
          <w:highlight w:val="none"/>
          <w:lang w:val="en-US" w:eastAsia="zh-CN" w:bidi="ar"/>
        </w:rPr>
        <w:t xml:space="preserve">    </w:t>
      </w:r>
      <w:r>
        <w:rPr>
          <w:rFonts w:hint="eastAsia" w:ascii="宋体" w:hAnsi="宋体" w:eastAsia="宋体" w:cs="宋体"/>
          <w:bCs/>
          <w:color w:val="auto"/>
          <w:kern w:val="2"/>
          <w:sz w:val="24"/>
          <w:szCs w:val="24"/>
          <w:highlight w:val="none"/>
          <w:lang w:val="en-US" w:eastAsia="zh-CN" w:bidi="ar"/>
        </w:rPr>
        <w:t>本承诺声明：</w:t>
      </w:r>
      <w:r>
        <w:rPr>
          <w:rFonts w:hint="eastAsia" w:ascii="宋体" w:hAnsi="宋体" w:eastAsia="宋体" w:cs="@仿宋_GB2312"/>
          <w:bCs/>
          <w:color w:val="auto"/>
          <w:kern w:val="2"/>
          <w:sz w:val="24"/>
          <w:szCs w:val="24"/>
          <w:highlight w:val="none"/>
          <w:u w:val="single"/>
          <w:lang w:val="en-US" w:eastAsia="zh-CN" w:bidi="ar"/>
        </w:rPr>
        <w:t xml:space="preserve"> </w:t>
      </w:r>
      <w:r>
        <w:rPr>
          <w:rFonts w:hint="eastAsia" w:ascii="宋体" w:hAnsi="宋体" w:eastAsia="宋体" w:cs="宋体"/>
          <w:bCs/>
          <w:color w:val="auto"/>
          <w:kern w:val="2"/>
          <w:sz w:val="24"/>
          <w:szCs w:val="24"/>
          <w:highlight w:val="none"/>
          <w:u w:val="single"/>
          <w:lang w:val="en-US" w:eastAsia="zh-CN" w:bidi="ar"/>
        </w:rPr>
        <w:t>（投标人名称）</w:t>
      </w:r>
      <w:r>
        <w:rPr>
          <w:rFonts w:hint="eastAsia" w:ascii="宋体" w:hAnsi="宋体" w:eastAsia="宋体" w:cs="@仿宋_GB2312"/>
          <w:bCs/>
          <w:color w:val="auto"/>
          <w:kern w:val="2"/>
          <w:sz w:val="24"/>
          <w:szCs w:val="24"/>
          <w:highlight w:val="none"/>
          <w:u w:val="single"/>
          <w:lang w:val="en-US" w:eastAsia="zh-CN" w:bidi="ar"/>
        </w:rPr>
        <w:t xml:space="preserve">  </w:t>
      </w:r>
      <w:r>
        <w:rPr>
          <w:rFonts w:hint="eastAsia" w:ascii="宋体" w:hAnsi="宋体" w:eastAsia="宋体" w:cs="宋体"/>
          <w:bCs/>
          <w:color w:val="auto"/>
          <w:kern w:val="2"/>
          <w:sz w:val="24"/>
          <w:szCs w:val="24"/>
          <w:highlight w:val="none"/>
          <w:lang w:val="en-US" w:eastAsia="zh-CN" w:bidi="ar"/>
        </w:rPr>
        <w:t>对本招标文件的相关要求完全响应。若有幸中标将严格按照以上承诺进行供货和服务。</w:t>
      </w:r>
    </w:p>
    <w:p w14:paraId="0736687C">
      <w:pPr>
        <w:keepNext w:val="0"/>
        <w:keepLines w:val="0"/>
        <w:widowControl w:val="0"/>
        <w:suppressLineNumbers w:val="0"/>
        <w:spacing w:before="0" w:beforeAutospacing="0" w:after="0" w:afterAutospacing="0" w:line="360" w:lineRule="auto"/>
        <w:ind w:left="0" w:right="0"/>
        <w:jc w:val="both"/>
        <w:outlineLvl w:val="9"/>
        <w:rPr>
          <w:rFonts w:hint="eastAsia" w:ascii="宋体" w:hAnsi="宋体" w:eastAsia="宋体" w:cs="@仿宋_GB2312"/>
          <w:bCs/>
          <w:color w:val="auto"/>
          <w:kern w:val="2"/>
          <w:sz w:val="24"/>
          <w:szCs w:val="24"/>
          <w:highlight w:val="none"/>
        </w:rPr>
      </w:pPr>
      <w:r>
        <w:rPr>
          <w:rFonts w:hint="eastAsia" w:ascii="宋体" w:hAnsi="宋体" w:eastAsia="宋体" w:cs="@仿宋_GB2312"/>
          <w:bCs/>
          <w:color w:val="auto"/>
          <w:kern w:val="2"/>
          <w:sz w:val="24"/>
          <w:szCs w:val="24"/>
          <w:highlight w:val="none"/>
          <w:lang w:val="en-US" w:eastAsia="zh-CN" w:bidi="ar"/>
        </w:rPr>
        <w:t xml:space="preserve"> </w:t>
      </w:r>
    </w:p>
    <w:p w14:paraId="186E364E">
      <w:pPr>
        <w:keepNext w:val="0"/>
        <w:keepLines w:val="0"/>
        <w:widowControl w:val="0"/>
        <w:suppressLineNumbers w:val="0"/>
        <w:spacing w:before="0" w:beforeAutospacing="0" w:after="0" w:afterAutospacing="0" w:line="360" w:lineRule="auto"/>
        <w:ind w:left="0" w:right="0" w:firstLine="4320" w:firstLineChars="1800"/>
        <w:jc w:val="both"/>
        <w:outlineLvl w:val="9"/>
        <w:rPr>
          <w:rFonts w:hint="eastAsia" w:ascii="宋体" w:hAnsi="宋体" w:eastAsia="宋体" w:cs="@仿宋_GB2312"/>
          <w:bCs/>
          <w:color w:val="auto"/>
          <w:kern w:val="2"/>
          <w:sz w:val="24"/>
          <w:szCs w:val="24"/>
          <w:highlight w:val="none"/>
          <w:u w:val="single"/>
        </w:rPr>
      </w:pPr>
      <w:r>
        <w:rPr>
          <w:rFonts w:hint="eastAsia" w:ascii="宋体" w:hAnsi="宋体" w:eastAsia="宋体" w:cs="宋体"/>
          <w:bCs/>
          <w:color w:val="auto"/>
          <w:kern w:val="2"/>
          <w:sz w:val="24"/>
          <w:szCs w:val="24"/>
          <w:highlight w:val="none"/>
          <w:lang w:val="en-US" w:eastAsia="zh-CN" w:bidi="ar"/>
        </w:rPr>
        <w:t>投标人</w:t>
      </w:r>
      <w:r>
        <w:rPr>
          <w:rFonts w:hint="eastAsia" w:ascii="宋体" w:hAnsi="宋体" w:eastAsia="宋体" w:cs="宋体"/>
          <w:color w:val="auto"/>
          <w:sz w:val="24"/>
          <w:szCs w:val="24"/>
          <w:highlight w:val="none"/>
          <w:lang w:val="en-US" w:eastAsia="zh-CN" w:bidi="ar"/>
        </w:rPr>
        <w:t>盖章</w:t>
      </w:r>
      <w:r>
        <w:rPr>
          <w:rFonts w:hint="eastAsia" w:ascii="宋体" w:hAnsi="宋体" w:eastAsia="宋体" w:cs="宋体"/>
          <w:bCs/>
          <w:color w:val="auto"/>
          <w:kern w:val="2"/>
          <w:sz w:val="24"/>
          <w:szCs w:val="24"/>
          <w:highlight w:val="none"/>
          <w:lang w:val="en-US" w:eastAsia="zh-CN" w:bidi="ar"/>
        </w:rPr>
        <w:t>：</w:t>
      </w:r>
      <w:r>
        <w:rPr>
          <w:rFonts w:hint="eastAsia" w:ascii="宋体" w:hAnsi="宋体" w:eastAsia="宋体" w:cs="@仿宋_GB2312"/>
          <w:bCs/>
          <w:color w:val="auto"/>
          <w:kern w:val="2"/>
          <w:sz w:val="24"/>
          <w:szCs w:val="24"/>
          <w:highlight w:val="none"/>
          <w:u w:val="single"/>
          <w:lang w:val="en-US" w:eastAsia="zh-CN" w:bidi="ar"/>
        </w:rPr>
        <w:t xml:space="preserve">             </w:t>
      </w:r>
    </w:p>
    <w:p w14:paraId="04B04279">
      <w:pPr>
        <w:keepNext w:val="0"/>
        <w:keepLines w:val="0"/>
        <w:widowControl w:val="0"/>
        <w:suppressLineNumbers w:val="0"/>
        <w:spacing w:before="0" w:beforeAutospacing="0" w:after="0" w:afterAutospacing="0" w:line="360" w:lineRule="auto"/>
        <w:ind w:left="0" w:right="0" w:firstLine="4320" w:firstLineChars="1800"/>
        <w:jc w:val="both"/>
        <w:outlineLvl w:val="9"/>
        <w:rPr>
          <w:rFonts w:hint="eastAsia" w:ascii="宋体" w:hAnsi="宋体" w:eastAsia="宋体" w:cs="@仿宋_GB2312"/>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日</w:t>
      </w:r>
      <w:r>
        <w:rPr>
          <w:rFonts w:hint="eastAsia" w:ascii="宋体" w:hAnsi="宋体" w:eastAsia="宋体" w:cs="@仿宋_GB2312"/>
          <w:bCs/>
          <w:color w:val="auto"/>
          <w:kern w:val="2"/>
          <w:sz w:val="24"/>
          <w:szCs w:val="24"/>
          <w:highlight w:val="none"/>
          <w:lang w:val="en-US" w:eastAsia="zh-CN" w:bidi="ar"/>
        </w:rPr>
        <w:t xml:space="preserve">       </w:t>
      </w:r>
      <w:r>
        <w:rPr>
          <w:rFonts w:hint="eastAsia" w:ascii="宋体" w:hAnsi="宋体" w:eastAsia="宋体" w:cs="宋体"/>
          <w:bCs/>
          <w:color w:val="auto"/>
          <w:kern w:val="2"/>
          <w:sz w:val="24"/>
          <w:szCs w:val="24"/>
          <w:highlight w:val="none"/>
          <w:lang w:val="en-US" w:eastAsia="zh-CN" w:bidi="ar"/>
        </w:rPr>
        <w:t>期：</w:t>
      </w:r>
      <w:r>
        <w:rPr>
          <w:rFonts w:hint="eastAsia" w:ascii="宋体" w:hAnsi="宋体" w:eastAsia="宋体" w:cs="@仿宋_GB2312"/>
          <w:bCs/>
          <w:color w:val="auto"/>
          <w:kern w:val="2"/>
          <w:sz w:val="24"/>
          <w:szCs w:val="24"/>
          <w:highlight w:val="none"/>
          <w:u w:val="single"/>
          <w:lang w:val="en-US" w:eastAsia="zh-CN" w:bidi="ar"/>
        </w:rPr>
        <w:t xml:space="preserve">             </w:t>
      </w:r>
    </w:p>
    <w:p w14:paraId="76613BB7">
      <w:pPr>
        <w:keepNext w:val="0"/>
        <w:keepLines w:val="0"/>
        <w:widowControl/>
        <w:suppressLineNumbers w:val="0"/>
        <w:spacing w:before="0" w:beforeAutospacing="0" w:after="0" w:afterAutospacing="0"/>
        <w:ind w:left="0" w:right="0"/>
        <w:jc w:val="left"/>
        <w:outlineLvl w:val="9"/>
        <w:rPr>
          <w:rFonts w:hint="eastAsia" w:ascii="宋体" w:hAnsi="宋体" w:eastAsia="宋体" w:cs="Arial"/>
          <w:color w:val="auto"/>
          <w:kern w:val="2"/>
          <w:sz w:val="24"/>
          <w:szCs w:val="24"/>
          <w:highlight w:val="none"/>
        </w:rPr>
      </w:pPr>
      <w:r>
        <w:rPr>
          <w:rFonts w:hint="eastAsia" w:ascii="宋体" w:hAnsi="宋体" w:eastAsia="宋体" w:cs="Arial"/>
          <w:color w:val="auto"/>
          <w:kern w:val="2"/>
          <w:sz w:val="24"/>
          <w:szCs w:val="24"/>
          <w:highlight w:val="none"/>
          <w:lang w:val="en-US" w:eastAsia="zh-CN" w:bidi="ar"/>
        </w:rPr>
        <w:br w:type="page"/>
      </w:r>
    </w:p>
    <w:p w14:paraId="0FD6669A">
      <w:pPr>
        <w:keepNext w:val="0"/>
        <w:keepLines w:val="0"/>
        <w:widowControl w:val="0"/>
        <w:suppressLineNumbers w:val="0"/>
        <w:spacing w:before="0" w:beforeAutospacing="0" w:after="0" w:afterAutospacing="0"/>
        <w:ind w:left="0" w:right="0"/>
        <w:jc w:val="both"/>
        <w:outlineLvl w:val="9"/>
        <w:rPr>
          <w:rFonts w:hint="eastAsia" w:ascii="Times New Roman" w:hAnsi="Times New Roman" w:eastAsia="宋体" w:cs="Times New Roman"/>
          <w:color w:val="auto"/>
          <w:kern w:val="2"/>
          <w:sz w:val="21"/>
          <w:szCs w:val="21"/>
          <w:highlight w:val="none"/>
        </w:rPr>
      </w:pPr>
    </w:p>
    <w:p w14:paraId="7561351D">
      <w:pPr>
        <w:keepNext w:val="0"/>
        <w:keepLines w:val="0"/>
        <w:widowControl w:val="0"/>
        <w:suppressLineNumbers w:val="0"/>
        <w:spacing w:before="0" w:beforeAutospacing="0" w:after="0" w:afterAutospacing="0"/>
        <w:ind w:left="0" w:right="0"/>
        <w:jc w:val="both"/>
        <w:outlineLvl w:val="9"/>
        <w:rPr>
          <w:rFonts w:hint="eastAsia" w:ascii="Times New Roman" w:hAnsi="Times New Roman" w:eastAsia="宋体" w:cs="Times New Roman"/>
          <w:color w:val="auto"/>
          <w:kern w:val="2"/>
          <w:sz w:val="21"/>
          <w:szCs w:val="21"/>
          <w:highlight w:val="none"/>
        </w:rPr>
      </w:pPr>
      <w:r>
        <w:rPr>
          <w:rFonts w:hint="eastAsia" w:ascii="Times New Roman" w:hAnsi="Times New Roman" w:eastAsia="宋体" w:cs="Times New Roman"/>
          <w:color w:val="auto"/>
          <w:kern w:val="2"/>
          <w:sz w:val="21"/>
          <w:szCs w:val="21"/>
          <w:highlight w:val="none"/>
          <w:lang w:val="en-US" w:eastAsia="zh-CN" w:bidi="ar"/>
        </w:rPr>
        <w:t xml:space="preserve"> </w:t>
      </w:r>
    </w:p>
    <w:p w14:paraId="3301BB08">
      <w:pPr>
        <w:keepNext w:val="0"/>
        <w:keepLines w:val="0"/>
        <w:widowControl w:val="0"/>
        <w:suppressLineNumbers w:val="0"/>
        <w:spacing w:before="0" w:beforeAutospacing="0" w:after="0" w:afterAutospacing="0"/>
        <w:ind w:left="0" w:right="0"/>
        <w:jc w:val="right"/>
        <w:outlineLvl w:val="9"/>
        <w:rPr>
          <w:rFonts w:hint="eastAsia" w:ascii="宋体" w:hAnsi="宋体" w:eastAsia="宋体" w:cs="宋体"/>
          <w:b/>
          <w:bCs/>
          <w:color w:val="auto"/>
          <w:kern w:val="2"/>
          <w:sz w:val="30"/>
          <w:szCs w:val="30"/>
          <w:highlight w:val="none"/>
          <w:lang w:val="en-US" w:eastAsia="zh-CN" w:bidi="ar"/>
        </w:rPr>
      </w:pPr>
      <w:r>
        <w:rPr>
          <w:rFonts w:hint="eastAsia" w:ascii="宋体" w:hAnsi="宋体" w:eastAsia="宋体" w:cs="宋体"/>
          <w:b/>
          <w:bCs/>
          <w:color w:val="auto"/>
          <w:kern w:val="2"/>
          <w:sz w:val="30"/>
          <w:szCs w:val="30"/>
          <w:highlight w:val="none"/>
          <w:lang w:val="en-US" w:eastAsia="zh-CN" w:bidi="ar"/>
        </w:rPr>
        <w:t>注明正本或副本</w:t>
      </w:r>
    </w:p>
    <w:p w14:paraId="51936912">
      <w:pPr>
        <w:keepNext w:val="0"/>
        <w:keepLines w:val="0"/>
        <w:widowControl w:val="0"/>
        <w:suppressLineNumbers w:val="0"/>
        <w:spacing w:before="0" w:beforeAutospacing="0" w:after="0" w:afterAutospacing="0"/>
        <w:ind w:left="0" w:right="0"/>
        <w:jc w:val="center"/>
        <w:outlineLvl w:val="9"/>
        <w:rPr>
          <w:rFonts w:hint="eastAsia" w:ascii="宋体" w:hAnsi="Times New Roman" w:eastAsia="宋体" w:cs="Times New Roman"/>
          <w:b/>
          <w:bCs w:val="0"/>
          <w:color w:val="auto"/>
          <w:kern w:val="2"/>
          <w:sz w:val="44"/>
          <w:szCs w:val="44"/>
          <w:highlight w:val="none"/>
        </w:rPr>
      </w:pPr>
      <w:r>
        <w:rPr>
          <w:rFonts w:hint="eastAsia" w:ascii="宋体" w:hAnsi="Times New Roman" w:eastAsia="宋体" w:cs="Times New Roman"/>
          <w:b/>
          <w:bCs w:val="0"/>
          <w:color w:val="auto"/>
          <w:kern w:val="2"/>
          <w:sz w:val="44"/>
          <w:szCs w:val="44"/>
          <w:highlight w:val="none"/>
          <w:lang w:val="en-US" w:eastAsia="zh-CN" w:bidi="ar"/>
        </w:rPr>
        <w:t xml:space="preserve"> </w:t>
      </w:r>
    </w:p>
    <w:p w14:paraId="0958208F">
      <w:pPr>
        <w:keepNext w:val="0"/>
        <w:keepLines w:val="0"/>
        <w:widowControl w:val="0"/>
        <w:suppressLineNumbers w:val="0"/>
        <w:spacing w:before="0" w:beforeAutospacing="0" w:after="0" w:afterAutospacing="0"/>
        <w:ind w:left="0" w:right="0"/>
        <w:jc w:val="center"/>
        <w:outlineLvl w:val="9"/>
        <w:rPr>
          <w:rFonts w:hint="eastAsia" w:ascii="宋体" w:hAnsi="Times New Roman" w:eastAsia="宋体" w:cs="Times New Roman"/>
          <w:b/>
          <w:bCs w:val="0"/>
          <w:color w:val="auto"/>
          <w:kern w:val="2"/>
          <w:sz w:val="44"/>
          <w:szCs w:val="44"/>
          <w:highlight w:val="none"/>
        </w:rPr>
      </w:pPr>
      <w:r>
        <w:rPr>
          <w:rFonts w:hint="eastAsia" w:ascii="宋体" w:hAnsi="Times New Roman" w:eastAsia="宋体" w:cs="Times New Roman"/>
          <w:b/>
          <w:bCs w:val="0"/>
          <w:color w:val="auto"/>
          <w:kern w:val="2"/>
          <w:sz w:val="44"/>
          <w:szCs w:val="44"/>
          <w:highlight w:val="none"/>
          <w:lang w:val="en-US" w:eastAsia="zh-CN" w:bidi="ar"/>
        </w:rPr>
        <w:t xml:space="preserve"> </w:t>
      </w:r>
    </w:p>
    <w:p w14:paraId="4D91AECE">
      <w:pPr>
        <w:keepNext w:val="0"/>
        <w:keepLines w:val="0"/>
        <w:widowControl w:val="0"/>
        <w:suppressLineNumbers w:val="0"/>
        <w:spacing w:before="0" w:beforeAutospacing="0" w:after="0" w:afterAutospacing="0"/>
        <w:ind w:left="0" w:right="0"/>
        <w:jc w:val="center"/>
        <w:outlineLvl w:val="9"/>
        <w:rPr>
          <w:rFonts w:hint="eastAsia" w:ascii="宋体" w:hAnsi="Times New Roman" w:eastAsia="宋体" w:cs="Times New Roman"/>
          <w:b/>
          <w:bCs w:val="0"/>
          <w:color w:val="auto"/>
          <w:kern w:val="2"/>
          <w:sz w:val="44"/>
          <w:szCs w:val="44"/>
          <w:highlight w:val="none"/>
        </w:rPr>
      </w:pPr>
      <w:r>
        <w:rPr>
          <w:rFonts w:hint="eastAsia" w:ascii="宋体" w:hAnsi="宋体" w:eastAsia="宋体" w:cs="宋体"/>
          <w:b/>
          <w:bCs w:val="0"/>
          <w:color w:val="auto"/>
          <w:kern w:val="2"/>
          <w:sz w:val="44"/>
          <w:szCs w:val="44"/>
          <w:highlight w:val="none"/>
          <w:lang w:val="en-US" w:eastAsia="zh-CN" w:bidi="ar"/>
        </w:rPr>
        <w:t>商务标</w:t>
      </w:r>
    </w:p>
    <w:p w14:paraId="65E12ED4">
      <w:pPr>
        <w:keepNext w:val="0"/>
        <w:keepLines w:val="0"/>
        <w:widowControl w:val="0"/>
        <w:suppressLineNumbers w:val="0"/>
        <w:spacing w:before="0" w:beforeAutospacing="0" w:after="0" w:afterAutospacing="0"/>
        <w:ind w:left="0" w:right="0"/>
        <w:jc w:val="center"/>
        <w:outlineLvl w:val="9"/>
        <w:rPr>
          <w:rFonts w:hint="eastAsia" w:ascii="宋体" w:hAnsi="Times New Roman" w:eastAsia="宋体" w:cs="Times New Roman"/>
          <w:color w:val="auto"/>
          <w:kern w:val="2"/>
          <w:sz w:val="36"/>
          <w:szCs w:val="36"/>
          <w:highlight w:val="none"/>
        </w:rPr>
      </w:pPr>
      <w:r>
        <w:rPr>
          <w:rFonts w:hint="eastAsia" w:ascii="宋体" w:hAnsi="宋体" w:eastAsia="宋体" w:cs="宋体"/>
          <w:color w:val="auto"/>
          <w:kern w:val="2"/>
          <w:sz w:val="44"/>
          <w:szCs w:val="44"/>
          <w:highlight w:val="none"/>
          <w:lang w:val="en-US" w:eastAsia="zh-CN" w:bidi="ar"/>
        </w:rPr>
        <w:t>（</w:t>
      </w:r>
      <w:r>
        <w:rPr>
          <w:rFonts w:hint="eastAsia" w:ascii="宋体" w:hAnsi="宋体" w:eastAsia="宋体" w:cs="宋体"/>
          <w:color w:val="auto"/>
          <w:kern w:val="2"/>
          <w:sz w:val="36"/>
          <w:szCs w:val="36"/>
          <w:highlight w:val="none"/>
          <w:lang w:val="en-US" w:eastAsia="zh-CN" w:bidi="ar"/>
        </w:rPr>
        <w:t>投标文件三）</w:t>
      </w:r>
    </w:p>
    <w:p w14:paraId="4F339E87">
      <w:pPr>
        <w:keepNext w:val="0"/>
        <w:keepLines w:val="0"/>
        <w:widowControl w:val="0"/>
        <w:suppressLineNumbers w:val="0"/>
        <w:spacing w:before="0" w:beforeAutospacing="0" w:after="0" w:afterAutospacing="0"/>
        <w:ind w:left="0" w:right="0"/>
        <w:jc w:val="center"/>
        <w:outlineLvl w:val="9"/>
        <w:rPr>
          <w:rFonts w:hint="eastAsia" w:ascii="宋体" w:hAnsi="Times New Roman" w:eastAsia="宋体" w:cs="Times New Roman"/>
          <w:color w:val="auto"/>
          <w:kern w:val="2"/>
          <w:sz w:val="36"/>
          <w:szCs w:val="36"/>
          <w:highlight w:val="none"/>
        </w:rPr>
      </w:pPr>
      <w:r>
        <w:rPr>
          <w:rFonts w:hint="eastAsia" w:ascii="宋体" w:hAnsi="Times New Roman" w:eastAsia="宋体" w:cs="Times New Roman"/>
          <w:color w:val="auto"/>
          <w:kern w:val="2"/>
          <w:sz w:val="36"/>
          <w:szCs w:val="36"/>
          <w:highlight w:val="none"/>
          <w:lang w:val="en-US" w:eastAsia="zh-CN" w:bidi="ar"/>
        </w:rPr>
        <w:t xml:space="preserve"> </w:t>
      </w:r>
    </w:p>
    <w:p w14:paraId="46BD55B7">
      <w:pPr>
        <w:keepNext w:val="0"/>
        <w:keepLines w:val="0"/>
        <w:widowControl w:val="0"/>
        <w:suppressLineNumbers w:val="0"/>
        <w:spacing w:before="0" w:beforeAutospacing="0" w:after="0" w:afterAutospacing="0"/>
        <w:ind w:left="0" w:right="0" w:firstLine="3360" w:firstLineChars="1200"/>
        <w:jc w:val="both"/>
        <w:outlineLvl w:val="9"/>
        <w:rPr>
          <w:rFonts w:hint="eastAsia" w:ascii="宋体" w:hAnsi="Times New Roman" w:eastAsia="宋体" w:cs="Times New Roman"/>
          <w:color w:val="auto"/>
          <w:kern w:val="2"/>
          <w:sz w:val="44"/>
          <w:szCs w:val="44"/>
          <w:highlight w:val="none"/>
        </w:rPr>
      </w:pPr>
      <w:r>
        <w:rPr>
          <w:rFonts w:hint="eastAsia" w:ascii="宋体" w:hAnsi="宋体" w:eastAsia="宋体" w:cs="宋体"/>
          <w:color w:val="auto"/>
          <w:kern w:val="2"/>
          <w:sz w:val="28"/>
          <w:szCs w:val="28"/>
          <w:highlight w:val="none"/>
          <w:lang w:val="en-US" w:eastAsia="zh-CN" w:bidi="ar"/>
        </w:rPr>
        <w:t>项目名称：</w:t>
      </w:r>
      <w:r>
        <w:rPr>
          <w:rFonts w:hint="eastAsia" w:ascii="宋体" w:hAnsi="Times New Roman" w:eastAsia="宋体" w:cs="Times New Roman"/>
          <w:color w:val="auto"/>
          <w:kern w:val="2"/>
          <w:sz w:val="28"/>
          <w:szCs w:val="28"/>
          <w:highlight w:val="none"/>
          <w:u w:val="single"/>
          <w:lang w:val="en-US" w:eastAsia="zh-CN" w:bidi="ar"/>
        </w:rPr>
        <w:t xml:space="preserve">    </w:t>
      </w:r>
    </w:p>
    <w:p w14:paraId="6F3A029E">
      <w:pPr>
        <w:keepNext w:val="0"/>
        <w:keepLines w:val="0"/>
        <w:widowControl w:val="0"/>
        <w:suppressLineNumbers w:val="0"/>
        <w:spacing w:before="0" w:beforeAutospacing="0" w:after="0" w:afterAutospacing="0"/>
        <w:ind w:left="0" w:right="0"/>
        <w:jc w:val="both"/>
        <w:outlineLvl w:val="9"/>
        <w:rPr>
          <w:rFonts w:hint="eastAsia" w:ascii="宋体" w:hAnsi="Times New Roman" w:eastAsia="宋体" w:cs="Times New Roman"/>
          <w:color w:val="auto"/>
          <w:kern w:val="2"/>
          <w:sz w:val="28"/>
          <w:szCs w:val="28"/>
          <w:highlight w:val="none"/>
        </w:rPr>
      </w:pPr>
      <w:r>
        <w:rPr>
          <w:rFonts w:hint="eastAsia" w:ascii="宋体" w:hAnsi="Times New Roman" w:eastAsia="宋体" w:cs="Times New Roman"/>
          <w:color w:val="auto"/>
          <w:kern w:val="2"/>
          <w:sz w:val="28"/>
          <w:szCs w:val="28"/>
          <w:highlight w:val="none"/>
          <w:lang w:val="en-US" w:eastAsia="zh-CN" w:bidi="ar"/>
        </w:rPr>
        <w:t xml:space="preserve"> </w:t>
      </w:r>
    </w:p>
    <w:p w14:paraId="17321EE4">
      <w:pPr>
        <w:keepNext w:val="0"/>
        <w:keepLines w:val="0"/>
        <w:widowControl w:val="0"/>
        <w:suppressLineNumbers w:val="0"/>
        <w:spacing w:before="0" w:beforeAutospacing="0" w:after="0" w:afterAutospacing="0"/>
        <w:ind w:left="0" w:right="0"/>
        <w:jc w:val="both"/>
        <w:outlineLvl w:val="9"/>
        <w:rPr>
          <w:rFonts w:hint="eastAsia" w:ascii="宋体" w:hAnsi="Times New Roman" w:eastAsia="宋体" w:cs="Times New Roman"/>
          <w:color w:val="auto"/>
          <w:kern w:val="2"/>
          <w:sz w:val="28"/>
          <w:szCs w:val="28"/>
          <w:highlight w:val="none"/>
        </w:rPr>
      </w:pPr>
      <w:r>
        <w:rPr>
          <w:rFonts w:hint="eastAsia" w:ascii="宋体" w:hAnsi="Times New Roman" w:eastAsia="宋体" w:cs="Times New Roman"/>
          <w:color w:val="auto"/>
          <w:kern w:val="2"/>
          <w:sz w:val="28"/>
          <w:szCs w:val="28"/>
          <w:highlight w:val="none"/>
          <w:lang w:val="en-US" w:eastAsia="zh-CN" w:bidi="ar"/>
        </w:rPr>
        <w:t xml:space="preserve"> </w:t>
      </w:r>
    </w:p>
    <w:p w14:paraId="3328F5DA">
      <w:pPr>
        <w:keepNext w:val="0"/>
        <w:keepLines w:val="0"/>
        <w:widowControl w:val="0"/>
        <w:suppressLineNumbers w:val="0"/>
        <w:spacing w:before="0" w:beforeAutospacing="0" w:after="0" w:afterAutospacing="0"/>
        <w:ind w:left="0" w:right="0"/>
        <w:jc w:val="both"/>
        <w:outlineLvl w:val="9"/>
        <w:rPr>
          <w:rFonts w:hint="eastAsia" w:ascii="宋体" w:hAnsi="Times New Roman" w:eastAsia="宋体" w:cs="Times New Roman"/>
          <w:color w:val="auto"/>
          <w:kern w:val="2"/>
          <w:sz w:val="28"/>
          <w:szCs w:val="28"/>
          <w:highlight w:val="none"/>
          <w:lang w:val="en-US" w:eastAsia="zh-CN" w:bidi="ar"/>
        </w:rPr>
      </w:pPr>
      <w:r>
        <w:rPr>
          <w:rFonts w:hint="eastAsia" w:ascii="宋体" w:hAnsi="Times New Roman" w:eastAsia="宋体" w:cs="Times New Roman"/>
          <w:color w:val="auto"/>
          <w:kern w:val="2"/>
          <w:sz w:val="28"/>
          <w:szCs w:val="28"/>
          <w:highlight w:val="none"/>
          <w:lang w:val="en-US" w:eastAsia="zh-CN" w:bidi="ar"/>
        </w:rPr>
        <w:t xml:space="preserve"> </w:t>
      </w:r>
    </w:p>
    <w:p w14:paraId="51CB94FA">
      <w:pPr>
        <w:keepNext w:val="0"/>
        <w:keepLines w:val="0"/>
        <w:widowControl w:val="0"/>
        <w:suppressLineNumbers w:val="0"/>
        <w:spacing w:before="0" w:beforeAutospacing="0" w:after="0" w:afterAutospacing="0"/>
        <w:ind w:left="0" w:right="0"/>
        <w:jc w:val="both"/>
        <w:outlineLvl w:val="9"/>
        <w:rPr>
          <w:rFonts w:hint="eastAsia" w:ascii="宋体" w:hAnsi="Times New Roman" w:eastAsia="宋体" w:cs="Times New Roman"/>
          <w:color w:val="auto"/>
          <w:kern w:val="2"/>
          <w:sz w:val="28"/>
          <w:szCs w:val="28"/>
          <w:highlight w:val="none"/>
          <w:lang w:val="en-US" w:eastAsia="zh-CN" w:bidi="ar"/>
        </w:rPr>
      </w:pPr>
    </w:p>
    <w:p w14:paraId="6B88557D">
      <w:pPr>
        <w:keepNext w:val="0"/>
        <w:keepLines w:val="0"/>
        <w:widowControl w:val="0"/>
        <w:suppressLineNumbers w:val="0"/>
        <w:spacing w:before="0" w:beforeAutospacing="0" w:after="0" w:afterAutospacing="0"/>
        <w:ind w:left="0" w:right="0"/>
        <w:jc w:val="both"/>
        <w:outlineLvl w:val="9"/>
        <w:rPr>
          <w:rFonts w:hint="eastAsia" w:ascii="宋体" w:hAnsi="Times New Roman" w:eastAsia="宋体" w:cs="Times New Roman"/>
          <w:color w:val="auto"/>
          <w:kern w:val="2"/>
          <w:sz w:val="28"/>
          <w:szCs w:val="28"/>
          <w:highlight w:val="none"/>
          <w:lang w:val="en-US" w:eastAsia="zh-CN" w:bidi="ar"/>
        </w:rPr>
      </w:pPr>
    </w:p>
    <w:p w14:paraId="59BC234B">
      <w:pPr>
        <w:keepNext w:val="0"/>
        <w:keepLines w:val="0"/>
        <w:widowControl w:val="0"/>
        <w:suppressLineNumbers w:val="0"/>
        <w:spacing w:before="0" w:beforeAutospacing="0" w:after="0" w:afterAutospacing="0"/>
        <w:ind w:left="0" w:right="0"/>
        <w:jc w:val="both"/>
        <w:outlineLvl w:val="9"/>
        <w:rPr>
          <w:rFonts w:hint="eastAsia" w:ascii="宋体" w:hAnsi="Times New Roman" w:eastAsia="宋体" w:cs="Times New Roman"/>
          <w:color w:val="auto"/>
          <w:kern w:val="2"/>
          <w:sz w:val="28"/>
          <w:szCs w:val="28"/>
          <w:highlight w:val="none"/>
          <w:lang w:val="en-US" w:eastAsia="zh-CN" w:bidi="ar"/>
        </w:rPr>
      </w:pPr>
    </w:p>
    <w:p w14:paraId="2883CB1C">
      <w:pPr>
        <w:keepNext w:val="0"/>
        <w:keepLines w:val="0"/>
        <w:widowControl w:val="0"/>
        <w:suppressLineNumbers w:val="0"/>
        <w:spacing w:before="0" w:beforeAutospacing="0" w:after="0" w:afterAutospacing="0"/>
        <w:ind w:left="0" w:right="0"/>
        <w:jc w:val="both"/>
        <w:outlineLvl w:val="9"/>
        <w:rPr>
          <w:rFonts w:hint="eastAsia" w:ascii="宋体" w:hAnsi="Times New Roman" w:eastAsia="宋体" w:cs="Times New Roman"/>
          <w:color w:val="auto"/>
          <w:kern w:val="2"/>
          <w:sz w:val="28"/>
          <w:szCs w:val="28"/>
          <w:highlight w:val="none"/>
        </w:rPr>
      </w:pPr>
    </w:p>
    <w:p w14:paraId="091D52D1">
      <w:pPr>
        <w:keepNext w:val="0"/>
        <w:keepLines w:val="0"/>
        <w:widowControl w:val="0"/>
        <w:suppressLineNumbers w:val="0"/>
        <w:spacing w:before="0" w:beforeAutospacing="0" w:after="0" w:afterAutospacing="0"/>
        <w:ind w:left="0" w:right="0"/>
        <w:jc w:val="both"/>
        <w:outlineLvl w:val="9"/>
        <w:rPr>
          <w:rFonts w:hint="eastAsia" w:ascii="宋体" w:hAnsi="Times New Roman" w:eastAsia="宋体" w:cs="Times New Roman"/>
          <w:color w:val="auto"/>
          <w:kern w:val="2"/>
          <w:sz w:val="28"/>
          <w:szCs w:val="28"/>
          <w:highlight w:val="none"/>
        </w:rPr>
      </w:pPr>
      <w:r>
        <w:rPr>
          <w:rFonts w:hint="eastAsia" w:ascii="宋体" w:hAnsi="Times New Roman" w:eastAsia="宋体" w:cs="Times New Roman"/>
          <w:color w:val="auto"/>
          <w:kern w:val="2"/>
          <w:sz w:val="28"/>
          <w:szCs w:val="28"/>
          <w:highlight w:val="none"/>
          <w:lang w:val="en-US" w:eastAsia="zh-CN" w:bidi="ar"/>
        </w:rPr>
        <w:t xml:space="preserve"> </w:t>
      </w:r>
    </w:p>
    <w:p w14:paraId="69D01A98">
      <w:pPr>
        <w:keepNext w:val="0"/>
        <w:keepLines w:val="0"/>
        <w:widowControl w:val="0"/>
        <w:suppressLineNumbers w:val="0"/>
        <w:spacing w:before="0" w:beforeAutospacing="0" w:after="0" w:afterAutospacing="0"/>
        <w:ind w:left="0" w:right="0"/>
        <w:jc w:val="both"/>
        <w:outlineLvl w:val="9"/>
        <w:rPr>
          <w:rFonts w:hint="eastAsia" w:ascii="宋体" w:hAnsi="Times New Roman" w:eastAsia="宋体" w:cs="Times New Roman"/>
          <w:color w:val="auto"/>
          <w:kern w:val="2"/>
          <w:sz w:val="28"/>
          <w:szCs w:val="28"/>
          <w:highlight w:val="none"/>
        </w:rPr>
      </w:pPr>
      <w:r>
        <w:rPr>
          <w:rFonts w:hint="eastAsia" w:ascii="宋体" w:hAnsi="Times New Roman" w:eastAsia="宋体" w:cs="Times New Roman"/>
          <w:color w:val="auto"/>
          <w:kern w:val="2"/>
          <w:sz w:val="28"/>
          <w:szCs w:val="28"/>
          <w:highlight w:val="none"/>
          <w:lang w:val="en-US" w:eastAsia="zh-CN" w:bidi="ar"/>
        </w:rPr>
        <w:t xml:space="preserve"> </w:t>
      </w:r>
    </w:p>
    <w:p w14:paraId="124CAB1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auto"/>
        <w:ind w:left="0" w:right="0"/>
        <w:jc w:val="center"/>
        <w:outlineLvl w:val="9"/>
        <w:rPr>
          <w:rFonts w:hint="eastAsia" w:ascii="宋体" w:hAnsi="宋体" w:eastAsia="宋体" w:cs="Times New Roman"/>
          <w:color w:val="auto"/>
          <w:kern w:val="2"/>
          <w:sz w:val="28"/>
          <w:szCs w:val="28"/>
          <w:highlight w:val="none"/>
          <w:u w:val="single"/>
        </w:rPr>
      </w:pPr>
      <w:r>
        <w:rPr>
          <w:rFonts w:hint="eastAsia" w:ascii="宋体" w:hAnsi="宋体" w:eastAsia="宋体" w:cs="宋体"/>
          <w:color w:val="auto"/>
          <w:kern w:val="2"/>
          <w:sz w:val="28"/>
          <w:szCs w:val="28"/>
          <w:highlight w:val="none"/>
          <w:lang w:val="en-US" w:eastAsia="zh-CN" w:bidi="ar"/>
        </w:rPr>
        <w:t>投标人：</w:t>
      </w:r>
      <w:r>
        <w:rPr>
          <w:rFonts w:hint="eastAsia" w:ascii="宋体" w:hAnsi="宋体" w:eastAsia="宋体" w:cs="Times New Roman"/>
          <w:color w:val="auto"/>
          <w:kern w:val="2"/>
          <w:sz w:val="28"/>
          <w:szCs w:val="28"/>
          <w:highlight w:val="none"/>
          <w:u w:val="single"/>
          <w:lang w:val="en-US" w:eastAsia="zh-CN" w:bidi="ar"/>
        </w:rPr>
        <w:t xml:space="preserve">                              </w:t>
      </w:r>
      <w:r>
        <w:rPr>
          <w:rFonts w:hint="eastAsia" w:ascii="宋体" w:hAnsi="宋体" w:eastAsia="宋体" w:cs="宋体"/>
          <w:color w:val="auto"/>
          <w:kern w:val="2"/>
          <w:sz w:val="28"/>
          <w:szCs w:val="28"/>
          <w:highlight w:val="none"/>
          <w:lang w:val="en-US" w:eastAsia="zh-CN" w:bidi="ar"/>
        </w:rPr>
        <w:t>（盖单位章）</w:t>
      </w:r>
    </w:p>
    <w:p w14:paraId="44991E8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auto"/>
        <w:ind w:left="0" w:right="0"/>
        <w:jc w:val="center"/>
        <w:outlineLvl w:val="9"/>
        <w:rPr>
          <w:rFonts w:hint="eastAsia" w:ascii="宋体" w:hAnsi="宋体" w:eastAsia="宋体" w:cs="Times New Roman"/>
          <w:color w:val="auto"/>
          <w:kern w:val="2"/>
          <w:sz w:val="28"/>
          <w:szCs w:val="28"/>
          <w:highlight w:val="none"/>
        </w:rPr>
      </w:pPr>
      <w:r>
        <w:rPr>
          <w:rFonts w:hint="eastAsia" w:ascii="宋体" w:hAnsi="宋体" w:eastAsia="宋体" w:cs="宋体"/>
          <w:color w:val="auto"/>
          <w:kern w:val="2"/>
          <w:sz w:val="28"/>
          <w:szCs w:val="28"/>
          <w:highlight w:val="none"/>
          <w:lang w:val="en-US" w:eastAsia="zh-CN" w:bidi="ar"/>
        </w:rPr>
        <w:t>法定代表人或其委托代理人：</w:t>
      </w:r>
      <w:r>
        <w:rPr>
          <w:rFonts w:hint="eastAsia" w:ascii="宋体" w:hAnsi="宋体" w:eastAsia="宋体" w:cs="Times New Roman"/>
          <w:color w:val="auto"/>
          <w:kern w:val="2"/>
          <w:sz w:val="28"/>
          <w:szCs w:val="28"/>
          <w:highlight w:val="none"/>
          <w:u w:val="single"/>
          <w:lang w:val="en-US" w:eastAsia="zh-CN" w:bidi="ar"/>
        </w:rPr>
        <w:t xml:space="preserve">                </w:t>
      </w:r>
      <w:r>
        <w:rPr>
          <w:rFonts w:hint="eastAsia" w:ascii="宋体" w:hAnsi="宋体" w:eastAsia="宋体" w:cs="宋体"/>
          <w:color w:val="auto"/>
          <w:kern w:val="2"/>
          <w:sz w:val="28"/>
          <w:szCs w:val="28"/>
          <w:highlight w:val="none"/>
          <w:lang w:val="en-US" w:eastAsia="zh-CN" w:bidi="ar"/>
        </w:rPr>
        <w:t>（签字或盖章）</w:t>
      </w:r>
    </w:p>
    <w:p w14:paraId="074CF51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auto"/>
        <w:ind w:left="0" w:right="0"/>
        <w:jc w:val="center"/>
        <w:outlineLvl w:val="9"/>
        <w:rPr>
          <w:rFonts w:hint="eastAsia" w:ascii="宋体" w:hAnsi="宋体" w:eastAsia="宋体" w:cs="Times New Roman"/>
          <w:color w:val="auto"/>
          <w:kern w:val="2"/>
          <w:sz w:val="28"/>
          <w:szCs w:val="28"/>
          <w:highlight w:val="none"/>
        </w:rPr>
      </w:pPr>
      <w:r>
        <w:rPr>
          <w:rFonts w:hint="eastAsia" w:ascii="宋体" w:hAnsi="宋体" w:eastAsia="宋体" w:cs="Times New Roman"/>
          <w:color w:val="auto"/>
          <w:kern w:val="2"/>
          <w:sz w:val="28"/>
          <w:szCs w:val="28"/>
          <w:highlight w:val="none"/>
          <w:u w:val="single"/>
          <w:lang w:val="en-US" w:eastAsia="zh-CN" w:bidi="ar"/>
        </w:rPr>
        <w:t xml:space="preserve">        </w:t>
      </w:r>
      <w:r>
        <w:rPr>
          <w:rFonts w:hint="eastAsia" w:ascii="宋体" w:hAnsi="宋体" w:eastAsia="宋体" w:cs="宋体"/>
          <w:color w:val="auto"/>
          <w:kern w:val="2"/>
          <w:sz w:val="28"/>
          <w:szCs w:val="28"/>
          <w:highlight w:val="none"/>
          <w:lang w:val="en-US" w:eastAsia="zh-CN" w:bidi="ar"/>
        </w:rPr>
        <w:t>年</w:t>
      </w:r>
      <w:r>
        <w:rPr>
          <w:rFonts w:hint="eastAsia" w:ascii="宋体" w:hAnsi="宋体" w:eastAsia="宋体" w:cs="Times New Roman"/>
          <w:color w:val="auto"/>
          <w:kern w:val="2"/>
          <w:sz w:val="28"/>
          <w:szCs w:val="28"/>
          <w:highlight w:val="none"/>
          <w:u w:val="single"/>
          <w:lang w:val="en-US" w:eastAsia="zh-CN" w:bidi="ar"/>
        </w:rPr>
        <w:t xml:space="preserve">        </w:t>
      </w:r>
      <w:r>
        <w:rPr>
          <w:rFonts w:hint="eastAsia" w:ascii="宋体" w:hAnsi="宋体" w:eastAsia="宋体" w:cs="宋体"/>
          <w:color w:val="auto"/>
          <w:kern w:val="2"/>
          <w:sz w:val="28"/>
          <w:szCs w:val="28"/>
          <w:highlight w:val="none"/>
          <w:lang w:val="en-US" w:eastAsia="zh-CN" w:bidi="ar"/>
        </w:rPr>
        <w:t>月</w:t>
      </w:r>
      <w:r>
        <w:rPr>
          <w:rFonts w:hint="eastAsia" w:ascii="宋体" w:hAnsi="宋体" w:eastAsia="宋体" w:cs="Times New Roman"/>
          <w:color w:val="auto"/>
          <w:kern w:val="2"/>
          <w:sz w:val="28"/>
          <w:szCs w:val="28"/>
          <w:highlight w:val="none"/>
          <w:u w:val="single"/>
          <w:lang w:val="en-US" w:eastAsia="zh-CN" w:bidi="ar"/>
        </w:rPr>
        <w:t xml:space="preserve">        </w:t>
      </w:r>
      <w:r>
        <w:rPr>
          <w:rFonts w:hint="eastAsia" w:ascii="宋体" w:hAnsi="宋体" w:eastAsia="宋体" w:cs="宋体"/>
          <w:color w:val="auto"/>
          <w:kern w:val="2"/>
          <w:sz w:val="28"/>
          <w:szCs w:val="28"/>
          <w:highlight w:val="none"/>
          <w:lang w:val="en-US" w:eastAsia="zh-CN" w:bidi="ar"/>
        </w:rPr>
        <w:t>日</w:t>
      </w:r>
    </w:p>
    <w:p w14:paraId="45EE84E4">
      <w:pPr>
        <w:spacing w:line="360" w:lineRule="auto"/>
        <w:jc w:val="center"/>
        <w:outlineLvl w:val="9"/>
        <w:rPr>
          <w:rFonts w:hint="eastAsia" w:asciiTheme="minorEastAsia" w:hAnsiTheme="minorEastAsia" w:eastAsiaTheme="minorEastAsia"/>
          <w:b/>
          <w:color w:val="auto"/>
          <w:sz w:val="24"/>
          <w:highlight w:val="none"/>
        </w:rPr>
      </w:pPr>
    </w:p>
    <w:p w14:paraId="4572299B">
      <w:pPr>
        <w:spacing w:line="360" w:lineRule="auto"/>
        <w:jc w:val="center"/>
        <w:outlineLvl w:val="9"/>
        <w:rPr>
          <w:rFonts w:hint="eastAsia" w:asciiTheme="minorEastAsia" w:hAnsiTheme="minorEastAsia" w:eastAsiaTheme="minorEastAsia"/>
          <w:b/>
          <w:color w:val="auto"/>
          <w:sz w:val="24"/>
          <w:highlight w:val="none"/>
        </w:rPr>
      </w:pPr>
    </w:p>
    <w:p w14:paraId="3F8D54C4">
      <w:pPr>
        <w:spacing w:line="360" w:lineRule="auto"/>
        <w:jc w:val="center"/>
        <w:outlineLvl w:val="9"/>
        <w:rPr>
          <w:rFonts w:hint="eastAsia" w:asciiTheme="minorEastAsia" w:hAnsiTheme="minorEastAsia" w:eastAsiaTheme="minorEastAsia"/>
          <w:b/>
          <w:color w:val="auto"/>
          <w:sz w:val="24"/>
          <w:highlight w:val="none"/>
        </w:rPr>
      </w:pPr>
    </w:p>
    <w:p w14:paraId="100D1C27">
      <w:pPr>
        <w:spacing w:line="400" w:lineRule="exact"/>
        <w:jc w:val="center"/>
        <w:outlineLvl w:val="9"/>
        <w:rPr>
          <w:rFonts w:ascii="宋体" w:hAnsi="宋体" w:eastAsia="宋体" w:cs="宋体"/>
          <w:b/>
          <w:color w:val="auto"/>
          <w:sz w:val="36"/>
          <w:szCs w:val="36"/>
          <w:highlight w:val="none"/>
        </w:rPr>
      </w:pPr>
      <w:r>
        <w:rPr>
          <w:rFonts w:hint="eastAsia" w:ascii="宋体" w:hAnsi="宋体" w:eastAsia="宋体" w:cs="宋体"/>
          <w:b/>
          <w:color w:val="auto"/>
          <w:sz w:val="36"/>
          <w:szCs w:val="36"/>
          <w:highlight w:val="none"/>
          <w:lang w:bidi="ar"/>
        </w:rPr>
        <w:t>目   录</w:t>
      </w:r>
    </w:p>
    <w:p w14:paraId="39EA3CB6">
      <w:pPr>
        <w:keepNext w:val="0"/>
        <w:keepLines w:val="0"/>
        <w:widowControl w:val="0"/>
        <w:suppressLineNumbers w:val="0"/>
        <w:spacing w:before="0" w:beforeAutospacing="0" w:after="0" w:afterAutospacing="0" w:line="360" w:lineRule="auto"/>
        <w:ind w:left="420" w:right="0" w:firstLine="480" w:firstLineChars="200"/>
        <w:jc w:val="both"/>
        <w:outlineLvl w:val="9"/>
        <w:rPr>
          <w:rFonts w:hint="eastAsia" w:ascii="宋体" w:hAnsi="宋体" w:eastAsia="宋体" w:cs="宋体"/>
          <w:color w:val="auto"/>
          <w:kern w:val="2"/>
          <w:sz w:val="24"/>
          <w:szCs w:val="24"/>
          <w:highlight w:val="none"/>
          <w:lang w:val="en-US" w:eastAsia="zh-CN" w:bidi="ar"/>
        </w:rPr>
      </w:pPr>
    </w:p>
    <w:p w14:paraId="10D5BDC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420" w:right="0" w:firstLine="480" w:firstLineChars="200"/>
        <w:jc w:val="both"/>
        <w:outlineLvl w:val="9"/>
        <w:rPr>
          <w:rFonts w:hint="eastAsia" w:ascii="宋体"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（1）开标一览表（格式见附件）；</w:t>
      </w:r>
    </w:p>
    <w:p w14:paraId="7295698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420" w:right="0" w:firstLine="480" w:firstLineChars="200"/>
        <w:jc w:val="both"/>
        <w:outlineLvl w:val="9"/>
        <w:rPr>
          <w:rFonts w:hint="eastAsia" w:ascii="宋体"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（2）投标函（格式见附件）；</w:t>
      </w:r>
    </w:p>
    <w:p w14:paraId="3BA71B6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420" w:right="0" w:firstLine="480" w:firstLineChars="200"/>
        <w:jc w:val="both"/>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（3）投标分项报价表（格式见附件）；</w:t>
      </w:r>
    </w:p>
    <w:p w14:paraId="0153EF3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420" w:right="0" w:firstLine="480" w:firstLineChars="200"/>
        <w:jc w:val="both"/>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（4）招标文件商务评审中要求提供的其他相关资料；</w:t>
      </w:r>
    </w:p>
    <w:p w14:paraId="068B9A8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420" w:right="0" w:firstLine="480" w:firstLineChars="200"/>
        <w:jc w:val="both"/>
        <w:outlineLvl w:val="9"/>
        <w:rPr>
          <w:rFonts w:hint="eastAsia" w:ascii="宋体"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（5）投标人认为需要提供的其他材料；</w:t>
      </w:r>
    </w:p>
    <w:p w14:paraId="198CB27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420" w:right="0" w:firstLine="480" w:firstLineChars="200"/>
        <w:jc w:val="both"/>
        <w:outlineLvl w:val="9"/>
        <w:rPr>
          <w:rFonts w:hint="eastAsia" w:ascii="宋体"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（6）其他（如有）。</w:t>
      </w:r>
    </w:p>
    <w:p w14:paraId="45BCB2C3">
      <w:pPr>
        <w:keepNext w:val="0"/>
        <w:keepLines w:val="0"/>
        <w:widowControl w:val="0"/>
        <w:suppressLineNumbers w:val="0"/>
        <w:spacing w:before="0" w:beforeAutospacing="0" w:after="0" w:afterAutospacing="0" w:line="360" w:lineRule="auto"/>
        <w:ind w:left="420" w:right="0" w:firstLine="480" w:firstLineChars="200"/>
        <w:jc w:val="both"/>
        <w:outlineLvl w:val="9"/>
        <w:rPr>
          <w:rFonts w:hint="eastAsia" w:ascii="宋体" w:hAnsi="宋体" w:eastAsia="宋体" w:cs="宋体"/>
          <w:color w:val="auto"/>
          <w:kern w:val="2"/>
          <w:sz w:val="24"/>
          <w:szCs w:val="24"/>
          <w:highlight w:val="none"/>
          <w:lang w:val="en-US" w:eastAsia="zh-CN" w:bidi="ar"/>
        </w:rPr>
      </w:pPr>
    </w:p>
    <w:p w14:paraId="325CB2F0">
      <w:pPr>
        <w:keepNext w:val="0"/>
        <w:keepLines w:val="0"/>
        <w:widowControl w:val="0"/>
        <w:suppressLineNumbers w:val="0"/>
        <w:spacing w:before="0" w:beforeAutospacing="0" w:after="0" w:afterAutospacing="0" w:line="360" w:lineRule="auto"/>
        <w:ind w:left="420" w:right="0" w:firstLine="480" w:firstLineChars="200"/>
        <w:jc w:val="both"/>
        <w:outlineLvl w:val="9"/>
        <w:rPr>
          <w:rFonts w:hint="eastAsia" w:ascii="宋体" w:hAnsi="宋体" w:eastAsia="宋体" w:cs="宋体"/>
          <w:color w:val="auto"/>
          <w:kern w:val="2"/>
          <w:sz w:val="24"/>
          <w:szCs w:val="24"/>
          <w:highlight w:val="none"/>
          <w:lang w:val="en-US" w:eastAsia="zh-CN" w:bidi="ar"/>
        </w:rPr>
      </w:pPr>
    </w:p>
    <w:p w14:paraId="61D606EA">
      <w:pPr>
        <w:keepNext w:val="0"/>
        <w:keepLines w:val="0"/>
        <w:widowControl w:val="0"/>
        <w:suppressLineNumbers w:val="0"/>
        <w:spacing w:before="0" w:beforeAutospacing="0" w:after="0" w:afterAutospacing="0" w:line="360" w:lineRule="auto"/>
        <w:ind w:left="420" w:right="0" w:firstLine="480" w:firstLineChars="200"/>
        <w:jc w:val="both"/>
        <w:outlineLvl w:val="9"/>
        <w:rPr>
          <w:rFonts w:hint="eastAsia" w:ascii="宋体" w:hAnsi="宋体" w:eastAsia="宋体" w:cs="宋体"/>
          <w:color w:val="auto"/>
          <w:kern w:val="2"/>
          <w:sz w:val="24"/>
          <w:szCs w:val="24"/>
          <w:highlight w:val="none"/>
          <w:lang w:val="en-US" w:eastAsia="zh-CN" w:bidi="ar"/>
        </w:rPr>
      </w:pPr>
    </w:p>
    <w:p w14:paraId="2456096F">
      <w:pPr>
        <w:keepNext w:val="0"/>
        <w:keepLines w:val="0"/>
        <w:widowControl w:val="0"/>
        <w:suppressLineNumbers w:val="0"/>
        <w:spacing w:before="0" w:beforeAutospacing="0" w:after="0" w:afterAutospacing="0" w:line="360" w:lineRule="auto"/>
        <w:ind w:left="420" w:right="0" w:firstLine="480" w:firstLineChars="200"/>
        <w:jc w:val="both"/>
        <w:outlineLvl w:val="9"/>
        <w:rPr>
          <w:rFonts w:hint="eastAsia" w:ascii="宋体" w:hAnsi="宋体" w:eastAsia="宋体" w:cs="宋体"/>
          <w:color w:val="auto"/>
          <w:kern w:val="2"/>
          <w:sz w:val="24"/>
          <w:szCs w:val="24"/>
          <w:highlight w:val="none"/>
          <w:lang w:val="en-US" w:eastAsia="zh-CN" w:bidi="ar"/>
        </w:rPr>
      </w:pPr>
    </w:p>
    <w:p w14:paraId="35C4B125">
      <w:pPr>
        <w:keepNext w:val="0"/>
        <w:keepLines w:val="0"/>
        <w:widowControl w:val="0"/>
        <w:suppressLineNumbers w:val="0"/>
        <w:spacing w:before="0" w:beforeAutospacing="0" w:after="0" w:afterAutospacing="0" w:line="360" w:lineRule="auto"/>
        <w:ind w:left="420" w:right="0" w:firstLine="480" w:firstLineChars="200"/>
        <w:jc w:val="both"/>
        <w:outlineLvl w:val="9"/>
        <w:rPr>
          <w:rFonts w:hint="eastAsia" w:ascii="宋体" w:hAnsi="宋体" w:eastAsia="宋体" w:cs="宋体"/>
          <w:color w:val="auto"/>
          <w:kern w:val="2"/>
          <w:sz w:val="24"/>
          <w:szCs w:val="24"/>
          <w:highlight w:val="none"/>
          <w:lang w:val="en-US" w:eastAsia="zh-CN" w:bidi="ar"/>
        </w:rPr>
      </w:pPr>
    </w:p>
    <w:p w14:paraId="5AEB3887">
      <w:pPr>
        <w:keepNext w:val="0"/>
        <w:keepLines w:val="0"/>
        <w:widowControl w:val="0"/>
        <w:suppressLineNumbers w:val="0"/>
        <w:spacing w:before="0" w:beforeAutospacing="0" w:after="0" w:afterAutospacing="0" w:line="360" w:lineRule="auto"/>
        <w:ind w:left="420" w:right="0" w:firstLine="480" w:firstLineChars="200"/>
        <w:jc w:val="both"/>
        <w:outlineLvl w:val="9"/>
        <w:rPr>
          <w:rFonts w:hint="eastAsia" w:ascii="宋体" w:hAnsi="宋体" w:eastAsia="宋体" w:cs="宋体"/>
          <w:color w:val="auto"/>
          <w:kern w:val="2"/>
          <w:sz w:val="24"/>
          <w:szCs w:val="24"/>
          <w:highlight w:val="none"/>
          <w:lang w:val="en-US" w:eastAsia="zh-CN" w:bidi="ar"/>
        </w:rPr>
      </w:pPr>
    </w:p>
    <w:p w14:paraId="29D70E4D">
      <w:pPr>
        <w:keepNext w:val="0"/>
        <w:keepLines w:val="0"/>
        <w:widowControl w:val="0"/>
        <w:suppressLineNumbers w:val="0"/>
        <w:spacing w:before="0" w:beforeAutospacing="0" w:after="0" w:afterAutospacing="0" w:line="360" w:lineRule="auto"/>
        <w:ind w:left="420" w:right="0" w:firstLine="480" w:firstLineChars="200"/>
        <w:jc w:val="both"/>
        <w:outlineLvl w:val="9"/>
        <w:rPr>
          <w:rFonts w:hint="eastAsia" w:ascii="宋体" w:hAnsi="宋体" w:eastAsia="宋体" w:cs="宋体"/>
          <w:color w:val="auto"/>
          <w:kern w:val="2"/>
          <w:sz w:val="24"/>
          <w:szCs w:val="24"/>
          <w:highlight w:val="none"/>
          <w:lang w:val="en-US" w:eastAsia="zh-CN" w:bidi="ar"/>
        </w:rPr>
      </w:pPr>
    </w:p>
    <w:p w14:paraId="0C9E3BD8">
      <w:pPr>
        <w:keepNext w:val="0"/>
        <w:keepLines w:val="0"/>
        <w:widowControl w:val="0"/>
        <w:suppressLineNumbers w:val="0"/>
        <w:spacing w:before="0" w:beforeAutospacing="0" w:after="0" w:afterAutospacing="0" w:line="360" w:lineRule="auto"/>
        <w:ind w:left="420" w:right="0" w:firstLine="480" w:firstLineChars="200"/>
        <w:jc w:val="both"/>
        <w:outlineLvl w:val="9"/>
        <w:rPr>
          <w:rFonts w:hint="eastAsia" w:ascii="宋体" w:hAnsi="宋体" w:eastAsia="宋体" w:cs="宋体"/>
          <w:color w:val="auto"/>
          <w:kern w:val="2"/>
          <w:sz w:val="24"/>
          <w:szCs w:val="24"/>
          <w:highlight w:val="none"/>
          <w:lang w:val="en-US" w:eastAsia="zh-CN" w:bidi="ar"/>
        </w:rPr>
      </w:pPr>
    </w:p>
    <w:p w14:paraId="475E4F7C">
      <w:pPr>
        <w:keepNext w:val="0"/>
        <w:keepLines w:val="0"/>
        <w:widowControl w:val="0"/>
        <w:suppressLineNumbers w:val="0"/>
        <w:spacing w:before="0" w:beforeAutospacing="0" w:after="0" w:afterAutospacing="0" w:line="360" w:lineRule="auto"/>
        <w:ind w:left="420" w:right="0" w:firstLine="480" w:firstLineChars="200"/>
        <w:jc w:val="both"/>
        <w:outlineLvl w:val="9"/>
        <w:rPr>
          <w:rFonts w:hint="eastAsia" w:ascii="宋体" w:hAnsi="宋体" w:eastAsia="宋体" w:cs="宋体"/>
          <w:color w:val="auto"/>
          <w:kern w:val="2"/>
          <w:sz w:val="24"/>
          <w:szCs w:val="24"/>
          <w:highlight w:val="none"/>
          <w:lang w:val="en-US" w:eastAsia="zh-CN" w:bidi="ar"/>
        </w:rPr>
      </w:pPr>
    </w:p>
    <w:p w14:paraId="2C24951E">
      <w:pPr>
        <w:keepNext w:val="0"/>
        <w:keepLines w:val="0"/>
        <w:widowControl w:val="0"/>
        <w:suppressLineNumbers w:val="0"/>
        <w:spacing w:before="0" w:beforeAutospacing="0" w:after="0" w:afterAutospacing="0" w:line="360" w:lineRule="auto"/>
        <w:ind w:left="420" w:right="0" w:firstLine="480" w:firstLineChars="200"/>
        <w:jc w:val="both"/>
        <w:outlineLvl w:val="9"/>
        <w:rPr>
          <w:rFonts w:hint="eastAsia" w:ascii="宋体" w:hAnsi="宋体" w:eastAsia="宋体" w:cs="宋体"/>
          <w:color w:val="auto"/>
          <w:kern w:val="2"/>
          <w:sz w:val="24"/>
          <w:szCs w:val="24"/>
          <w:highlight w:val="none"/>
          <w:lang w:val="en-US" w:eastAsia="zh-CN" w:bidi="ar"/>
        </w:rPr>
      </w:pPr>
    </w:p>
    <w:p w14:paraId="70536926">
      <w:pPr>
        <w:keepNext w:val="0"/>
        <w:keepLines w:val="0"/>
        <w:widowControl w:val="0"/>
        <w:suppressLineNumbers w:val="0"/>
        <w:spacing w:before="0" w:beforeAutospacing="0" w:after="0" w:afterAutospacing="0" w:line="360" w:lineRule="auto"/>
        <w:ind w:left="420" w:right="0" w:firstLine="480" w:firstLineChars="200"/>
        <w:jc w:val="both"/>
        <w:outlineLvl w:val="9"/>
        <w:rPr>
          <w:rFonts w:hint="eastAsia" w:ascii="宋体" w:hAnsi="宋体" w:eastAsia="宋体" w:cs="宋体"/>
          <w:color w:val="auto"/>
          <w:kern w:val="2"/>
          <w:sz w:val="24"/>
          <w:szCs w:val="24"/>
          <w:highlight w:val="none"/>
          <w:lang w:val="en-US" w:eastAsia="zh-CN" w:bidi="ar"/>
        </w:rPr>
      </w:pPr>
    </w:p>
    <w:p w14:paraId="78D5DAD2">
      <w:pPr>
        <w:keepNext w:val="0"/>
        <w:keepLines w:val="0"/>
        <w:widowControl w:val="0"/>
        <w:suppressLineNumbers w:val="0"/>
        <w:spacing w:before="0" w:beforeAutospacing="0" w:after="0" w:afterAutospacing="0" w:line="360" w:lineRule="auto"/>
        <w:ind w:left="420" w:right="0" w:firstLine="480" w:firstLineChars="200"/>
        <w:jc w:val="both"/>
        <w:outlineLvl w:val="9"/>
        <w:rPr>
          <w:rFonts w:hint="eastAsia" w:ascii="宋体" w:hAnsi="宋体" w:eastAsia="宋体" w:cs="宋体"/>
          <w:color w:val="auto"/>
          <w:kern w:val="2"/>
          <w:sz w:val="24"/>
          <w:szCs w:val="24"/>
          <w:highlight w:val="none"/>
          <w:lang w:val="en-US" w:eastAsia="zh-CN" w:bidi="ar"/>
        </w:rPr>
      </w:pPr>
    </w:p>
    <w:p w14:paraId="1E513D13">
      <w:pPr>
        <w:keepNext w:val="0"/>
        <w:keepLines w:val="0"/>
        <w:widowControl w:val="0"/>
        <w:suppressLineNumbers w:val="0"/>
        <w:spacing w:before="0" w:beforeAutospacing="0" w:after="0" w:afterAutospacing="0" w:line="360" w:lineRule="auto"/>
        <w:ind w:left="420" w:right="0" w:firstLine="480" w:firstLineChars="200"/>
        <w:jc w:val="both"/>
        <w:outlineLvl w:val="9"/>
        <w:rPr>
          <w:rFonts w:hint="eastAsia" w:ascii="宋体" w:hAnsi="宋体" w:eastAsia="宋体" w:cs="宋体"/>
          <w:color w:val="auto"/>
          <w:kern w:val="2"/>
          <w:sz w:val="24"/>
          <w:szCs w:val="24"/>
          <w:highlight w:val="none"/>
          <w:lang w:val="en-US" w:eastAsia="zh-CN" w:bidi="ar"/>
        </w:rPr>
      </w:pPr>
    </w:p>
    <w:p w14:paraId="221676F0">
      <w:pPr>
        <w:keepNext w:val="0"/>
        <w:keepLines w:val="0"/>
        <w:widowControl w:val="0"/>
        <w:suppressLineNumbers w:val="0"/>
        <w:spacing w:before="0" w:beforeAutospacing="0" w:after="0" w:afterAutospacing="0" w:line="360" w:lineRule="auto"/>
        <w:ind w:left="420" w:right="0" w:firstLine="480" w:firstLineChars="200"/>
        <w:jc w:val="both"/>
        <w:outlineLvl w:val="9"/>
        <w:rPr>
          <w:rFonts w:hint="eastAsia" w:ascii="宋体" w:hAnsi="宋体" w:eastAsia="宋体" w:cs="宋体"/>
          <w:color w:val="auto"/>
          <w:kern w:val="2"/>
          <w:sz w:val="24"/>
          <w:szCs w:val="24"/>
          <w:highlight w:val="none"/>
          <w:lang w:val="en-US" w:eastAsia="zh-CN" w:bidi="ar"/>
        </w:rPr>
      </w:pPr>
    </w:p>
    <w:p w14:paraId="5224405B">
      <w:pPr>
        <w:keepNext w:val="0"/>
        <w:keepLines w:val="0"/>
        <w:widowControl w:val="0"/>
        <w:suppressLineNumbers w:val="0"/>
        <w:spacing w:before="0" w:beforeAutospacing="0" w:after="0" w:afterAutospacing="0" w:line="360" w:lineRule="auto"/>
        <w:ind w:left="420" w:right="0" w:firstLine="480" w:firstLineChars="200"/>
        <w:jc w:val="both"/>
        <w:outlineLvl w:val="9"/>
        <w:rPr>
          <w:rFonts w:hint="eastAsia" w:ascii="宋体" w:hAnsi="宋体" w:eastAsia="宋体" w:cs="宋体"/>
          <w:color w:val="auto"/>
          <w:kern w:val="2"/>
          <w:sz w:val="24"/>
          <w:szCs w:val="24"/>
          <w:highlight w:val="none"/>
          <w:lang w:val="en-US" w:eastAsia="zh-CN" w:bidi="ar"/>
        </w:rPr>
      </w:pPr>
    </w:p>
    <w:p w14:paraId="342753C5">
      <w:pPr>
        <w:keepNext w:val="0"/>
        <w:keepLines w:val="0"/>
        <w:widowControl w:val="0"/>
        <w:suppressLineNumbers w:val="0"/>
        <w:spacing w:before="0" w:beforeAutospacing="0" w:after="0" w:afterAutospacing="0" w:line="360" w:lineRule="auto"/>
        <w:ind w:left="420" w:right="0" w:firstLine="480" w:firstLineChars="200"/>
        <w:jc w:val="both"/>
        <w:outlineLvl w:val="9"/>
        <w:rPr>
          <w:rFonts w:hint="eastAsia" w:ascii="宋体" w:hAnsi="宋体" w:eastAsia="宋体" w:cs="宋体"/>
          <w:color w:val="auto"/>
          <w:kern w:val="2"/>
          <w:sz w:val="24"/>
          <w:szCs w:val="24"/>
          <w:highlight w:val="none"/>
          <w:lang w:val="en-US" w:eastAsia="zh-CN" w:bidi="ar"/>
        </w:rPr>
      </w:pPr>
    </w:p>
    <w:p w14:paraId="128932B5">
      <w:pPr>
        <w:keepNext w:val="0"/>
        <w:keepLines w:val="0"/>
        <w:widowControl w:val="0"/>
        <w:suppressLineNumbers w:val="0"/>
        <w:spacing w:before="0" w:beforeAutospacing="0" w:after="0" w:afterAutospacing="0" w:line="360" w:lineRule="auto"/>
        <w:ind w:left="420" w:right="0" w:firstLine="480" w:firstLineChars="200"/>
        <w:jc w:val="both"/>
        <w:outlineLvl w:val="9"/>
        <w:rPr>
          <w:rFonts w:hint="eastAsia" w:ascii="宋体" w:hAnsi="宋体" w:eastAsia="宋体" w:cs="宋体"/>
          <w:color w:val="auto"/>
          <w:kern w:val="2"/>
          <w:sz w:val="24"/>
          <w:szCs w:val="24"/>
          <w:highlight w:val="none"/>
          <w:lang w:val="en-US" w:eastAsia="zh-CN" w:bidi="ar"/>
        </w:rPr>
      </w:pPr>
    </w:p>
    <w:p w14:paraId="450F9526">
      <w:pPr>
        <w:keepNext w:val="0"/>
        <w:keepLines w:val="0"/>
        <w:widowControl w:val="0"/>
        <w:suppressLineNumbers w:val="0"/>
        <w:spacing w:before="0" w:beforeAutospacing="0" w:after="0" w:afterAutospacing="0" w:line="360" w:lineRule="auto"/>
        <w:ind w:left="420" w:right="0" w:firstLine="480" w:firstLineChars="200"/>
        <w:jc w:val="both"/>
        <w:outlineLvl w:val="9"/>
        <w:rPr>
          <w:rFonts w:hint="eastAsia" w:ascii="宋体" w:hAnsi="宋体" w:eastAsia="宋体" w:cs="宋体"/>
          <w:color w:val="auto"/>
          <w:kern w:val="2"/>
          <w:sz w:val="24"/>
          <w:szCs w:val="24"/>
          <w:highlight w:val="none"/>
          <w:lang w:val="en-US" w:eastAsia="zh-CN" w:bidi="ar"/>
        </w:rPr>
      </w:pPr>
    </w:p>
    <w:p w14:paraId="4C7BB44D">
      <w:pPr>
        <w:keepNext w:val="0"/>
        <w:keepLines w:val="0"/>
        <w:widowControl w:val="0"/>
        <w:suppressLineNumbers w:val="0"/>
        <w:spacing w:before="0" w:beforeAutospacing="0" w:after="0" w:afterAutospacing="0" w:line="360" w:lineRule="auto"/>
        <w:ind w:left="420" w:right="0" w:firstLine="480" w:firstLineChars="200"/>
        <w:jc w:val="both"/>
        <w:outlineLvl w:val="9"/>
        <w:rPr>
          <w:rFonts w:hint="eastAsia" w:ascii="宋体" w:hAnsi="宋体" w:eastAsia="宋体" w:cs="宋体"/>
          <w:color w:val="auto"/>
          <w:kern w:val="2"/>
          <w:sz w:val="24"/>
          <w:szCs w:val="24"/>
          <w:highlight w:val="none"/>
          <w:lang w:val="en-US" w:eastAsia="zh-CN" w:bidi="ar"/>
        </w:rPr>
      </w:pPr>
    </w:p>
    <w:p w14:paraId="0E0C49D2">
      <w:pPr>
        <w:keepNext w:val="0"/>
        <w:keepLines w:val="0"/>
        <w:widowControl w:val="0"/>
        <w:suppressLineNumbers w:val="0"/>
        <w:spacing w:before="0" w:beforeAutospacing="0" w:after="0" w:afterAutospacing="0" w:line="360" w:lineRule="auto"/>
        <w:ind w:left="420" w:right="0" w:firstLine="480" w:firstLineChars="200"/>
        <w:jc w:val="both"/>
        <w:outlineLvl w:val="9"/>
        <w:rPr>
          <w:rFonts w:hint="eastAsia" w:ascii="宋体" w:hAnsi="宋体" w:eastAsia="宋体" w:cs="宋体"/>
          <w:color w:val="auto"/>
          <w:kern w:val="2"/>
          <w:sz w:val="24"/>
          <w:szCs w:val="24"/>
          <w:highlight w:val="none"/>
          <w:lang w:val="en-US" w:eastAsia="zh-CN" w:bidi="ar"/>
        </w:rPr>
      </w:pPr>
    </w:p>
    <w:p w14:paraId="5801A9D0">
      <w:pPr>
        <w:keepNext w:val="0"/>
        <w:keepLines w:val="0"/>
        <w:widowControl w:val="0"/>
        <w:suppressLineNumbers w:val="0"/>
        <w:spacing w:before="0" w:beforeAutospacing="0" w:after="0" w:afterAutospacing="0" w:line="360" w:lineRule="auto"/>
        <w:ind w:left="420" w:right="0" w:firstLine="480" w:firstLineChars="200"/>
        <w:jc w:val="both"/>
        <w:outlineLvl w:val="9"/>
        <w:rPr>
          <w:rFonts w:hint="eastAsia" w:ascii="宋体" w:hAnsi="宋体" w:eastAsia="宋体" w:cs="宋体"/>
          <w:color w:val="auto"/>
          <w:kern w:val="2"/>
          <w:sz w:val="24"/>
          <w:szCs w:val="24"/>
          <w:highlight w:val="none"/>
          <w:lang w:val="en-US" w:eastAsia="zh-CN" w:bidi="ar"/>
        </w:rPr>
      </w:pPr>
    </w:p>
    <w:p w14:paraId="7CD1F402">
      <w:pPr>
        <w:keepNext w:val="0"/>
        <w:keepLines w:val="0"/>
        <w:widowControl w:val="0"/>
        <w:suppressLineNumbers w:val="0"/>
        <w:spacing w:before="0" w:beforeAutospacing="0" w:after="0" w:afterAutospacing="0" w:line="360" w:lineRule="auto"/>
        <w:ind w:left="420" w:right="0" w:firstLine="480" w:firstLineChars="200"/>
        <w:jc w:val="both"/>
        <w:outlineLvl w:val="9"/>
        <w:rPr>
          <w:rFonts w:hint="eastAsia" w:ascii="宋体" w:hAnsi="宋体" w:eastAsia="宋体" w:cs="宋体"/>
          <w:color w:val="auto"/>
          <w:kern w:val="2"/>
          <w:sz w:val="24"/>
          <w:szCs w:val="24"/>
          <w:highlight w:val="none"/>
          <w:lang w:val="en-US" w:eastAsia="zh-CN" w:bidi="ar"/>
        </w:rPr>
      </w:pPr>
    </w:p>
    <w:p w14:paraId="0F7129D1">
      <w:pPr>
        <w:spacing w:line="360" w:lineRule="auto"/>
        <w:jc w:val="center"/>
        <w:outlineLvl w:val="9"/>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一、开标一览表</w:t>
      </w: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04"/>
        <w:gridCol w:w="6218"/>
      </w:tblGrid>
      <w:tr w14:paraId="38E07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352" w:type="pct"/>
            <w:tcBorders>
              <w:top w:val="single" w:color="auto" w:sz="4" w:space="0"/>
              <w:bottom w:val="single" w:color="auto" w:sz="4" w:space="0"/>
              <w:right w:val="single" w:color="auto" w:sz="4" w:space="0"/>
            </w:tcBorders>
            <w:vAlign w:val="center"/>
          </w:tcPr>
          <w:p w14:paraId="089C675A">
            <w:pPr>
              <w:keepNext w:val="0"/>
              <w:keepLines w:val="0"/>
              <w:widowControl/>
              <w:suppressLineNumbers w:val="0"/>
              <w:spacing w:before="0" w:beforeAutospacing="0" w:after="0" w:afterAutospacing="0" w:line="360" w:lineRule="exact"/>
              <w:ind w:left="0" w:right="0"/>
              <w:jc w:val="center"/>
              <w:outlineLvl w:val="9"/>
              <w:rPr>
                <w:rFonts w:hint="default" w:asciiTheme="minorEastAsia" w:hAnsiTheme="minorEastAsia" w:eastAsiaTheme="minorEastAsia"/>
                <w:b/>
                <w:color w:val="auto"/>
                <w:sz w:val="24"/>
                <w:szCs w:val="20"/>
                <w:highlight w:val="none"/>
              </w:rPr>
            </w:pPr>
            <w:r>
              <w:rPr>
                <w:rFonts w:hint="eastAsia" w:asciiTheme="minorEastAsia" w:hAnsiTheme="minorEastAsia" w:eastAsiaTheme="minorEastAsia"/>
                <w:b/>
                <w:color w:val="auto"/>
                <w:sz w:val="24"/>
                <w:szCs w:val="20"/>
                <w:highlight w:val="none"/>
              </w:rPr>
              <w:t>项目名称</w:t>
            </w:r>
          </w:p>
        </w:tc>
        <w:tc>
          <w:tcPr>
            <w:tcW w:w="3648" w:type="pct"/>
            <w:tcBorders>
              <w:top w:val="single" w:color="auto" w:sz="4" w:space="0"/>
              <w:bottom w:val="single" w:color="auto" w:sz="4" w:space="0"/>
              <w:right w:val="single" w:color="auto" w:sz="4" w:space="0"/>
            </w:tcBorders>
            <w:vAlign w:val="center"/>
          </w:tcPr>
          <w:p w14:paraId="541FEB60">
            <w:pPr>
              <w:keepNext w:val="0"/>
              <w:keepLines w:val="0"/>
              <w:suppressLineNumbers w:val="0"/>
              <w:spacing w:before="0" w:beforeAutospacing="0" w:after="0" w:afterAutospacing="0" w:line="360" w:lineRule="exact"/>
              <w:ind w:left="0" w:right="0"/>
              <w:jc w:val="center"/>
              <w:outlineLvl w:val="9"/>
              <w:rPr>
                <w:rFonts w:hint="default" w:asciiTheme="minorEastAsia" w:hAnsiTheme="minorEastAsia" w:eastAsiaTheme="minorEastAsia"/>
                <w:bCs/>
                <w:color w:val="auto"/>
                <w:sz w:val="24"/>
                <w:szCs w:val="20"/>
                <w:highlight w:val="none"/>
                <w:u w:val="single"/>
              </w:rPr>
            </w:pPr>
          </w:p>
        </w:tc>
      </w:tr>
      <w:tr w14:paraId="3CF0A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52" w:type="pct"/>
            <w:tcBorders>
              <w:top w:val="nil"/>
            </w:tcBorders>
            <w:vAlign w:val="center"/>
          </w:tcPr>
          <w:p w14:paraId="2582DA0A">
            <w:pPr>
              <w:keepNext w:val="0"/>
              <w:keepLines w:val="0"/>
              <w:suppressLineNumbers w:val="0"/>
              <w:spacing w:before="0" w:beforeAutospacing="0" w:after="0" w:afterAutospacing="0" w:line="360" w:lineRule="exact"/>
              <w:ind w:left="0" w:right="0"/>
              <w:jc w:val="center"/>
              <w:outlineLvl w:val="9"/>
              <w:rPr>
                <w:rFonts w:hint="default" w:asciiTheme="minorEastAsia" w:hAnsiTheme="minorEastAsia" w:eastAsiaTheme="minorEastAsia"/>
                <w:b/>
                <w:color w:val="auto"/>
                <w:sz w:val="24"/>
                <w:szCs w:val="20"/>
                <w:highlight w:val="none"/>
              </w:rPr>
            </w:pPr>
            <w:r>
              <w:rPr>
                <w:rFonts w:hint="eastAsia" w:asciiTheme="minorEastAsia" w:hAnsiTheme="minorEastAsia" w:eastAsiaTheme="minorEastAsia"/>
                <w:b/>
                <w:color w:val="auto"/>
                <w:sz w:val="24"/>
                <w:szCs w:val="20"/>
                <w:highlight w:val="none"/>
              </w:rPr>
              <w:t>投标人全称</w:t>
            </w:r>
          </w:p>
        </w:tc>
        <w:tc>
          <w:tcPr>
            <w:tcW w:w="3648" w:type="pct"/>
            <w:tcBorders>
              <w:top w:val="nil"/>
            </w:tcBorders>
            <w:vAlign w:val="center"/>
          </w:tcPr>
          <w:p w14:paraId="5EE1284C">
            <w:pPr>
              <w:keepNext w:val="0"/>
              <w:keepLines w:val="0"/>
              <w:suppressLineNumbers w:val="0"/>
              <w:spacing w:before="0" w:beforeAutospacing="0" w:after="0" w:afterAutospacing="0" w:line="360" w:lineRule="auto"/>
              <w:ind w:left="0" w:right="0"/>
              <w:outlineLvl w:val="9"/>
              <w:rPr>
                <w:rFonts w:hint="default" w:asciiTheme="minorEastAsia" w:hAnsiTheme="minorEastAsia" w:eastAsiaTheme="minorEastAsia"/>
                <w:color w:val="auto"/>
                <w:sz w:val="24"/>
                <w:szCs w:val="20"/>
                <w:highlight w:val="none"/>
              </w:rPr>
            </w:pPr>
          </w:p>
        </w:tc>
      </w:tr>
      <w:tr w14:paraId="5B1F4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52" w:type="pct"/>
            <w:tcBorders>
              <w:top w:val="nil"/>
            </w:tcBorders>
            <w:vAlign w:val="center"/>
          </w:tcPr>
          <w:p w14:paraId="5460CFD4">
            <w:pPr>
              <w:keepNext w:val="0"/>
              <w:keepLines w:val="0"/>
              <w:suppressLineNumbers w:val="0"/>
              <w:spacing w:before="0" w:beforeAutospacing="0" w:after="0" w:afterAutospacing="0" w:line="360" w:lineRule="exact"/>
              <w:ind w:left="0" w:right="0"/>
              <w:jc w:val="center"/>
              <w:outlineLvl w:val="9"/>
              <w:rPr>
                <w:rFonts w:hint="default" w:asciiTheme="minorEastAsia" w:hAnsiTheme="minorEastAsia" w:eastAsiaTheme="minorEastAsia"/>
                <w:b/>
                <w:color w:val="auto"/>
                <w:sz w:val="24"/>
                <w:szCs w:val="20"/>
                <w:highlight w:val="none"/>
              </w:rPr>
            </w:pPr>
            <w:r>
              <w:rPr>
                <w:rFonts w:hint="eastAsia" w:asciiTheme="minorEastAsia" w:hAnsiTheme="minorEastAsia" w:eastAsiaTheme="minorEastAsia"/>
                <w:b/>
                <w:color w:val="auto"/>
                <w:sz w:val="24"/>
                <w:szCs w:val="20"/>
                <w:highlight w:val="none"/>
              </w:rPr>
              <w:t>投标范围</w:t>
            </w:r>
          </w:p>
        </w:tc>
        <w:tc>
          <w:tcPr>
            <w:tcW w:w="3648" w:type="pct"/>
            <w:tcBorders>
              <w:top w:val="nil"/>
            </w:tcBorders>
            <w:vAlign w:val="center"/>
          </w:tcPr>
          <w:p w14:paraId="216A3499">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right="0"/>
              <w:outlineLvl w:val="9"/>
              <w:rPr>
                <w:rFonts w:hint="default" w:asciiTheme="minorEastAsia" w:hAnsiTheme="minorEastAsia" w:eastAsiaTheme="minorEastAsia"/>
                <w:color w:val="auto"/>
                <w:sz w:val="24"/>
                <w:szCs w:val="20"/>
                <w:highlight w:val="none"/>
              </w:rPr>
            </w:pPr>
            <w:r>
              <w:rPr>
                <w:rFonts w:hint="eastAsia" w:asciiTheme="minorEastAsia" w:hAnsiTheme="minorEastAsia" w:eastAsiaTheme="minorEastAsia"/>
                <w:color w:val="auto"/>
                <w:sz w:val="24"/>
                <w:szCs w:val="28"/>
                <w:highlight w:val="none"/>
              </w:rPr>
              <w:t>全部</w:t>
            </w:r>
          </w:p>
        </w:tc>
      </w:tr>
      <w:tr w14:paraId="23733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52" w:type="pct"/>
            <w:tcBorders>
              <w:top w:val="nil"/>
            </w:tcBorders>
            <w:vAlign w:val="center"/>
          </w:tcPr>
          <w:p w14:paraId="181800CA">
            <w:pPr>
              <w:keepNext w:val="0"/>
              <w:keepLines w:val="0"/>
              <w:suppressLineNumbers w:val="0"/>
              <w:spacing w:before="0" w:beforeAutospacing="0" w:after="0" w:afterAutospacing="0" w:line="360" w:lineRule="exact"/>
              <w:ind w:left="0" w:right="0"/>
              <w:jc w:val="center"/>
              <w:outlineLvl w:val="9"/>
              <w:rPr>
                <w:rFonts w:hint="default" w:asciiTheme="minorEastAsia" w:hAnsiTheme="minorEastAsia" w:eastAsiaTheme="minorEastAsia"/>
                <w:b/>
                <w:color w:val="auto"/>
                <w:sz w:val="24"/>
                <w:szCs w:val="20"/>
                <w:highlight w:val="none"/>
              </w:rPr>
            </w:pPr>
            <w:r>
              <w:rPr>
                <w:rFonts w:hint="eastAsia" w:asciiTheme="minorEastAsia" w:hAnsiTheme="minorEastAsia" w:eastAsiaTheme="minorEastAsia"/>
                <w:b/>
                <w:color w:val="auto"/>
                <w:sz w:val="24"/>
                <w:szCs w:val="20"/>
                <w:highlight w:val="none"/>
              </w:rPr>
              <w:t>投标报价</w:t>
            </w:r>
          </w:p>
        </w:tc>
        <w:tc>
          <w:tcPr>
            <w:tcW w:w="3648" w:type="pct"/>
            <w:tcBorders>
              <w:top w:val="nil"/>
            </w:tcBorders>
            <w:vAlign w:val="center"/>
          </w:tcPr>
          <w:p w14:paraId="1F376345">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60" w:lineRule="auto"/>
              <w:ind w:left="0" w:right="0"/>
              <w:jc w:val="left"/>
              <w:outlineLvl w:val="9"/>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大写：</w:t>
            </w:r>
            <w:r>
              <w:rPr>
                <w:rFonts w:hint="eastAsia" w:ascii="宋体" w:hAnsi="宋体" w:eastAsia="宋体" w:cs="宋体"/>
                <w:bCs/>
                <w:color w:val="auto"/>
                <w:sz w:val="24"/>
                <w:szCs w:val="24"/>
                <w:highlight w:val="none"/>
                <w:u w:val="single"/>
              </w:rPr>
              <w:t xml:space="preserve">                     </w:t>
            </w:r>
          </w:p>
          <w:p w14:paraId="50C93256">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670"/>
              <w:outlineLvl w:val="9"/>
              <w:rPr>
                <w:rFonts w:hint="eastAsia" w:eastAsia="宋体" w:asciiTheme="minorEastAsia" w:hAnsiTheme="minorEastAsia"/>
                <w:color w:val="auto"/>
                <w:sz w:val="24"/>
                <w:szCs w:val="20"/>
                <w:highlight w:val="none"/>
                <w:lang w:val="en-US" w:eastAsia="zh-CN"/>
              </w:rPr>
            </w:pPr>
            <w:r>
              <w:rPr>
                <w:rFonts w:hint="eastAsia" w:ascii="宋体" w:hAnsi="宋体" w:eastAsia="宋体" w:cs="宋体"/>
                <w:bCs/>
                <w:color w:val="auto"/>
                <w:sz w:val="24"/>
                <w:szCs w:val="24"/>
                <w:highlight w:val="none"/>
              </w:rPr>
              <w:t>小写：</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元</w:t>
            </w:r>
          </w:p>
        </w:tc>
      </w:tr>
      <w:tr w14:paraId="5E3EA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0" w:hRule="atLeast"/>
          <w:jc w:val="center"/>
        </w:trPr>
        <w:tc>
          <w:tcPr>
            <w:tcW w:w="1352" w:type="pct"/>
            <w:tcBorders>
              <w:top w:val="nil"/>
            </w:tcBorders>
            <w:vAlign w:val="center"/>
          </w:tcPr>
          <w:p w14:paraId="6B54408B">
            <w:pPr>
              <w:keepNext w:val="0"/>
              <w:keepLines w:val="0"/>
              <w:suppressLineNumbers w:val="0"/>
              <w:spacing w:before="0" w:beforeAutospacing="0" w:after="0" w:afterAutospacing="0" w:line="360" w:lineRule="auto"/>
              <w:ind w:left="0" w:right="0"/>
              <w:jc w:val="center"/>
              <w:outlineLvl w:val="9"/>
              <w:rPr>
                <w:rFonts w:hint="default" w:asciiTheme="minorEastAsia" w:hAnsiTheme="minorEastAsia" w:eastAsiaTheme="minorEastAsia"/>
                <w:b/>
                <w:color w:val="auto"/>
                <w:sz w:val="24"/>
                <w:szCs w:val="20"/>
                <w:highlight w:val="none"/>
              </w:rPr>
            </w:pPr>
            <w:r>
              <w:rPr>
                <w:rFonts w:hint="eastAsia" w:asciiTheme="minorEastAsia" w:hAnsiTheme="minorEastAsia" w:eastAsiaTheme="minorEastAsia"/>
                <w:b/>
                <w:color w:val="auto"/>
                <w:sz w:val="24"/>
                <w:szCs w:val="20"/>
                <w:highlight w:val="none"/>
              </w:rPr>
              <w:t>其他</w:t>
            </w:r>
          </w:p>
        </w:tc>
        <w:tc>
          <w:tcPr>
            <w:tcW w:w="3648" w:type="pct"/>
            <w:tcBorders>
              <w:top w:val="nil"/>
            </w:tcBorders>
            <w:vAlign w:val="center"/>
          </w:tcPr>
          <w:p w14:paraId="4A8A71D1">
            <w:pPr>
              <w:keepNext w:val="0"/>
              <w:keepLines w:val="0"/>
              <w:suppressLineNumbers w:val="0"/>
              <w:spacing w:before="0" w:beforeAutospacing="0" w:after="0" w:afterAutospacing="0" w:line="360" w:lineRule="auto"/>
              <w:ind w:left="0" w:right="0"/>
              <w:jc w:val="left"/>
              <w:outlineLvl w:val="9"/>
              <w:rPr>
                <w:rFonts w:hint="default" w:asciiTheme="minorEastAsia" w:hAnsiTheme="minorEastAsia" w:eastAsiaTheme="minorEastAsia"/>
                <w:color w:val="auto"/>
                <w:sz w:val="24"/>
                <w:szCs w:val="28"/>
                <w:highlight w:val="none"/>
              </w:rPr>
            </w:pPr>
          </w:p>
        </w:tc>
      </w:tr>
    </w:tbl>
    <w:p w14:paraId="3C847DE3">
      <w:pPr>
        <w:spacing w:line="360" w:lineRule="auto"/>
        <w:ind w:firstLine="4800" w:firstLineChars="2000"/>
        <w:outlineLvl w:val="9"/>
        <w:rPr>
          <w:rFonts w:ascii="宋体" w:hAnsi="宋体" w:eastAsia="宋体"/>
          <w:color w:val="auto"/>
          <w:sz w:val="24"/>
          <w:highlight w:val="none"/>
          <w:u w:val="single"/>
        </w:rPr>
      </w:pPr>
      <w:r>
        <w:rPr>
          <w:rFonts w:hint="eastAsia" w:ascii="宋体" w:hAnsi="宋体" w:eastAsia="宋体"/>
          <w:color w:val="auto"/>
          <w:sz w:val="24"/>
          <w:highlight w:val="none"/>
        </w:rPr>
        <w:t>投标人</w:t>
      </w:r>
      <w:r>
        <w:rPr>
          <w:rFonts w:hint="eastAsia" w:ascii="宋体" w:hAnsi="宋体" w:eastAsia="宋体"/>
          <w:color w:val="auto"/>
          <w:sz w:val="24"/>
          <w:highlight w:val="none"/>
          <w:lang w:val="en-US" w:eastAsia="zh-CN"/>
        </w:rPr>
        <w:t>盖章</w:t>
      </w:r>
      <w:r>
        <w:rPr>
          <w:rFonts w:hint="eastAsia" w:ascii="宋体" w:hAnsi="宋体" w:eastAsia="宋体"/>
          <w:color w:val="auto"/>
          <w:sz w:val="24"/>
          <w:highlight w:val="none"/>
        </w:rPr>
        <w:t>：</w:t>
      </w:r>
      <w:r>
        <w:rPr>
          <w:rFonts w:hint="eastAsia" w:ascii="宋体" w:hAnsi="宋体" w:eastAsia="宋体"/>
          <w:color w:val="auto"/>
          <w:sz w:val="24"/>
          <w:highlight w:val="none"/>
          <w:u w:val="single"/>
        </w:rPr>
        <w:t xml:space="preserve">     </w:t>
      </w:r>
      <w:r>
        <w:rPr>
          <w:rFonts w:ascii="宋体" w:hAnsi="宋体" w:eastAsia="宋体"/>
          <w:color w:val="auto"/>
          <w:sz w:val="24"/>
          <w:highlight w:val="none"/>
          <w:u w:val="single"/>
        </w:rPr>
        <w:t xml:space="preserve">    </w:t>
      </w:r>
      <w:r>
        <w:rPr>
          <w:rFonts w:hint="eastAsia" w:ascii="宋体" w:hAnsi="宋体" w:eastAsia="宋体"/>
          <w:color w:val="auto"/>
          <w:sz w:val="24"/>
          <w:highlight w:val="none"/>
          <w:u w:val="single"/>
        </w:rPr>
        <w:t xml:space="preserve">    </w:t>
      </w:r>
    </w:p>
    <w:p w14:paraId="11CEE368">
      <w:pPr>
        <w:tabs>
          <w:tab w:val="left" w:pos="630"/>
        </w:tabs>
        <w:spacing w:line="360" w:lineRule="auto"/>
        <w:ind w:firstLine="4800" w:firstLineChars="2000"/>
        <w:outlineLvl w:val="9"/>
        <w:rPr>
          <w:rFonts w:asciiTheme="minorEastAsia" w:hAnsiTheme="minorEastAsia" w:eastAsiaTheme="minorEastAsia"/>
          <w:color w:val="auto"/>
          <w:sz w:val="24"/>
          <w:highlight w:val="none"/>
        </w:rPr>
      </w:pPr>
      <w:r>
        <w:rPr>
          <w:rFonts w:hint="eastAsia" w:ascii="宋体" w:hAnsi="宋体" w:eastAsia="宋体"/>
          <w:color w:val="auto"/>
          <w:sz w:val="24"/>
          <w:highlight w:val="none"/>
        </w:rPr>
        <w:t xml:space="preserve">日     </w:t>
      </w:r>
      <w:r>
        <w:rPr>
          <w:rFonts w:ascii="宋体" w:hAnsi="宋体" w:eastAsia="宋体"/>
          <w:color w:val="auto"/>
          <w:sz w:val="24"/>
          <w:highlight w:val="none"/>
        </w:rPr>
        <w:t xml:space="preserve">  </w:t>
      </w:r>
      <w:r>
        <w:rPr>
          <w:rFonts w:hint="eastAsia" w:ascii="宋体" w:hAnsi="宋体" w:eastAsia="宋体"/>
          <w:color w:val="auto"/>
          <w:sz w:val="24"/>
          <w:highlight w:val="none"/>
        </w:rPr>
        <w:t>期：</w:t>
      </w:r>
      <w:r>
        <w:rPr>
          <w:rFonts w:hint="eastAsia" w:ascii="宋体" w:hAnsi="宋体" w:eastAsia="宋体"/>
          <w:color w:val="auto"/>
          <w:sz w:val="24"/>
          <w:highlight w:val="none"/>
          <w:u w:val="single"/>
        </w:rPr>
        <w:t xml:space="preserve">             </w:t>
      </w:r>
    </w:p>
    <w:p w14:paraId="521D08F6">
      <w:pPr>
        <w:spacing w:line="360" w:lineRule="auto"/>
        <w:outlineLvl w:val="9"/>
        <w:rPr>
          <w:rFonts w:hint="eastAsia" w:asciiTheme="minorEastAsia" w:hAnsiTheme="minorEastAsia" w:eastAsiaTheme="minorEastAsia"/>
          <w:b/>
          <w:color w:val="auto"/>
          <w:sz w:val="24"/>
          <w:highlight w:val="none"/>
          <w:lang w:eastAsia="zh-CN"/>
        </w:rPr>
      </w:pPr>
      <w:r>
        <w:rPr>
          <w:rFonts w:hint="eastAsia" w:asciiTheme="minorEastAsia" w:hAnsiTheme="minorEastAsia" w:eastAsiaTheme="minorEastAsia"/>
          <w:b/>
          <w:color w:val="auto"/>
          <w:sz w:val="24"/>
          <w:highlight w:val="none"/>
          <w:lang w:eastAsia="zh-CN"/>
        </w:rPr>
        <w:t>注：</w:t>
      </w:r>
    </w:p>
    <w:p w14:paraId="297003DA">
      <w:pPr>
        <w:spacing w:line="360" w:lineRule="auto"/>
        <w:ind w:firstLine="435"/>
        <w:outlineLvl w:val="9"/>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此表用于开标唱标之用。</w:t>
      </w:r>
    </w:p>
    <w:p w14:paraId="71EDC0B6">
      <w:pPr>
        <w:spacing w:line="360" w:lineRule="auto"/>
        <w:ind w:firstLine="435"/>
        <w:outlineLvl w:val="9"/>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表中投标报价作为评审及定标依据。任何有选择或有条件的投标报价，或者表中某一包别填写多个报价，均为无效报价。</w:t>
      </w:r>
    </w:p>
    <w:p w14:paraId="7E65C673">
      <w:pPr>
        <w:spacing w:line="360" w:lineRule="auto"/>
        <w:ind w:firstLine="435"/>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3</w:t>
      </w:r>
      <w:r>
        <w:rPr>
          <w:rFonts w:hint="eastAsia" w:asciiTheme="minorEastAsia" w:hAnsiTheme="minorEastAsia" w:eastAsiaTheme="minorEastAsia"/>
          <w:color w:val="auto"/>
          <w:sz w:val="24"/>
          <w:highlight w:val="none"/>
        </w:rPr>
        <w:t>.表中大写金额与小写金额不一致的，以大写金额为准。</w:t>
      </w:r>
      <w:r>
        <w:rPr>
          <w:rFonts w:asciiTheme="minorEastAsia" w:hAnsiTheme="minorEastAsia" w:eastAsiaTheme="minorEastAsia"/>
          <w:color w:val="auto"/>
          <w:sz w:val="24"/>
          <w:highlight w:val="none"/>
        </w:rPr>
        <w:br w:type="page"/>
      </w:r>
    </w:p>
    <w:p w14:paraId="73B11374">
      <w:pPr>
        <w:spacing w:line="360" w:lineRule="auto"/>
        <w:jc w:val="center"/>
        <w:outlineLvl w:val="9"/>
        <w:rPr>
          <w:rFonts w:asciiTheme="minorEastAsia" w:hAnsiTheme="minorEastAsia" w:eastAsiaTheme="minorEastAsia"/>
          <w:b/>
          <w:color w:val="auto"/>
          <w:sz w:val="24"/>
          <w:highlight w:val="none"/>
        </w:rPr>
      </w:pPr>
      <w:bookmarkStart w:id="24" w:name="_Toc6120"/>
      <w:bookmarkStart w:id="25" w:name="_Toc6441"/>
      <w:r>
        <w:rPr>
          <w:rFonts w:hint="eastAsia" w:asciiTheme="minorEastAsia" w:hAnsiTheme="minorEastAsia" w:eastAsiaTheme="minorEastAsia"/>
          <w:b/>
          <w:color w:val="auto"/>
          <w:sz w:val="24"/>
          <w:highlight w:val="none"/>
        </w:rPr>
        <w:t>二、投标函</w:t>
      </w:r>
      <w:bookmarkEnd w:id="24"/>
      <w:bookmarkEnd w:id="25"/>
    </w:p>
    <w:p w14:paraId="0958B83B">
      <w:pPr>
        <w:pStyle w:val="12"/>
        <w:spacing w:line="360" w:lineRule="auto"/>
        <w:outlineLvl w:val="9"/>
        <w:rPr>
          <w:rFonts w:hint="eastAsia" w:ascii="宋体" w:hAnsi="宋体" w:eastAsia="宋体"/>
          <w:color w:val="auto"/>
          <w:sz w:val="24"/>
          <w:highlight w:val="none"/>
          <w:u w:val="single"/>
          <w:lang w:eastAsia="zh-CN"/>
        </w:rPr>
      </w:pPr>
      <w:r>
        <w:rPr>
          <w:rFonts w:hint="eastAsia" w:ascii="宋体" w:hAnsi="宋体"/>
          <w:color w:val="auto"/>
          <w:sz w:val="24"/>
          <w:highlight w:val="none"/>
        </w:rPr>
        <w:t>致：</w:t>
      </w:r>
      <w:r>
        <w:rPr>
          <w:rFonts w:hint="eastAsia" w:ascii="宋体" w:hAnsi="宋体"/>
          <w:color w:val="auto"/>
          <w:sz w:val="24"/>
          <w:highlight w:val="none"/>
          <w:u w:val="single"/>
          <w:lang w:eastAsia="zh-CN"/>
        </w:rPr>
        <w:t>采购人</w:t>
      </w:r>
    </w:p>
    <w:p w14:paraId="302D35B7">
      <w:pPr>
        <w:spacing w:line="360" w:lineRule="auto"/>
        <w:ind w:firstLine="435"/>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根据贵方的招标公告和投标邀请，我方兹宣布同意如下：</w:t>
      </w:r>
    </w:p>
    <w:p w14:paraId="63723C7C">
      <w:pPr>
        <w:spacing w:line="360" w:lineRule="auto"/>
        <w:ind w:firstLine="435"/>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w:t>
      </w:r>
      <w:r>
        <w:rPr>
          <w:rFonts w:hint="eastAsia" w:asciiTheme="minorEastAsia" w:hAnsiTheme="minorEastAsia" w:eastAsiaTheme="minorEastAsia"/>
          <w:color w:val="auto"/>
          <w:sz w:val="24"/>
          <w:highlight w:val="none"/>
        </w:rPr>
        <w:t>.</w:t>
      </w:r>
      <w:r>
        <w:rPr>
          <w:rFonts w:hint="eastAsia" w:ascii="宋体" w:hAnsi="宋体" w:eastAsia="宋体" w:cs="宋体"/>
          <w:color w:val="auto"/>
          <w:sz w:val="24"/>
          <w:szCs w:val="24"/>
          <w:highlight w:val="none"/>
        </w:rPr>
        <w:t>我方根据招标文件的规定，严格履行合同的责任和义务,并保证于买方要求的日期内完成，并通过买方验收。</w:t>
      </w:r>
    </w:p>
    <w:p w14:paraId="16913059">
      <w:pPr>
        <w:spacing w:line="360" w:lineRule="auto"/>
        <w:ind w:firstLine="435"/>
        <w:outlineLvl w:val="9"/>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2</w:t>
      </w:r>
      <w:r>
        <w:rPr>
          <w:rFonts w:hint="eastAsia" w:asciiTheme="minorEastAsia" w:hAnsiTheme="minorEastAsia" w:eastAsiaTheme="minorEastAsia"/>
          <w:color w:val="auto"/>
          <w:sz w:val="24"/>
          <w:highlight w:val="none"/>
        </w:rPr>
        <w:t>.我方已详细审核全部招标文件，包括招标文件</w:t>
      </w:r>
      <w:r>
        <w:rPr>
          <w:rFonts w:hint="eastAsia" w:asciiTheme="minorEastAsia" w:hAnsiTheme="minorEastAsia" w:eastAsiaTheme="minorEastAsia"/>
          <w:color w:val="auto"/>
          <w:sz w:val="24"/>
          <w:highlight w:val="none"/>
          <w:lang w:val="en-US" w:eastAsia="zh-CN"/>
        </w:rPr>
        <w:t>附件及更正公告（如有）</w:t>
      </w:r>
      <w:r>
        <w:rPr>
          <w:rFonts w:hint="eastAsia" w:asciiTheme="minorEastAsia" w:hAnsiTheme="minorEastAsia" w:eastAsiaTheme="minorEastAsia"/>
          <w:color w:val="auto"/>
          <w:sz w:val="24"/>
          <w:highlight w:val="none"/>
        </w:rPr>
        <w:t>，我方正式认可并遵守本次招标文件，并对招标文件各项条款、规定及要求均无异议。</w:t>
      </w:r>
    </w:p>
    <w:p w14:paraId="46C63F96">
      <w:pPr>
        <w:spacing w:line="360" w:lineRule="auto"/>
        <w:ind w:firstLine="435"/>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3</w:t>
      </w:r>
      <w:r>
        <w:rPr>
          <w:rFonts w:hint="eastAsia" w:asciiTheme="minorEastAsia" w:hAnsiTheme="minorEastAsia" w:eastAsiaTheme="minorEastAsia"/>
          <w:color w:val="auto"/>
          <w:sz w:val="24"/>
          <w:highlight w:val="none"/>
        </w:rPr>
        <w:t>.我方同意从招标文件规定的开标日期起遵循本招标文件，并在招标文件规定的投标有效期之前均具有约束力。</w:t>
      </w:r>
    </w:p>
    <w:p w14:paraId="33DFB68C">
      <w:pPr>
        <w:spacing w:line="360" w:lineRule="auto"/>
        <w:ind w:firstLine="435"/>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我方声明投标文件所提供的一切资料均真实无误、及时、有效，企业运营正常。由于我方提供资料不实而造成的责任和后果由我方承担。我方同意按照贵方提出的要求，提供与投标有关的任何证据、数据或资料。</w:t>
      </w:r>
    </w:p>
    <w:p w14:paraId="179B5566">
      <w:pPr>
        <w:spacing w:line="360" w:lineRule="auto"/>
        <w:ind w:firstLine="4800" w:firstLineChars="2000"/>
        <w:outlineLvl w:val="9"/>
        <w:rPr>
          <w:rFonts w:ascii="宋体" w:hAnsi="宋体" w:eastAsia="宋体"/>
          <w:color w:val="auto"/>
          <w:sz w:val="24"/>
          <w:highlight w:val="none"/>
        </w:rPr>
      </w:pPr>
    </w:p>
    <w:p w14:paraId="4E360B49">
      <w:pPr>
        <w:spacing w:line="360" w:lineRule="auto"/>
        <w:ind w:firstLine="4800" w:firstLineChars="2000"/>
        <w:outlineLvl w:val="9"/>
        <w:rPr>
          <w:rFonts w:ascii="宋体" w:hAnsi="宋体" w:eastAsia="宋体"/>
          <w:color w:val="auto"/>
          <w:sz w:val="24"/>
          <w:highlight w:val="none"/>
          <w:u w:val="single"/>
        </w:rPr>
      </w:pPr>
      <w:r>
        <w:rPr>
          <w:rFonts w:hint="eastAsia" w:ascii="宋体" w:hAnsi="宋体" w:eastAsia="宋体"/>
          <w:color w:val="auto"/>
          <w:sz w:val="24"/>
          <w:highlight w:val="none"/>
        </w:rPr>
        <w:t>投标人</w:t>
      </w:r>
      <w:r>
        <w:rPr>
          <w:rFonts w:hint="eastAsia" w:ascii="宋体" w:hAnsi="宋体" w:eastAsia="宋体"/>
          <w:color w:val="auto"/>
          <w:sz w:val="24"/>
          <w:highlight w:val="none"/>
          <w:lang w:val="en-US" w:eastAsia="zh-CN"/>
        </w:rPr>
        <w:t>盖章</w:t>
      </w:r>
      <w:r>
        <w:rPr>
          <w:rFonts w:hint="eastAsia" w:ascii="宋体" w:hAnsi="宋体" w:eastAsia="宋体"/>
          <w:color w:val="auto"/>
          <w:sz w:val="24"/>
          <w:highlight w:val="none"/>
        </w:rPr>
        <w:t>：</w:t>
      </w:r>
      <w:r>
        <w:rPr>
          <w:rFonts w:hint="eastAsia" w:ascii="宋体" w:hAnsi="宋体" w:eastAsia="宋体"/>
          <w:color w:val="auto"/>
          <w:sz w:val="24"/>
          <w:highlight w:val="none"/>
          <w:u w:val="single"/>
        </w:rPr>
        <w:t xml:space="preserve">     </w:t>
      </w:r>
      <w:r>
        <w:rPr>
          <w:rFonts w:ascii="宋体" w:hAnsi="宋体" w:eastAsia="宋体"/>
          <w:color w:val="auto"/>
          <w:sz w:val="24"/>
          <w:highlight w:val="none"/>
          <w:u w:val="single"/>
        </w:rPr>
        <w:t xml:space="preserve">    </w:t>
      </w:r>
      <w:r>
        <w:rPr>
          <w:rFonts w:hint="eastAsia" w:ascii="宋体" w:hAnsi="宋体" w:eastAsia="宋体"/>
          <w:color w:val="auto"/>
          <w:sz w:val="24"/>
          <w:highlight w:val="none"/>
          <w:u w:val="single"/>
        </w:rPr>
        <w:t xml:space="preserve">    </w:t>
      </w:r>
    </w:p>
    <w:p w14:paraId="7B331F81">
      <w:pPr>
        <w:tabs>
          <w:tab w:val="left" w:pos="630"/>
        </w:tabs>
        <w:spacing w:line="360" w:lineRule="auto"/>
        <w:ind w:firstLine="4800" w:firstLineChars="2000"/>
        <w:outlineLvl w:val="9"/>
        <w:rPr>
          <w:rFonts w:asciiTheme="minorEastAsia" w:hAnsiTheme="minorEastAsia" w:eastAsiaTheme="minorEastAsia"/>
          <w:color w:val="auto"/>
          <w:sz w:val="24"/>
          <w:highlight w:val="none"/>
        </w:rPr>
      </w:pPr>
      <w:r>
        <w:rPr>
          <w:rFonts w:hint="eastAsia" w:ascii="宋体" w:hAnsi="宋体" w:eastAsia="宋体"/>
          <w:color w:val="auto"/>
          <w:sz w:val="24"/>
          <w:highlight w:val="none"/>
        </w:rPr>
        <w:t xml:space="preserve">日     </w:t>
      </w:r>
      <w:r>
        <w:rPr>
          <w:rFonts w:ascii="宋体" w:hAnsi="宋体" w:eastAsia="宋体"/>
          <w:color w:val="auto"/>
          <w:sz w:val="24"/>
          <w:highlight w:val="none"/>
        </w:rPr>
        <w:t xml:space="preserve">  </w:t>
      </w:r>
      <w:r>
        <w:rPr>
          <w:rFonts w:hint="eastAsia" w:ascii="宋体" w:hAnsi="宋体" w:eastAsia="宋体"/>
          <w:color w:val="auto"/>
          <w:sz w:val="24"/>
          <w:highlight w:val="none"/>
        </w:rPr>
        <w:t>期：</w:t>
      </w:r>
      <w:r>
        <w:rPr>
          <w:rFonts w:hint="eastAsia" w:ascii="宋体" w:hAnsi="宋体" w:eastAsia="宋体"/>
          <w:color w:val="auto"/>
          <w:sz w:val="24"/>
          <w:highlight w:val="none"/>
          <w:u w:val="single"/>
        </w:rPr>
        <w:t xml:space="preserve">             </w:t>
      </w:r>
    </w:p>
    <w:p w14:paraId="332CF7E2">
      <w:pPr>
        <w:widowControl/>
        <w:jc w:val="left"/>
        <w:outlineLvl w:val="9"/>
        <w:rPr>
          <w:rFonts w:ascii="宋体" w:hAnsi="宋体" w:eastAsia="宋体"/>
          <w:color w:val="auto"/>
          <w:sz w:val="24"/>
          <w:highlight w:val="none"/>
          <w:u w:val="single"/>
        </w:rPr>
      </w:pPr>
      <w:r>
        <w:rPr>
          <w:rFonts w:ascii="宋体" w:hAnsi="宋体" w:eastAsia="宋体"/>
          <w:color w:val="auto"/>
          <w:sz w:val="24"/>
          <w:highlight w:val="none"/>
          <w:u w:val="single"/>
        </w:rPr>
        <w:br w:type="page"/>
      </w:r>
    </w:p>
    <w:p w14:paraId="4B28B71E">
      <w:pPr>
        <w:spacing w:line="360" w:lineRule="auto"/>
        <w:jc w:val="center"/>
        <w:outlineLvl w:val="9"/>
        <w:rPr>
          <w:rFonts w:hint="eastAsia" w:asciiTheme="minorEastAsia" w:hAnsiTheme="minorEastAsia" w:eastAsiaTheme="minorEastAsia"/>
          <w:b/>
          <w:color w:val="auto"/>
          <w:sz w:val="24"/>
          <w:highlight w:val="none"/>
        </w:rPr>
      </w:pPr>
      <w:bookmarkStart w:id="26" w:name="_Toc32226"/>
      <w:bookmarkStart w:id="27" w:name="_Toc31027"/>
      <w:r>
        <w:rPr>
          <w:rFonts w:hint="eastAsia" w:asciiTheme="minorEastAsia" w:hAnsiTheme="minorEastAsia" w:eastAsiaTheme="minorEastAsia"/>
          <w:b/>
          <w:color w:val="auto"/>
          <w:sz w:val="24"/>
          <w:highlight w:val="none"/>
          <w:lang w:val="en-US" w:eastAsia="zh-CN"/>
        </w:rPr>
        <w:t>三</w:t>
      </w:r>
      <w:r>
        <w:rPr>
          <w:rFonts w:hint="eastAsia" w:asciiTheme="minorEastAsia" w:hAnsiTheme="minorEastAsia" w:eastAsiaTheme="minorEastAsia"/>
          <w:b/>
          <w:color w:val="auto"/>
          <w:sz w:val="24"/>
          <w:highlight w:val="none"/>
        </w:rPr>
        <w:t>、投标分项报价表</w:t>
      </w:r>
      <w:bookmarkEnd w:id="26"/>
      <w:bookmarkEnd w:id="27"/>
    </w:p>
    <w:tbl>
      <w:tblPr>
        <w:tblStyle w:val="24"/>
        <w:tblW w:w="621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2"/>
        <w:gridCol w:w="1347"/>
        <w:gridCol w:w="1434"/>
        <w:gridCol w:w="1498"/>
        <w:gridCol w:w="813"/>
        <w:gridCol w:w="888"/>
        <w:gridCol w:w="1148"/>
        <w:gridCol w:w="1214"/>
        <w:gridCol w:w="1305"/>
      </w:tblGrid>
      <w:tr w14:paraId="22EF4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633" w:hRule="atLeast"/>
          <w:jc w:val="center"/>
        </w:trPr>
        <w:tc>
          <w:tcPr>
            <w:tcW w:w="445" w:type="pct"/>
            <w:vAlign w:val="center"/>
          </w:tcPr>
          <w:p w14:paraId="4F5AEFE1">
            <w:pPr>
              <w:keepNext w:val="0"/>
              <w:keepLines w:val="0"/>
              <w:suppressLineNumbers w:val="0"/>
              <w:spacing w:before="0" w:beforeAutospacing="0" w:after="0" w:afterAutospacing="0"/>
              <w:ind w:left="0" w:right="0"/>
              <w:jc w:val="center"/>
              <w:outlineLvl w:val="9"/>
              <w:rPr>
                <w:rFonts w:hint="default" w:asciiTheme="minorEastAsia" w:hAnsiTheme="minorEastAsia" w:eastAsiaTheme="minorEastAsia"/>
                <w:b/>
                <w:color w:val="auto"/>
                <w:sz w:val="24"/>
                <w:szCs w:val="20"/>
                <w:highlight w:val="none"/>
              </w:rPr>
            </w:pPr>
            <w:r>
              <w:rPr>
                <w:rFonts w:hint="eastAsia" w:asciiTheme="minorEastAsia" w:hAnsiTheme="minorEastAsia" w:eastAsiaTheme="minorEastAsia"/>
                <w:b/>
                <w:color w:val="auto"/>
                <w:sz w:val="24"/>
                <w:szCs w:val="20"/>
                <w:highlight w:val="none"/>
              </w:rPr>
              <w:t>序号</w:t>
            </w:r>
          </w:p>
        </w:tc>
        <w:tc>
          <w:tcPr>
            <w:tcW w:w="635" w:type="pct"/>
            <w:vAlign w:val="center"/>
          </w:tcPr>
          <w:p w14:paraId="58B6FC48">
            <w:pPr>
              <w:keepNext w:val="0"/>
              <w:keepLines w:val="0"/>
              <w:suppressLineNumbers w:val="0"/>
              <w:spacing w:before="0" w:beforeAutospacing="0" w:after="0" w:afterAutospacing="0"/>
              <w:ind w:left="0" w:right="0"/>
              <w:jc w:val="center"/>
              <w:outlineLvl w:val="9"/>
              <w:rPr>
                <w:rFonts w:hint="default" w:asciiTheme="minorEastAsia" w:hAnsiTheme="minorEastAsia" w:eastAsiaTheme="minorEastAsia"/>
                <w:b/>
                <w:color w:val="auto"/>
                <w:sz w:val="24"/>
                <w:szCs w:val="20"/>
                <w:highlight w:val="none"/>
              </w:rPr>
            </w:pPr>
            <w:r>
              <w:rPr>
                <w:rFonts w:hint="eastAsia" w:ascii="宋体" w:hAnsi="宋体" w:eastAsia="宋体" w:cs="宋体"/>
                <w:b/>
                <w:bCs/>
                <w:color w:val="auto"/>
                <w:kern w:val="0"/>
                <w:sz w:val="24"/>
                <w:szCs w:val="24"/>
                <w:highlight w:val="none"/>
                <w:lang w:val="en-US" w:eastAsia="zh-CN" w:bidi="ar"/>
              </w:rPr>
              <w:t>品目</w:t>
            </w:r>
            <w:r>
              <w:rPr>
                <w:rFonts w:hint="eastAsia" w:ascii="宋体" w:hAnsi="宋体" w:eastAsia="宋体" w:cs="宋体"/>
                <w:b/>
                <w:bCs/>
                <w:color w:val="auto"/>
                <w:kern w:val="0"/>
                <w:sz w:val="24"/>
                <w:szCs w:val="24"/>
                <w:highlight w:val="none"/>
                <w:lang w:bidi="ar"/>
              </w:rPr>
              <w:t>名称</w:t>
            </w:r>
          </w:p>
        </w:tc>
        <w:tc>
          <w:tcPr>
            <w:tcW w:w="677" w:type="pct"/>
            <w:vAlign w:val="center"/>
          </w:tcPr>
          <w:p w14:paraId="26352D54">
            <w:pPr>
              <w:keepNext w:val="0"/>
              <w:keepLines w:val="0"/>
              <w:widowControl/>
              <w:suppressLineNumbers w:val="0"/>
              <w:spacing w:before="0" w:beforeAutospacing="0" w:after="0" w:afterAutospacing="0"/>
              <w:ind w:left="0" w:right="0"/>
              <w:jc w:val="left"/>
              <w:outlineLvl w:val="9"/>
              <w:rPr>
                <w:rFonts w:hint="eastAsia" w:asciiTheme="minorEastAsia" w:hAnsiTheme="minorEastAsia" w:eastAsiaTheme="minorEastAsia"/>
                <w:b/>
                <w:color w:val="auto"/>
                <w:sz w:val="24"/>
                <w:szCs w:val="20"/>
                <w:highlight w:val="none"/>
                <w:lang w:val="en-US" w:eastAsia="zh-CN"/>
              </w:rPr>
            </w:pPr>
            <w:r>
              <w:rPr>
                <w:rFonts w:hint="eastAsia" w:ascii="宋体" w:hAnsi="宋体" w:eastAsia="宋体" w:cs="宋体"/>
                <w:b/>
                <w:bCs/>
                <w:color w:val="auto"/>
                <w:kern w:val="0"/>
                <w:sz w:val="24"/>
                <w:szCs w:val="24"/>
                <w:highlight w:val="none"/>
                <w:lang w:val="en-US" w:eastAsia="zh-CN" w:bidi="ar"/>
              </w:rPr>
              <w:t>品牌、型号</w:t>
            </w:r>
          </w:p>
        </w:tc>
        <w:tc>
          <w:tcPr>
            <w:tcW w:w="707" w:type="pct"/>
            <w:shd w:val="clear" w:color="auto" w:fill="auto"/>
            <w:vAlign w:val="center"/>
          </w:tcPr>
          <w:p w14:paraId="72D3B91F">
            <w:pPr>
              <w:keepNext w:val="0"/>
              <w:keepLines w:val="0"/>
              <w:widowControl/>
              <w:suppressLineNumbers w:val="0"/>
              <w:spacing w:before="0" w:beforeAutospacing="0" w:after="0" w:afterAutospacing="0"/>
              <w:ind w:left="0" w:right="0"/>
              <w:jc w:val="left"/>
              <w:outlineLvl w:val="9"/>
              <w:rPr>
                <w:rFonts w:hint="eastAsia" w:cs="@仿宋_GB2312" w:asciiTheme="minorEastAsia" w:hAnsiTheme="minorEastAsia" w:eastAsiaTheme="minorEastAsia"/>
                <w:b/>
                <w:color w:val="auto"/>
                <w:kern w:val="2"/>
                <w:sz w:val="24"/>
                <w:szCs w:val="20"/>
                <w:highlight w:val="none"/>
                <w:lang w:val="en-US" w:eastAsia="zh-CN" w:bidi="ar-SA"/>
              </w:rPr>
            </w:pPr>
            <w:r>
              <w:rPr>
                <w:rFonts w:hint="eastAsia" w:ascii="宋体" w:hAnsi="宋体" w:eastAsia="宋体" w:cs="宋体"/>
                <w:b/>
                <w:bCs/>
                <w:color w:val="auto"/>
                <w:kern w:val="0"/>
                <w:sz w:val="24"/>
                <w:szCs w:val="24"/>
                <w:highlight w:val="none"/>
                <w:lang w:val="en-US" w:eastAsia="zh-CN" w:bidi="ar"/>
              </w:rPr>
              <w:t>原产地及生产厂商</w:t>
            </w:r>
          </w:p>
        </w:tc>
        <w:tc>
          <w:tcPr>
            <w:tcW w:w="384" w:type="pct"/>
            <w:vAlign w:val="center"/>
          </w:tcPr>
          <w:p w14:paraId="721975CE">
            <w:pPr>
              <w:keepNext w:val="0"/>
              <w:keepLines w:val="0"/>
              <w:widowControl/>
              <w:suppressLineNumbers w:val="0"/>
              <w:spacing w:before="0" w:beforeAutospacing="0" w:after="0" w:afterAutospacing="0"/>
              <w:ind w:left="0" w:right="0"/>
              <w:jc w:val="left"/>
              <w:outlineLvl w:val="9"/>
              <w:rPr>
                <w:rFonts w:hint="eastAsia" w:asciiTheme="minorEastAsia" w:hAnsiTheme="minorEastAsia" w:eastAsiaTheme="minorEastAsia"/>
                <w:b/>
                <w:color w:val="auto"/>
                <w:sz w:val="24"/>
                <w:szCs w:val="20"/>
                <w:highlight w:val="none"/>
              </w:rPr>
            </w:pPr>
            <w:r>
              <w:rPr>
                <w:rFonts w:hint="eastAsia" w:ascii="宋体" w:hAnsi="宋体" w:eastAsia="宋体" w:cs="宋体"/>
                <w:b/>
                <w:bCs/>
                <w:color w:val="auto"/>
                <w:kern w:val="0"/>
                <w:sz w:val="24"/>
                <w:szCs w:val="24"/>
                <w:highlight w:val="none"/>
                <w:lang w:val="en-US" w:eastAsia="zh-CN" w:bidi="ar"/>
              </w:rPr>
              <w:t>单位</w:t>
            </w:r>
          </w:p>
        </w:tc>
        <w:tc>
          <w:tcPr>
            <w:tcW w:w="419" w:type="pct"/>
            <w:vAlign w:val="center"/>
          </w:tcPr>
          <w:p w14:paraId="3D6DDEF0">
            <w:pPr>
              <w:keepNext w:val="0"/>
              <w:keepLines w:val="0"/>
              <w:widowControl/>
              <w:suppressLineNumbers w:val="0"/>
              <w:spacing w:before="0" w:beforeAutospacing="0" w:after="0" w:afterAutospacing="0"/>
              <w:ind w:left="0" w:right="0"/>
              <w:jc w:val="left"/>
              <w:outlineLvl w:val="9"/>
              <w:rPr>
                <w:rFonts w:hint="eastAsia" w:asciiTheme="minorEastAsia" w:hAnsiTheme="minorEastAsia" w:eastAsiaTheme="minorEastAsia"/>
                <w:b/>
                <w:color w:val="auto"/>
                <w:sz w:val="24"/>
                <w:szCs w:val="20"/>
                <w:highlight w:val="none"/>
              </w:rPr>
            </w:pPr>
            <w:r>
              <w:rPr>
                <w:rFonts w:hint="eastAsia" w:ascii="宋体" w:hAnsi="宋体" w:eastAsia="宋体" w:cs="宋体"/>
                <w:b/>
                <w:bCs/>
                <w:color w:val="auto"/>
                <w:kern w:val="0"/>
                <w:sz w:val="24"/>
                <w:szCs w:val="24"/>
                <w:highlight w:val="none"/>
                <w:lang w:val="en-US" w:eastAsia="zh-CN" w:bidi="ar"/>
              </w:rPr>
              <w:t>数量</w:t>
            </w:r>
          </w:p>
        </w:tc>
        <w:tc>
          <w:tcPr>
            <w:tcW w:w="542" w:type="pct"/>
            <w:vAlign w:val="center"/>
          </w:tcPr>
          <w:p w14:paraId="0D32D224">
            <w:pPr>
              <w:keepNext w:val="0"/>
              <w:keepLines w:val="0"/>
              <w:suppressLineNumbers w:val="0"/>
              <w:spacing w:before="0" w:beforeAutospacing="0" w:after="0" w:afterAutospacing="0"/>
              <w:ind w:left="0" w:right="0"/>
              <w:jc w:val="center"/>
              <w:outlineLvl w:val="9"/>
              <w:rPr>
                <w:rFonts w:hint="default" w:asciiTheme="minorEastAsia" w:hAnsiTheme="minorEastAsia" w:eastAsiaTheme="minorEastAsia"/>
                <w:b/>
                <w:color w:val="auto"/>
                <w:sz w:val="24"/>
                <w:szCs w:val="20"/>
                <w:highlight w:val="none"/>
              </w:rPr>
            </w:pPr>
            <w:r>
              <w:rPr>
                <w:rFonts w:hint="eastAsia" w:asciiTheme="minorEastAsia" w:hAnsiTheme="minorEastAsia" w:eastAsiaTheme="minorEastAsia"/>
                <w:b/>
                <w:color w:val="auto"/>
                <w:sz w:val="24"/>
                <w:szCs w:val="20"/>
                <w:highlight w:val="none"/>
              </w:rPr>
              <w:t>单价</w:t>
            </w:r>
          </w:p>
        </w:tc>
        <w:tc>
          <w:tcPr>
            <w:tcW w:w="573" w:type="pct"/>
            <w:vAlign w:val="center"/>
          </w:tcPr>
          <w:p w14:paraId="578BEDE7">
            <w:pPr>
              <w:keepNext w:val="0"/>
              <w:keepLines w:val="0"/>
              <w:suppressLineNumbers w:val="0"/>
              <w:spacing w:before="0" w:beforeAutospacing="0" w:after="0" w:afterAutospacing="0"/>
              <w:ind w:left="0" w:right="0"/>
              <w:jc w:val="center"/>
              <w:outlineLvl w:val="9"/>
              <w:rPr>
                <w:rFonts w:hint="default" w:asciiTheme="minorEastAsia" w:hAnsiTheme="minorEastAsia" w:eastAsiaTheme="minorEastAsia"/>
                <w:b/>
                <w:color w:val="auto"/>
                <w:sz w:val="24"/>
                <w:szCs w:val="20"/>
                <w:highlight w:val="none"/>
              </w:rPr>
            </w:pPr>
            <w:r>
              <w:rPr>
                <w:rFonts w:hint="eastAsia" w:asciiTheme="minorEastAsia" w:hAnsiTheme="minorEastAsia" w:eastAsiaTheme="minorEastAsia"/>
                <w:b/>
                <w:color w:val="auto"/>
                <w:sz w:val="24"/>
                <w:szCs w:val="20"/>
                <w:highlight w:val="none"/>
              </w:rPr>
              <w:t>小计金额（元）</w:t>
            </w:r>
          </w:p>
        </w:tc>
        <w:tc>
          <w:tcPr>
            <w:tcW w:w="612" w:type="pct"/>
            <w:vAlign w:val="center"/>
          </w:tcPr>
          <w:p w14:paraId="171343D0">
            <w:pPr>
              <w:keepNext w:val="0"/>
              <w:keepLines w:val="0"/>
              <w:suppressLineNumbers w:val="0"/>
              <w:spacing w:before="0" w:beforeAutospacing="0" w:after="0" w:afterAutospacing="0"/>
              <w:ind w:left="0" w:right="0"/>
              <w:jc w:val="center"/>
              <w:outlineLvl w:val="9"/>
              <w:rPr>
                <w:rFonts w:hint="eastAsia" w:asciiTheme="minorEastAsia" w:hAnsiTheme="minorEastAsia" w:eastAsiaTheme="minorEastAsia"/>
                <w:b/>
                <w:color w:val="auto"/>
                <w:sz w:val="24"/>
                <w:szCs w:val="20"/>
                <w:highlight w:val="none"/>
                <w:lang w:val="en-US" w:eastAsia="zh-CN"/>
              </w:rPr>
            </w:pPr>
            <w:r>
              <w:rPr>
                <w:rFonts w:hint="eastAsia" w:asciiTheme="minorEastAsia" w:hAnsiTheme="minorEastAsia" w:eastAsiaTheme="minorEastAsia"/>
                <w:b/>
                <w:color w:val="auto"/>
                <w:sz w:val="24"/>
                <w:szCs w:val="20"/>
                <w:highlight w:val="none"/>
                <w:lang w:val="en-US" w:eastAsia="zh-CN"/>
              </w:rPr>
              <w:t>备注</w:t>
            </w:r>
          </w:p>
        </w:tc>
      </w:tr>
      <w:tr w14:paraId="4B6FE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576" w:hRule="atLeast"/>
          <w:jc w:val="center"/>
        </w:trPr>
        <w:tc>
          <w:tcPr>
            <w:tcW w:w="445" w:type="pct"/>
            <w:tcBorders>
              <w:bottom w:val="single" w:color="auto" w:sz="4" w:space="0"/>
            </w:tcBorders>
            <w:vAlign w:val="center"/>
          </w:tcPr>
          <w:p w14:paraId="0ADFF715">
            <w:pPr>
              <w:keepNext w:val="0"/>
              <w:keepLines w:val="0"/>
              <w:numPr>
                <w:ilvl w:val="0"/>
                <w:numId w:val="2"/>
              </w:numPr>
              <w:suppressLineNumbers w:val="0"/>
              <w:spacing w:before="0" w:beforeAutospacing="0" w:after="0" w:afterAutospacing="0"/>
              <w:ind w:left="425" w:leftChars="0" w:right="0" w:hanging="425" w:firstLineChars="0"/>
              <w:jc w:val="center"/>
              <w:outlineLvl w:val="9"/>
              <w:rPr>
                <w:rFonts w:hint="eastAsia" w:ascii="宋体" w:hAnsi="宋体" w:eastAsia="宋体" w:cs="宋体"/>
                <w:color w:val="auto"/>
                <w:sz w:val="24"/>
                <w:szCs w:val="24"/>
                <w:highlight w:val="none"/>
              </w:rPr>
            </w:pPr>
          </w:p>
        </w:tc>
        <w:tc>
          <w:tcPr>
            <w:tcW w:w="635" w:type="pct"/>
            <w:vAlign w:val="center"/>
          </w:tcPr>
          <w:p w14:paraId="2FFE28ED">
            <w:pPr>
              <w:keepNext w:val="0"/>
              <w:keepLines w:val="0"/>
              <w:widowControl/>
              <w:suppressLineNumbers w:val="0"/>
              <w:spacing w:before="0" w:beforeAutospacing="0" w:after="0" w:afterAutospacing="0"/>
              <w:ind w:left="0" w:right="0" w:firstLine="0" w:firstLineChars="0"/>
              <w:jc w:val="center"/>
              <w:outlineLvl w:val="9"/>
              <w:rPr>
                <w:rFonts w:hint="eastAsia" w:ascii="宋体" w:hAnsi="宋体" w:eastAsia="宋体" w:cs="宋体"/>
                <w:color w:val="auto"/>
                <w:sz w:val="24"/>
                <w:szCs w:val="24"/>
                <w:highlight w:val="none"/>
              </w:rPr>
            </w:pPr>
          </w:p>
        </w:tc>
        <w:tc>
          <w:tcPr>
            <w:tcW w:w="677" w:type="pct"/>
            <w:vAlign w:val="center"/>
          </w:tcPr>
          <w:p w14:paraId="4F5F947E">
            <w:pPr>
              <w:keepNext w:val="0"/>
              <w:keepLines w:val="0"/>
              <w:suppressLineNumbers w:val="0"/>
              <w:spacing w:before="0" w:beforeAutospacing="0" w:after="0" w:afterAutospacing="0"/>
              <w:ind w:left="0" w:right="0"/>
              <w:jc w:val="center"/>
              <w:outlineLvl w:val="9"/>
              <w:rPr>
                <w:rFonts w:hint="eastAsia" w:asciiTheme="minorEastAsia" w:hAnsiTheme="minorEastAsia" w:eastAsiaTheme="minorEastAsia"/>
                <w:color w:val="auto"/>
                <w:sz w:val="24"/>
                <w:szCs w:val="20"/>
                <w:highlight w:val="none"/>
                <w:lang w:val="en-US" w:eastAsia="zh-CN"/>
              </w:rPr>
            </w:pPr>
          </w:p>
        </w:tc>
        <w:tc>
          <w:tcPr>
            <w:tcW w:w="707" w:type="pct"/>
            <w:shd w:val="clear" w:color="auto" w:fill="auto"/>
            <w:vAlign w:val="center"/>
          </w:tcPr>
          <w:p w14:paraId="1771917C">
            <w:pPr>
              <w:keepNext w:val="0"/>
              <w:keepLines w:val="0"/>
              <w:suppressLineNumbers w:val="0"/>
              <w:spacing w:before="0" w:beforeAutospacing="0" w:after="0" w:afterAutospacing="0"/>
              <w:ind w:left="0" w:leftChars="0" w:right="0" w:rightChars="0"/>
              <w:jc w:val="center"/>
              <w:outlineLvl w:val="9"/>
              <w:rPr>
                <w:rFonts w:hint="eastAsia" w:cs="@仿宋_GB2312" w:asciiTheme="minorEastAsia" w:hAnsiTheme="minorEastAsia" w:eastAsiaTheme="minorEastAsia"/>
                <w:color w:val="auto"/>
                <w:kern w:val="2"/>
                <w:sz w:val="24"/>
                <w:szCs w:val="20"/>
                <w:highlight w:val="none"/>
                <w:lang w:val="en-US" w:eastAsia="zh-CN" w:bidi="ar-SA"/>
              </w:rPr>
            </w:pPr>
          </w:p>
        </w:tc>
        <w:tc>
          <w:tcPr>
            <w:tcW w:w="384" w:type="pct"/>
            <w:vAlign w:val="center"/>
          </w:tcPr>
          <w:p w14:paraId="27AF1AC5">
            <w:pPr>
              <w:keepNext w:val="0"/>
              <w:keepLines w:val="0"/>
              <w:suppressLineNumbers w:val="0"/>
              <w:spacing w:before="0" w:beforeAutospacing="0" w:after="0" w:afterAutospacing="0"/>
              <w:ind w:left="0" w:right="0"/>
              <w:jc w:val="center"/>
              <w:outlineLvl w:val="9"/>
              <w:rPr>
                <w:rFonts w:hint="default" w:asciiTheme="minorEastAsia" w:hAnsiTheme="minorEastAsia" w:eastAsiaTheme="minorEastAsia"/>
                <w:color w:val="auto"/>
                <w:sz w:val="24"/>
                <w:szCs w:val="20"/>
                <w:highlight w:val="none"/>
              </w:rPr>
            </w:pPr>
          </w:p>
        </w:tc>
        <w:tc>
          <w:tcPr>
            <w:tcW w:w="419" w:type="pct"/>
            <w:vAlign w:val="center"/>
          </w:tcPr>
          <w:p w14:paraId="74FFB547">
            <w:pPr>
              <w:keepNext w:val="0"/>
              <w:keepLines w:val="0"/>
              <w:suppressLineNumbers w:val="0"/>
              <w:spacing w:before="0" w:beforeAutospacing="0" w:after="0" w:afterAutospacing="0"/>
              <w:ind w:left="0" w:right="0"/>
              <w:jc w:val="center"/>
              <w:outlineLvl w:val="9"/>
              <w:rPr>
                <w:rFonts w:hint="default" w:asciiTheme="minorEastAsia" w:hAnsiTheme="minorEastAsia" w:eastAsiaTheme="minorEastAsia"/>
                <w:color w:val="auto"/>
                <w:sz w:val="24"/>
                <w:szCs w:val="20"/>
                <w:highlight w:val="none"/>
              </w:rPr>
            </w:pPr>
          </w:p>
        </w:tc>
        <w:tc>
          <w:tcPr>
            <w:tcW w:w="542" w:type="pct"/>
            <w:vAlign w:val="center"/>
          </w:tcPr>
          <w:p w14:paraId="3BF93D94">
            <w:pPr>
              <w:keepNext w:val="0"/>
              <w:keepLines w:val="0"/>
              <w:suppressLineNumbers w:val="0"/>
              <w:spacing w:before="0" w:beforeAutospacing="0" w:after="0" w:afterAutospacing="0"/>
              <w:ind w:left="0" w:right="0"/>
              <w:jc w:val="center"/>
              <w:outlineLvl w:val="9"/>
              <w:rPr>
                <w:rFonts w:hint="default" w:asciiTheme="minorEastAsia" w:hAnsiTheme="minorEastAsia" w:eastAsiaTheme="minorEastAsia"/>
                <w:color w:val="auto"/>
                <w:sz w:val="24"/>
                <w:szCs w:val="20"/>
                <w:highlight w:val="none"/>
              </w:rPr>
            </w:pPr>
          </w:p>
        </w:tc>
        <w:tc>
          <w:tcPr>
            <w:tcW w:w="573" w:type="pct"/>
            <w:vAlign w:val="center"/>
          </w:tcPr>
          <w:p w14:paraId="6BB9523A">
            <w:pPr>
              <w:keepNext w:val="0"/>
              <w:keepLines w:val="0"/>
              <w:suppressLineNumbers w:val="0"/>
              <w:spacing w:before="0" w:beforeAutospacing="0" w:after="0" w:afterAutospacing="0"/>
              <w:ind w:left="0" w:right="0"/>
              <w:jc w:val="center"/>
              <w:outlineLvl w:val="9"/>
              <w:rPr>
                <w:rFonts w:hint="default" w:asciiTheme="minorEastAsia" w:hAnsiTheme="minorEastAsia" w:eastAsiaTheme="minorEastAsia"/>
                <w:color w:val="auto"/>
                <w:sz w:val="24"/>
                <w:szCs w:val="20"/>
                <w:highlight w:val="none"/>
              </w:rPr>
            </w:pPr>
          </w:p>
        </w:tc>
        <w:tc>
          <w:tcPr>
            <w:tcW w:w="612" w:type="pct"/>
            <w:vAlign w:val="center"/>
          </w:tcPr>
          <w:p w14:paraId="40D2A1A8">
            <w:pPr>
              <w:keepNext w:val="0"/>
              <w:keepLines w:val="0"/>
              <w:suppressLineNumbers w:val="0"/>
              <w:spacing w:before="0" w:beforeAutospacing="0" w:after="0" w:afterAutospacing="0"/>
              <w:ind w:left="0" w:right="0"/>
              <w:jc w:val="center"/>
              <w:outlineLvl w:val="9"/>
              <w:rPr>
                <w:rFonts w:hint="default" w:asciiTheme="minorEastAsia" w:hAnsiTheme="minorEastAsia" w:eastAsiaTheme="minorEastAsia"/>
                <w:color w:val="auto"/>
                <w:sz w:val="24"/>
                <w:szCs w:val="20"/>
                <w:highlight w:val="none"/>
              </w:rPr>
            </w:pPr>
          </w:p>
        </w:tc>
      </w:tr>
      <w:tr w14:paraId="5544B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576" w:hRule="atLeast"/>
          <w:jc w:val="center"/>
        </w:trPr>
        <w:tc>
          <w:tcPr>
            <w:tcW w:w="445" w:type="pct"/>
            <w:vAlign w:val="center"/>
          </w:tcPr>
          <w:p w14:paraId="25FCE107">
            <w:pPr>
              <w:keepNext w:val="0"/>
              <w:keepLines w:val="0"/>
              <w:numPr>
                <w:ilvl w:val="0"/>
                <w:numId w:val="2"/>
              </w:numPr>
              <w:suppressLineNumbers w:val="0"/>
              <w:spacing w:before="0" w:beforeAutospacing="0" w:after="0" w:afterAutospacing="0"/>
              <w:ind w:left="425" w:leftChars="0" w:right="0" w:hanging="425" w:firstLineChars="0"/>
              <w:jc w:val="center"/>
              <w:outlineLvl w:val="9"/>
              <w:rPr>
                <w:rFonts w:hint="eastAsia" w:ascii="宋体" w:hAnsi="宋体" w:eastAsia="宋体" w:cs="宋体"/>
                <w:color w:val="auto"/>
                <w:sz w:val="24"/>
                <w:szCs w:val="24"/>
                <w:highlight w:val="none"/>
              </w:rPr>
            </w:pPr>
          </w:p>
        </w:tc>
        <w:tc>
          <w:tcPr>
            <w:tcW w:w="635" w:type="pct"/>
            <w:vAlign w:val="center"/>
          </w:tcPr>
          <w:p w14:paraId="3F6C692D">
            <w:pPr>
              <w:keepNext w:val="0"/>
              <w:keepLines w:val="0"/>
              <w:widowControl/>
              <w:suppressLineNumbers w:val="0"/>
              <w:spacing w:before="0" w:beforeAutospacing="0" w:after="0" w:afterAutospacing="0"/>
              <w:ind w:left="0" w:right="0" w:firstLine="0" w:firstLineChars="0"/>
              <w:jc w:val="center"/>
              <w:outlineLvl w:val="9"/>
              <w:rPr>
                <w:rFonts w:hint="eastAsia" w:ascii="宋体" w:hAnsi="宋体" w:eastAsia="宋体" w:cs="宋体"/>
                <w:color w:val="auto"/>
                <w:sz w:val="24"/>
                <w:szCs w:val="24"/>
                <w:highlight w:val="none"/>
              </w:rPr>
            </w:pPr>
          </w:p>
        </w:tc>
        <w:tc>
          <w:tcPr>
            <w:tcW w:w="677" w:type="pct"/>
            <w:vAlign w:val="center"/>
          </w:tcPr>
          <w:p w14:paraId="7E586E91">
            <w:pPr>
              <w:keepNext w:val="0"/>
              <w:keepLines w:val="0"/>
              <w:suppressLineNumbers w:val="0"/>
              <w:spacing w:before="0" w:beforeAutospacing="0" w:after="0" w:afterAutospacing="0"/>
              <w:ind w:left="0" w:right="0"/>
              <w:jc w:val="center"/>
              <w:outlineLvl w:val="9"/>
              <w:rPr>
                <w:rFonts w:hint="eastAsia" w:asciiTheme="minorEastAsia" w:hAnsiTheme="minorEastAsia" w:eastAsiaTheme="minorEastAsia"/>
                <w:color w:val="auto"/>
                <w:sz w:val="24"/>
                <w:szCs w:val="20"/>
                <w:highlight w:val="none"/>
                <w:lang w:val="en-US" w:eastAsia="zh-CN"/>
              </w:rPr>
            </w:pPr>
          </w:p>
        </w:tc>
        <w:tc>
          <w:tcPr>
            <w:tcW w:w="707" w:type="pct"/>
            <w:shd w:val="clear" w:color="auto" w:fill="auto"/>
            <w:vAlign w:val="center"/>
          </w:tcPr>
          <w:p w14:paraId="6CD6C227">
            <w:pPr>
              <w:keepNext w:val="0"/>
              <w:keepLines w:val="0"/>
              <w:suppressLineNumbers w:val="0"/>
              <w:spacing w:before="0" w:beforeAutospacing="0" w:after="0" w:afterAutospacing="0"/>
              <w:ind w:left="0" w:leftChars="0" w:right="0" w:rightChars="0"/>
              <w:jc w:val="center"/>
              <w:outlineLvl w:val="9"/>
              <w:rPr>
                <w:rFonts w:hint="eastAsia" w:cs="@仿宋_GB2312" w:asciiTheme="minorEastAsia" w:hAnsiTheme="minorEastAsia" w:eastAsiaTheme="minorEastAsia"/>
                <w:color w:val="auto"/>
                <w:kern w:val="2"/>
                <w:sz w:val="24"/>
                <w:szCs w:val="20"/>
                <w:highlight w:val="none"/>
                <w:lang w:val="en-US" w:eastAsia="zh-CN" w:bidi="ar-SA"/>
              </w:rPr>
            </w:pPr>
          </w:p>
        </w:tc>
        <w:tc>
          <w:tcPr>
            <w:tcW w:w="384" w:type="pct"/>
            <w:vAlign w:val="center"/>
          </w:tcPr>
          <w:p w14:paraId="0960DAF2">
            <w:pPr>
              <w:keepNext w:val="0"/>
              <w:keepLines w:val="0"/>
              <w:suppressLineNumbers w:val="0"/>
              <w:spacing w:before="0" w:beforeAutospacing="0" w:after="0" w:afterAutospacing="0"/>
              <w:ind w:left="0" w:right="0"/>
              <w:jc w:val="center"/>
              <w:outlineLvl w:val="9"/>
              <w:rPr>
                <w:rFonts w:hint="default" w:asciiTheme="minorEastAsia" w:hAnsiTheme="minorEastAsia" w:eastAsiaTheme="minorEastAsia"/>
                <w:color w:val="auto"/>
                <w:sz w:val="24"/>
                <w:szCs w:val="20"/>
                <w:highlight w:val="none"/>
              </w:rPr>
            </w:pPr>
          </w:p>
        </w:tc>
        <w:tc>
          <w:tcPr>
            <w:tcW w:w="419" w:type="pct"/>
            <w:vAlign w:val="center"/>
          </w:tcPr>
          <w:p w14:paraId="194067A6">
            <w:pPr>
              <w:keepNext w:val="0"/>
              <w:keepLines w:val="0"/>
              <w:suppressLineNumbers w:val="0"/>
              <w:spacing w:before="0" w:beforeAutospacing="0" w:after="0" w:afterAutospacing="0"/>
              <w:ind w:left="0" w:right="0"/>
              <w:jc w:val="center"/>
              <w:outlineLvl w:val="9"/>
              <w:rPr>
                <w:rFonts w:hint="default" w:asciiTheme="minorEastAsia" w:hAnsiTheme="minorEastAsia" w:eastAsiaTheme="minorEastAsia"/>
                <w:color w:val="auto"/>
                <w:sz w:val="24"/>
                <w:szCs w:val="20"/>
                <w:highlight w:val="none"/>
              </w:rPr>
            </w:pPr>
          </w:p>
        </w:tc>
        <w:tc>
          <w:tcPr>
            <w:tcW w:w="542" w:type="pct"/>
            <w:vAlign w:val="center"/>
          </w:tcPr>
          <w:p w14:paraId="4307B31C">
            <w:pPr>
              <w:keepNext w:val="0"/>
              <w:keepLines w:val="0"/>
              <w:suppressLineNumbers w:val="0"/>
              <w:spacing w:before="0" w:beforeAutospacing="0" w:after="0" w:afterAutospacing="0"/>
              <w:ind w:left="0" w:right="0"/>
              <w:jc w:val="center"/>
              <w:outlineLvl w:val="9"/>
              <w:rPr>
                <w:rFonts w:hint="default" w:asciiTheme="minorEastAsia" w:hAnsiTheme="minorEastAsia" w:eastAsiaTheme="minorEastAsia"/>
                <w:color w:val="auto"/>
                <w:sz w:val="24"/>
                <w:szCs w:val="20"/>
                <w:highlight w:val="none"/>
              </w:rPr>
            </w:pPr>
          </w:p>
        </w:tc>
        <w:tc>
          <w:tcPr>
            <w:tcW w:w="573" w:type="pct"/>
            <w:vAlign w:val="center"/>
          </w:tcPr>
          <w:p w14:paraId="727053E2">
            <w:pPr>
              <w:keepNext w:val="0"/>
              <w:keepLines w:val="0"/>
              <w:suppressLineNumbers w:val="0"/>
              <w:spacing w:before="0" w:beforeAutospacing="0" w:after="0" w:afterAutospacing="0"/>
              <w:ind w:left="0" w:right="0"/>
              <w:jc w:val="center"/>
              <w:outlineLvl w:val="9"/>
              <w:rPr>
                <w:rFonts w:hint="default" w:asciiTheme="minorEastAsia" w:hAnsiTheme="minorEastAsia" w:eastAsiaTheme="minorEastAsia"/>
                <w:color w:val="auto"/>
                <w:sz w:val="24"/>
                <w:szCs w:val="20"/>
                <w:highlight w:val="none"/>
              </w:rPr>
            </w:pPr>
          </w:p>
        </w:tc>
        <w:tc>
          <w:tcPr>
            <w:tcW w:w="612" w:type="pct"/>
            <w:vAlign w:val="center"/>
          </w:tcPr>
          <w:p w14:paraId="66F8D0EF">
            <w:pPr>
              <w:keepNext w:val="0"/>
              <w:keepLines w:val="0"/>
              <w:suppressLineNumbers w:val="0"/>
              <w:spacing w:before="0" w:beforeAutospacing="0" w:after="0" w:afterAutospacing="0"/>
              <w:ind w:left="0" w:right="0"/>
              <w:jc w:val="center"/>
              <w:outlineLvl w:val="9"/>
              <w:rPr>
                <w:rFonts w:hint="default" w:asciiTheme="minorEastAsia" w:hAnsiTheme="minorEastAsia" w:eastAsiaTheme="minorEastAsia"/>
                <w:color w:val="auto"/>
                <w:sz w:val="24"/>
                <w:szCs w:val="20"/>
                <w:highlight w:val="none"/>
              </w:rPr>
            </w:pPr>
          </w:p>
        </w:tc>
      </w:tr>
      <w:tr w14:paraId="1F425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576" w:hRule="atLeast"/>
          <w:jc w:val="center"/>
        </w:trPr>
        <w:tc>
          <w:tcPr>
            <w:tcW w:w="445" w:type="pct"/>
            <w:vAlign w:val="center"/>
          </w:tcPr>
          <w:p w14:paraId="6C9EAA29">
            <w:pPr>
              <w:keepNext w:val="0"/>
              <w:keepLines w:val="0"/>
              <w:numPr>
                <w:ilvl w:val="0"/>
                <w:numId w:val="2"/>
              </w:numPr>
              <w:suppressLineNumbers w:val="0"/>
              <w:spacing w:before="0" w:beforeAutospacing="0" w:after="0" w:afterAutospacing="0"/>
              <w:ind w:left="425" w:leftChars="0" w:right="0" w:hanging="425" w:firstLineChars="0"/>
              <w:jc w:val="center"/>
              <w:outlineLvl w:val="9"/>
              <w:rPr>
                <w:rFonts w:hint="eastAsia" w:ascii="宋体" w:hAnsi="宋体" w:eastAsia="宋体" w:cs="宋体"/>
                <w:color w:val="auto"/>
                <w:sz w:val="24"/>
                <w:szCs w:val="24"/>
                <w:highlight w:val="none"/>
              </w:rPr>
            </w:pPr>
          </w:p>
        </w:tc>
        <w:tc>
          <w:tcPr>
            <w:tcW w:w="635" w:type="pct"/>
            <w:vAlign w:val="center"/>
          </w:tcPr>
          <w:p w14:paraId="2D5F4C12">
            <w:pPr>
              <w:keepNext w:val="0"/>
              <w:keepLines w:val="0"/>
              <w:widowControl/>
              <w:suppressLineNumbers w:val="0"/>
              <w:spacing w:before="0" w:beforeAutospacing="0" w:after="0" w:afterAutospacing="0"/>
              <w:ind w:left="0" w:right="0" w:firstLine="0" w:firstLineChars="0"/>
              <w:jc w:val="center"/>
              <w:outlineLvl w:val="9"/>
              <w:rPr>
                <w:rFonts w:hint="eastAsia" w:ascii="宋体" w:hAnsi="宋体" w:eastAsia="宋体" w:cs="宋体"/>
                <w:color w:val="auto"/>
                <w:sz w:val="24"/>
                <w:szCs w:val="24"/>
                <w:highlight w:val="none"/>
              </w:rPr>
            </w:pPr>
          </w:p>
        </w:tc>
        <w:tc>
          <w:tcPr>
            <w:tcW w:w="677" w:type="pct"/>
            <w:vAlign w:val="center"/>
          </w:tcPr>
          <w:p w14:paraId="0EE67A43">
            <w:pPr>
              <w:keepNext w:val="0"/>
              <w:keepLines w:val="0"/>
              <w:suppressLineNumbers w:val="0"/>
              <w:spacing w:before="0" w:beforeAutospacing="0" w:after="0" w:afterAutospacing="0"/>
              <w:ind w:left="0" w:right="0"/>
              <w:jc w:val="center"/>
              <w:outlineLvl w:val="9"/>
              <w:rPr>
                <w:rFonts w:hint="eastAsia" w:asciiTheme="minorEastAsia" w:hAnsiTheme="minorEastAsia" w:eastAsiaTheme="minorEastAsia"/>
                <w:color w:val="auto"/>
                <w:sz w:val="24"/>
                <w:szCs w:val="20"/>
                <w:highlight w:val="none"/>
                <w:lang w:val="en-US" w:eastAsia="zh-CN"/>
              </w:rPr>
            </w:pPr>
          </w:p>
        </w:tc>
        <w:tc>
          <w:tcPr>
            <w:tcW w:w="707" w:type="pct"/>
            <w:shd w:val="clear" w:color="auto" w:fill="auto"/>
            <w:vAlign w:val="center"/>
          </w:tcPr>
          <w:p w14:paraId="02A6A666">
            <w:pPr>
              <w:keepNext w:val="0"/>
              <w:keepLines w:val="0"/>
              <w:suppressLineNumbers w:val="0"/>
              <w:spacing w:before="0" w:beforeAutospacing="0" w:after="0" w:afterAutospacing="0"/>
              <w:ind w:left="0" w:leftChars="0" w:right="0" w:rightChars="0"/>
              <w:jc w:val="center"/>
              <w:outlineLvl w:val="9"/>
              <w:rPr>
                <w:rFonts w:hint="eastAsia" w:cs="@仿宋_GB2312" w:asciiTheme="minorEastAsia" w:hAnsiTheme="minorEastAsia" w:eastAsiaTheme="minorEastAsia"/>
                <w:color w:val="auto"/>
                <w:kern w:val="2"/>
                <w:sz w:val="24"/>
                <w:szCs w:val="20"/>
                <w:highlight w:val="none"/>
                <w:lang w:val="en-US" w:eastAsia="zh-CN" w:bidi="ar-SA"/>
              </w:rPr>
            </w:pPr>
          </w:p>
        </w:tc>
        <w:tc>
          <w:tcPr>
            <w:tcW w:w="384" w:type="pct"/>
            <w:vAlign w:val="center"/>
          </w:tcPr>
          <w:p w14:paraId="704BC399">
            <w:pPr>
              <w:keepNext w:val="0"/>
              <w:keepLines w:val="0"/>
              <w:suppressLineNumbers w:val="0"/>
              <w:spacing w:before="0" w:beforeAutospacing="0" w:after="0" w:afterAutospacing="0"/>
              <w:ind w:left="0" w:right="0"/>
              <w:jc w:val="center"/>
              <w:outlineLvl w:val="9"/>
              <w:rPr>
                <w:rFonts w:hint="default" w:asciiTheme="minorEastAsia" w:hAnsiTheme="minorEastAsia" w:eastAsiaTheme="minorEastAsia"/>
                <w:color w:val="auto"/>
                <w:sz w:val="24"/>
                <w:szCs w:val="20"/>
                <w:highlight w:val="none"/>
              </w:rPr>
            </w:pPr>
          </w:p>
        </w:tc>
        <w:tc>
          <w:tcPr>
            <w:tcW w:w="419" w:type="pct"/>
            <w:vAlign w:val="center"/>
          </w:tcPr>
          <w:p w14:paraId="4ED5B51E">
            <w:pPr>
              <w:keepNext w:val="0"/>
              <w:keepLines w:val="0"/>
              <w:suppressLineNumbers w:val="0"/>
              <w:spacing w:before="0" w:beforeAutospacing="0" w:after="0" w:afterAutospacing="0"/>
              <w:ind w:left="0" w:right="0"/>
              <w:jc w:val="center"/>
              <w:outlineLvl w:val="9"/>
              <w:rPr>
                <w:rFonts w:hint="default" w:asciiTheme="minorEastAsia" w:hAnsiTheme="minorEastAsia" w:eastAsiaTheme="minorEastAsia"/>
                <w:color w:val="auto"/>
                <w:sz w:val="24"/>
                <w:szCs w:val="20"/>
                <w:highlight w:val="none"/>
              </w:rPr>
            </w:pPr>
          </w:p>
        </w:tc>
        <w:tc>
          <w:tcPr>
            <w:tcW w:w="542" w:type="pct"/>
            <w:vAlign w:val="center"/>
          </w:tcPr>
          <w:p w14:paraId="056CBD42">
            <w:pPr>
              <w:keepNext w:val="0"/>
              <w:keepLines w:val="0"/>
              <w:suppressLineNumbers w:val="0"/>
              <w:spacing w:before="0" w:beforeAutospacing="0" w:after="0" w:afterAutospacing="0"/>
              <w:ind w:left="0" w:right="0"/>
              <w:jc w:val="center"/>
              <w:outlineLvl w:val="9"/>
              <w:rPr>
                <w:rFonts w:hint="default" w:asciiTheme="minorEastAsia" w:hAnsiTheme="minorEastAsia" w:eastAsiaTheme="minorEastAsia"/>
                <w:color w:val="auto"/>
                <w:sz w:val="24"/>
                <w:szCs w:val="20"/>
                <w:highlight w:val="none"/>
              </w:rPr>
            </w:pPr>
          </w:p>
        </w:tc>
        <w:tc>
          <w:tcPr>
            <w:tcW w:w="573" w:type="pct"/>
            <w:vAlign w:val="center"/>
          </w:tcPr>
          <w:p w14:paraId="5D082CBC">
            <w:pPr>
              <w:keepNext w:val="0"/>
              <w:keepLines w:val="0"/>
              <w:suppressLineNumbers w:val="0"/>
              <w:spacing w:before="0" w:beforeAutospacing="0" w:after="0" w:afterAutospacing="0"/>
              <w:ind w:left="0" w:right="0"/>
              <w:jc w:val="center"/>
              <w:outlineLvl w:val="9"/>
              <w:rPr>
                <w:rFonts w:hint="default" w:asciiTheme="minorEastAsia" w:hAnsiTheme="minorEastAsia" w:eastAsiaTheme="minorEastAsia"/>
                <w:color w:val="auto"/>
                <w:sz w:val="24"/>
                <w:szCs w:val="20"/>
                <w:highlight w:val="none"/>
              </w:rPr>
            </w:pPr>
          </w:p>
        </w:tc>
        <w:tc>
          <w:tcPr>
            <w:tcW w:w="612" w:type="pct"/>
            <w:vAlign w:val="center"/>
          </w:tcPr>
          <w:p w14:paraId="5824D900">
            <w:pPr>
              <w:keepNext w:val="0"/>
              <w:keepLines w:val="0"/>
              <w:suppressLineNumbers w:val="0"/>
              <w:spacing w:before="0" w:beforeAutospacing="0" w:after="0" w:afterAutospacing="0"/>
              <w:ind w:left="0" w:right="0"/>
              <w:jc w:val="center"/>
              <w:outlineLvl w:val="9"/>
              <w:rPr>
                <w:rFonts w:hint="default" w:asciiTheme="minorEastAsia" w:hAnsiTheme="minorEastAsia" w:eastAsiaTheme="minorEastAsia"/>
                <w:color w:val="auto"/>
                <w:sz w:val="24"/>
                <w:szCs w:val="20"/>
                <w:highlight w:val="none"/>
              </w:rPr>
            </w:pPr>
          </w:p>
        </w:tc>
      </w:tr>
      <w:tr w14:paraId="760D8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576" w:hRule="atLeast"/>
          <w:jc w:val="center"/>
        </w:trPr>
        <w:tc>
          <w:tcPr>
            <w:tcW w:w="445" w:type="pct"/>
            <w:vAlign w:val="center"/>
          </w:tcPr>
          <w:p w14:paraId="2FEAEA74">
            <w:pPr>
              <w:keepNext w:val="0"/>
              <w:keepLines w:val="0"/>
              <w:numPr>
                <w:ilvl w:val="0"/>
                <w:numId w:val="2"/>
              </w:numPr>
              <w:suppressLineNumbers w:val="0"/>
              <w:spacing w:before="0" w:beforeAutospacing="0" w:after="0" w:afterAutospacing="0"/>
              <w:ind w:left="425" w:leftChars="0" w:right="0" w:hanging="425" w:firstLineChars="0"/>
              <w:jc w:val="center"/>
              <w:outlineLvl w:val="9"/>
              <w:rPr>
                <w:rFonts w:hint="eastAsia" w:ascii="宋体" w:hAnsi="宋体" w:eastAsia="宋体" w:cs="宋体"/>
                <w:color w:val="auto"/>
                <w:sz w:val="24"/>
                <w:szCs w:val="24"/>
                <w:highlight w:val="none"/>
              </w:rPr>
            </w:pPr>
          </w:p>
        </w:tc>
        <w:tc>
          <w:tcPr>
            <w:tcW w:w="635" w:type="pct"/>
            <w:vAlign w:val="center"/>
          </w:tcPr>
          <w:p w14:paraId="2444E59E">
            <w:pPr>
              <w:keepNext w:val="0"/>
              <w:keepLines w:val="0"/>
              <w:widowControl/>
              <w:suppressLineNumbers w:val="0"/>
              <w:spacing w:before="0" w:beforeAutospacing="0" w:after="0" w:afterAutospacing="0"/>
              <w:ind w:left="0" w:right="0" w:firstLine="0" w:firstLineChars="0"/>
              <w:jc w:val="center"/>
              <w:outlineLvl w:val="9"/>
              <w:rPr>
                <w:rFonts w:hint="eastAsia" w:ascii="宋体" w:hAnsi="宋体" w:eastAsia="宋体" w:cs="宋体"/>
                <w:color w:val="auto"/>
                <w:sz w:val="24"/>
                <w:szCs w:val="24"/>
                <w:highlight w:val="none"/>
              </w:rPr>
            </w:pPr>
          </w:p>
        </w:tc>
        <w:tc>
          <w:tcPr>
            <w:tcW w:w="677" w:type="pct"/>
            <w:vAlign w:val="center"/>
          </w:tcPr>
          <w:p w14:paraId="3261A0F7">
            <w:pPr>
              <w:keepNext w:val="0"/>
              <w:keepLines w:val="0"/>
              <w:suppressLineNumbers w:val="0"/>
              <w:spacing w:before="0" w:beforeAutospacing="0" w:after="0" w:afterAutospacing="0"/>
              <w:ind w:left="0" w:right="0"/>
              <w:jc w:val="center"/>
              <w:outlineLvl w:val="9"/>
              <w:rPr>
                <w:rFonts w:hint="eastAsia" w:asciiTheme="minorEastAsia" w:hAnsiTheme="minorEastAsia" w:eastAsiaTheme="minorEastAsia"/>
                <w:color w:val="auto"/>
                <w:sz w:val="24"/>
                <w:szCs w:val="20"/>
                <w:highlight w:val="none"/>
                <w:lang w:val="en-US" w:eastAsia="zh-CN"/>
              </w:rPr>
            </w:pPr>
          </w:p>
        </w:tc>
        <w:tc>
          <w:tcPr>
            <w:tcW w:w="707" w:type="pct"/>
            <w:shd w:val="clear" w:color="auto" w:fill="auto"/>
            <w:vAlign w:val="center"/>
          </w:tcPr>
          <w:p w14:paraId="18939B8A">
            <w:pPr>
              <w:keepNext w:val="0"/>
              <w:keepLines w:val="0"/>
              <w:suppressLineNumbers w:val="0"/>
              <w:spacing w:before="0" w:beforeAutospacing="0" w:after="0" w:afterAutospacing="0"/>
              <w:ind w:left="0" w:leftChars="0" w:right="0" w:rightChars="0"/>
              <w:jc w:val="center"/>
              <w:outlineLvl w:val="9"/>
              <w:rPr>
                <w:rFonts w:hint="eastAsia" w:cs="@仿宋_GB2312" w:asciiTheme="minorEastAsia" w:hAnsiTheme="minorEastAsia" w:eastAsiaTheme="minorEastAsia"/>
                <w:color w:val="auto"/>
                <w:kern w:val="2"/>
                <w:sz w:val="24"/>
                <w:szCs w:val="20"/>
                <w:highlight w:val="none"/>
                <w:lang w:val="en-US" w:eastAsia="zh-CN" w:bidi="ar-SA"/>
              </w:rPr>
            </w:pPr>
          </w:p>
        </w:tc>
        <w:tc>
          <w:tcPr>
            <w:tcW w:w="384" w:type="pct"/>
            <w:vAlign w:val="center"/>
          </w:tcPr>
          <w:p w14:paraId="77066195">
            <w:pPr>
              <w:keepNext w:val="0"/>
              <w:keepLines w:val="0"/>
              <w:suppressLineNumbers w:val="0"/>
              <w:spacing w:before="0" w:beforeAutospacing="0" w:after="0" w:afterAutospacing="0"/>
              <w:ind w:left="0" w:right="0"/>
              <w:jc w:val="center"/>
              <w:outlineLvl w:val="9"/>
              <w:rPr>
                <w:rFonts w:hint="default" w:asciiTheme="minorEastAsia" w:hAnsiTheme="minorEastAsia" w:eastAsiaTheme="minorEastAsia"/>
                <w:color w:val="auto"/>
                <w:sz w:val="24"/>
                <w:szCs w:val="20"/>
                <w:highlight w:val="none"/>
              </w:rPr>
            </w:pPr>
          </w:p>
        </w:tc>
        <w:tc>
          <w:tcPr>
            <w:tcW w:w="419" w:type="pct"/>
            <w:vAlign w:val="center"/>
          </w:tcPr>
          <w:p w14:paraId="3D7ECBD1">
            <w:pPr>
              <w:keepNext w:val="0"/>
              <w:keepLines w:val="0"/>
              <w:suppressLineNumbers w:val="0"/>
              <w:spacing w:before="0" w:beforeAutospacing="0" w:after="0" w:afterAutospacing="0"/>
              <w:ind w:left="0" w:right="0"/>
              <w:jc w:val="center"/>
              <w:outlineLvl w:val="9"/>
              <w:rPr>
                <w:rFonts w:hint="default" w:asciiTheme="minorEastAsia" w:hAnsiTheme="minorEastAsia" w:eastAsiaTheme="minorEastAsia"/>
                <w:color w:val="auto"/>
                <w:sz w:val="24"/>
                <w:szCs w:val="20"/>
                <w:highlight w:val="none"/>
              </w:rPr>
            </w:pPr>
          </w:p>
        </w:tc>
        <w:tc>
          <w:tcPr>
            <w:tcW w:w="542" w:type="pct"/>
            <w:vAlign w:val="center"/>
          </w:tcPr>
          <w:p w14:paraId="6CF030EF">
            <w:pPr>
              <w:keepNext w:val="0"/>
              <w:keepLines w:val="0"/>
              <w:suppressLineNumbers w:val="0"/>
              <w:spacing w:before="0" w:beforeAutospacing="0" w:after="0" w:afterAutospacing="0"/>
              <w:ind w:left="0" w:right="0"/>
              <w:jc w:val="center"/>
              <w:outlineLvl w:val="9"/>
              <w:rPr>
                <w:rFonts w:hint="default" w:asciiTheme="minorEastAsia" w:hAnsiTheme="minorEastAsia" w:eastAsiaTheme="minorEastAsia"/>
                <w:color w:val="auto"/>
                <w:sz w:val="24"/>
                <w:szCs w:val="20"/>
                <w:highlight w:val="none"/>
              </w:rPr>
            </w:pPr>
          </w:p>
        </w:tc>
        <w:tc>
          <w:tcPr>
            <w:tcW w:w="573" w:type="pct"/>
            <w:vAlign w:val="center"/>
          </w:tcPr>
          <w:p w14:paraId="3C5166E6">
            <w:pPr>
              <w:keepNext w:val="0"/>
              <w:keepLines w:val="0"/>
              <w:suppressLineNumbers w:val="0"/>
              <w:spacing w:before="0" w:beforeAutospacing="0" w:after="0" w:afterAutospacing="0"/>
              <w:ind w:left="0" w:right="0"/>
              <w:jc w:val="center"/>
              <w:outlineLvl w:val="9"/>
              <w:rPr>
                <w:rFonts w:hint="default" w:asciiTheme="minorEastAsia" w:hAnsiTheme="minorEastAsia" w:eastAsiaTheme="minorEastAsia"/>
                <w:color w:val="auto"/>
                <w:sz w:val="24"/>
                <w:szCs w:val="20"/>
                <w:highlight w:val="none"/>
              </w:rPr>
            </w:pPr>
          </w:p>
        </w:tc>
        <w:tc>
          <w:tcPr>
            <w:tcW w:w="612" w:type="pct"/>
            <w:vAlign w:val="center"/>
          </w:tcPr>
          <w:p w14:paraId="2FEF5B6B">
            <w:pPr>
              <w:keepNext w:val="0"/>
              <w:keepLines w:val="0"/>
              <w:suppressLineNumbers w:val="0"/>
              <w:spacing w:before="0" w:beforeAutospacing="0" w:after="0" w:afterAutospacing="0"/>
              <w:ind w:left="0" w:right="0"/>
              <w:jc w:val="center"/>
              <w:outlineLvl w:val="9"/>
              <w:rPr>
                <w:rFonts w:hint="default" w:asciiTheme="minorEastAsia" w:hAnsiTheme="minorEastAsia" w:eastAsiaTheme="minorEastAsia"/>
                <w:color w:val="auto"/>
                <w:sz w:val="24"/>
                <w:szCs w:val="20"/>
                <w:highlight w:val="none"/>
              </w:rPr>
            </w:pPr>
          </w:p>
        </w:tc>
      </w:tr>
      <w:tr w14:paraId="4FE98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576" w:hRule="atLeast"/>
          <w:jc w:val="center"/>
        </w:trPr>
        <w:tc>
          <w:tcPr>
            <w:tcW w:w="445" w:type="pct"/>
            <w:vAlign w:val="center"/>
          </w:tcPr>
          <w:p w14:paraId="63D5FE48">
            <w:pPr>
              <w:pStyle w:val="8"/>
              <w:keepNext w:val="0"/>
              <w:keepLines w:val="0"/>
              <w:numPr>
                <w:ilvl w:val="0"/>
                <w:numId w:val="2"/>
              </w:numPr>
              <w:suppressLineNumbers w:val="0"/>
              <w:spacing w:before="0" w:beforeAutospacing="0" w:afterAutospacing="0"/>
              <w:ind w:left="425" w:leftChars="0" w:right="0" w:hanging="425" w:firstLineChars="0"/>
              <w:jc w:val="center"/>
              <w:outlineLvl w:val="9"/>
              <w:rPr>
                <w:rFonts w:hint="eastAsia" w:ascii="宋体" w:hAnsi="宋体" w:eastAsia="宋体" w:cs="宋体"/>
                <w:color w:val="auto"/>
                <w:sz w:val="24"/>
                <w:szCs w:val="24"/>
                <w:highlight w:val="none"/>
              </w:rPr>
            </w:pPr>
          </w:p>
        </w:tc>
        <w:tc>
          <w:tcPr>
            <w:tcW w:w="635" w:type="pct"/>
            <w:vAlign w:val="center"/>
          </w:tcPr>
          <w:p w14:paraId="13308CC1">
            <w:pPr>
              <w:keepNext w:val="0"/>
              <w:keepLines w:val="0"/>
              <w:widowControl/>
              <w:suppressLineNumbers w:val="0"/>
              <w:spacing w:before="0" w:beforeAutospacing="0" w:after="0" w:afterAutospacing="0"/>
              <w:ind w:left="0" w:right="0" w:firstLine="0" w:firstLineChars="0"/>
              <w:jc w:val="center"/>
              <w:outlineLvl w:val="9"/>
              <w:rPr>
                <w:rFonts w:hint="eastAsia" w:ascii="宋体" w:hAnsi="宋体" w:eastAsia="宋体" w:cs="宋体"/>
                <w:color w:val="auto"/>
                <w:sz w:val="24"/>
                <w:szCs w:val="24"/>
                <w:highlight w:val="none"/>
              </w:rPr>
            </w:pPr>
          </w:p>
        </w:tc>
        <w:tc>
          <w:tcPr>
            <w:tcW w:w="677" w:type="pct"/>
            <w:vAlign w:val="center"/>
          </w:tcPr>
          <w:p w14:paraId="6714C066">
            <w:pPr>
              <w:keepNext w:val="0"/>
              <w:keepLines w:val="0"/>
              <w:suppressLineNumbers w:val="0"/>
              <w:spacing w:before="0" w:beforeAutospacing="0" w:after="0" w:afterAutospacing="0"/>
              <w:ind w:left="0" w:right="0"/>
              <w:jc w:val="center"/>
              <w:outlineLvl w:val="9"/>
              <w:rPr>
                <w:rFonts w:hint="eastAsia" w:asciiTheme="minorEastAsia" w:hAnsiTheme="minorEastAsia" w:eastAsiaTheme="minorEastAsia"/>
                <w:color w:val="auto"/>
                <w:sz w:val="24"/>
                <w:szCs w:val="20"/>
                <w:highlight w:val="none"/>
                <w:lang w:val="en-US" w:eastAsia="zh-CN"/>
              </w:rPr>
            </w:pPr>
          </w:p>
        </w:tc>
        <w:tc>
          <w:tcPr>
            <w:tcW w:w="707" w:type="pct"/>
            <w:shd w:val="clear" w:color="auto" w:fill="auto"/>
            <w:vAlign w:val="center"/>
          </w:tcPr>
          <w:p w14:paraId="29DF1C41">
            <w:pPr>
              <w:keepNext w:val="0"/>
              <w:keepLines w:val="0"/>
              <w:suppressLineNumbers w:val="0"/>
              <w:spacing w:before="0" w:beforeAutospacing="0" w:after="0" w:afterAutospacing="0"/>
              <w:ind w:left="0" w:leftChars="0" w:right="0" w:rightChars="0"/>
              <w:jc w:val="center"/>
              <w:outlineLvl w:val="9"/>
              <w:rPr>
                <w:rFonts w:hint="eastAsia" w:cs="@仿宋_GB2312" w:asciiTheme="minorEastAsia" w:hAnsiTheme="minorEastAsia" w:eastAsiaTheme="minorEastAsia"/>
                <w:color w:val="auto"/>
                <w:kern w:val="2"/>
                <w:sz w:val="24"/>
                <w:szCs w:val="20"/>
                <w:highlight w:val="none"/>
                <w:lang w:val="en-US" w:eastAsia="zh-CN" w:bidi="ar-SA"/>
              </w:rPr>
            </w:pPr>
          </w:p>
        </w:tc>
        <w:tc>
          <w:tcPr>
            <w:tcW w:w="384" w:type="pct"/>
            <w:vAlign w:val="center"/>
          </w:tcPr>
          <w:p w14:paraId="52163379">
            <w:pPr>
              <w:keepNext w:val="0"/>
              <w:keepLines w:val="0"/>
              <w:suppressLineNumbers w:val="0"/>
              <w:spacing w:before="0" w:beforeAutospacing="0" w:after="0" w:afterAutospacing="0"/>
              <w:ind w:left="0" w:right="0"/>
              <w:jc w:val="center"/>
              <w:outlineLvl w:val="9"/>
              <w:rPr>
                <w:rFonts w:hint="default" w:asciiTheme="minorEastAsia" w:hAnsiTheme="minorEastAsia" w:eastAsiaTheme="minorEastAsia"/>
                <w:color w:val="auto"/>
                <w:sz w:val="24"/>
                <w:szCs w:val="20"/>
                <w:highlight w:val="none"/>
              </w:rPr>
            </w:pPr>
          </w:p>
        </w:tc>
        <w:tc>
          <w:tcPr>
            <w:tcW w:w="419" w:type="pct"/>
            <w:vAlign w:val="center"/>
          </w:tcPr>
          <w:p w14:paraId="324BAC0E">
            <w:pPr>
              <w:keepNext w:val="0"/>
              <w:keepLines w:val="0"/>
              <w:suppressLineNumbers w:val="0"/>
              <w:spacing w:before="0" w:beforeAutospacing="0" w:after="0" w:afterAutospacing="0"/>
              <w:ind w:left="0" w:right="0"/>
              <w:jc w:val="center"/>
              <w:outlineLvl w:val="9"/>
              <w:rPr>
                <w:rFonts w:hint="default" w:asciiTheme="minorEastAsia" w:hAnsiTheme="minorEastAsia" w:eastAsiaTheme="minorEastAsia"/>
                <w:color w:val="auto"/>
                <w:sz w:val="24"/>
                <w:szCs w:val="20"/>
                <w:highlight w:val="none"/>
              </w:rPr>
            </w:pPr>
          </w:p>
        </w:tc>
        <w:tc>
          <w:tcPr>
            <w:tcW w:w="542" w:type="pct"/>
            <w:vAlign w:val="center"/>
          </w:tcPr>
          <w:p w14:paraId="32947673">
            <w:pPr>
              <w:keepNext w:val="0"/>
              <w:keepLines w:val="0"/>
              <w:suppressLineNumbers w:val="0"/>
              <w:spacing w:before="0" w:beforeAutospacing="0" w:after="0" w:afterAutospacing="0"/>
              <w:ind w:left="0" w:right="0"/>
              <w:jc w:val="center"/>
              <w:outlineLvl w:val="9"/>
              <w:rPr>
                <w:rFonts w:hint="default" w:asciiTheme="minorEastAsia" w:hAnsiTheme="minorEastAsia" w:eastAsiaTheme="minorEastAsia"/>
                <w:color w:val="auto"/>
                <w:sz w:val="24"/>
                <w:szCs w:val="20"/>
                <w:highlight w:val="none"/>
              </w:rPr>
            </w:pPr>
          </w:p>
        </w:tc>
        <w:tc>
          <w:tcPr>
            <w:tcW w:w="573" w:type="pct"/>
            <w:vAlign w:val="center"/>
          </w:tcPr>
          <w:p w14:paraId="69A94BC3">
            <w:pPr>
              <w:keepNext w:val="0"/>
              <w:keepLines w:val="0"/>
              <w:suppressLineNumbers w:val="0"/>
              <w:spacing w:before="0" w:beforeAutospacing="0" w:after="0" w:afterAutospacing="0"/>
              <w:ind w:left="0" w:right="0"/>
              <w:jc w:val="center"/>
              <w:outlineLvl w:val="9"/>
              <w:rPr>
                <w:rFonts w:hint="default" w:asciiTheme="minorEastAsia" w:hAnsiTheme="minorEastAsia" w:eastAsiaTheme="minorEastAsia"/>
                <w:color w:val="auto"/>
                <w:sz w:val="24"/>
                <w:szCs w:val="20"/>
                <w:highlight w:val="none"/>
              </w:rPr>
            </w:pPr>
          </w:p>
        </w:tc>
        <w:tc>
          <w:tcPr>
            <w:tcW w:w="612" w:type="pct"/>
            <w:vAlign w:val="center"/>
          </w:tcPr>
          <w:p w14:paraId="0D27D1A8">
            <w:pPr>
              <w:keepNext w:val="0"/>
              <w:keepLines w:val="0"/>
              <w:suppressLineNumbers w:val="0"/>
              <w:spacing w:before="0" w:beforeAutospacing="0" w:after="0" w:afterAutospacing="0"/>
              <w:ind w:left="0" w:right="0"/>
              <w:jc w:val="center"/>
              <w:outlineLvl w:val="9"/>
              <w:rPr>
                <w:rFonts w:hint="default" w:asciiTheme="minorEastAsia" w:hAnsiTheme="minorEastAsia" w:eastAsiaTheme="minorEastAsia"/>
                <w:color w:val="auto"/>
                <w:sz w:val="24"/>
                <w:szCs w:val="20"/>
                <w:highlight w:val="none"/>
              </w:rPr>
            </w:pPr>
          </w:p>
        </w:tc>
      </w:tr>
      <w:tr w14:paraId="3F97E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576" w:hRule="atLeast"/>
          <w:jc w:val="center"/>
        </w:trPr>
        <w:tc>
          <w:tcPr>
            <w:tcW w:w="445" w:type="pct"/>
            <w:vAlign w:val="center"/>
          </w:tcPr>
          <w:p w14:paraId="7BE226AD">
            <w:pPr>
              <w:pStyle w:val="8"/>
              <w:keepNext w:val="0"/>
              <w:keepLines w:val="0"/>
              <w:numPr>
                <w:ilvl w:val="0"/>
                <w:numId w:val="2"/>
              </w:numPr>
              <w:suppressLineNumbers w:val="0"/>
              <w:spacing w:before="0" w:beforeAutospacing="0" w:afterAutospacing="0"/>
              <w:ind w:left="425" w:leftChars="0" w:right="0" w:hanging="425" w:firstLineChars="0"/>
              <w:jc w:val="center"/>
              <w:outlineLvl w:val="9"/>
              <w:rPr>
                <w:rFonts w:hint="eastAsia" w:ascii="宋体" w:hAnsi="宋体" w:eastAsia="宋体" w:cs="宋体"/>
                <w:color w:val="auto"/>
                <w:sz w:val="24"/>
                <w:szCs w:val="24"/>
                <w:highlight w:val="none"/>
              </w:rPr>
            </w:pPr>
          </w:p>
        </w:tc>
        <w:tc>
          <w:tcPr>
            <w:tcW w:w="635" w:type="pct"/>
            <w:vAlign w:val="center"/>
          </w:tcPr>
          <w:p w14:paraId="1422EE92">
            <w:pPr>
              <w:keepNext w:val="0"/>
              <w:keepLines w:val="0"/>
              <w:widowControl/>
              <w:suppressLineNumbers w:val="0"/>
              <w:spacing w:before="0" w:beforeAutospacing="0" w:after="0" w:afterAutospacing="0"/>
              <w:ind w:left="0" w:right="0" w:firstLine="0" w:firstLineChars="0"/>
              <w:jc w:val="center"/>
              <w:outlineLvl w:val="9"/>
              <w:rPr>
                <w:rFonts w:hint="eastAsia" w:ascii="宋体" w:hAnsi="宋体" w:eastAsia="宋体" w:cs="宋体"/>
                <w:color w:val="auto"/>
                <w:sz w:val="24"/>
                <w:szCs w:val="24"/>
                <w:highlight w:val="none"/>
              </w:rPr>
            </w:pPr>
          </w:p>
        </w:tc>
        <w:tc>
          <w:tcPr>
            <w:tcW w:w="677" w:type="pct"/>
            <w:vAlign w:val="center"/>
          </w:tcPr>
          <w:p w14:paraId="3321A8CA">
            <w:pPr>
              <w:keepNext w:val="0"/>
              <w:keepLines w:val="0"/>
              <w:suppressLineNumbers w:val="0"/>
              <w:spacing w:before="0" w:beforeAutospacing="0" w:after="0" w:afterAutospacing="0"/>
              <w:ind w:left="0" w:right="0"/>
              <w:jc w:val="center"/>
              <w:outlineLvl w:val="9"/>
              <w:rPr>
                <w:rFonts w:hint="default" w:asciiTheme="minorEastAsia" w:hAnsiTheme="minorEastAsia" w:eastAsiaTheme="minorEastAsia"/>
                <w:color w:val="auto"/>
                <w:sz w:val="24"/>
                <w:szCs w:val="20"/>
                <w:highlight w:val="none"/>
                <w:lang w:val="en-US" w:eastAsia="zh-CN"/>
              </w:rPr>
            </w:pPr>
          </w:p>
        </w:tc>
        <w:tc>
          <w:tcPr>
            <w:tcW w:w="707" w:type="pct"/>
            <w:shd w:val="clear" w:color="auto" w:fill="auto"/>
            <w:vAlign w:val="center"/>
          </w:tcPr>
          <w:p w14:paraId="14E90E56">
            <w:pPr>
              <w:keepNext w:val="0"/>
              <w:keepLines w:val="0"/>
              <w:suppressLineNumbers w:val="0"/>
              <w:spacing w:before="0" w:beforeAutospacing="0" w:after="0" w:afterAutospacing="0"/>
              <w:ind w:left="0" w:leftChars="0" w:right="0" w:rightChars="0"/>
              <w:jc w:val="center"/>
              <w:outlineLvl w:val="9"/>
              <w:rPr>
                <w:rFonts w:hint="eastAsia" w:cs="@仿宋_GB2312" w:asciiTheme="minorEastAsia" w:hAnsiTheme="minorEastAsia" w:eastAsiaTheme="minorEastAsia"/>
                <w:color w:val="auto"/>
                <w:kern w:val="2"/>
                <w:sz w:val="24"/>
                <w:szCs w:val="20"/>
                <w:highlight w:val="none"/>
                <w:lang w:val="en-US" w:eastAsia="zh-CN" w:bidi="ar-SA"/>
              </w:rPr>
            </w:pPr>
          </w:p>
        </w:tc>
        <w:tc>
          <w:tcPr>
            <w:tcW w:w="384" w:type="pct"/>
            <w:vAlign w:val="center"/>
          </w:tcPr>
          <w:p w14:paraId="2956A456">
            <w:pPr>
              <w:keepNext w:val="0"/>
              <w:keepLines w:val="0"/>
              <w:suppressLineNumbers w:val="0"/>
              <w:spacing w:before="0" w:beforeAutospacing="0" w:after="0" w:afterAutospacing="0"/>
              <w:ind w:left="0" w:right="0"/>
              <w:jc w:val="center"/>
              <w:outlineLvl w:val="9"/>
              <w:rPr>
                <w:rFonts w:hint="default" w:asciiTheme="minorEastAsia" w:hAnsiTheme="minorEastAsia" w:eastAsiaTheme="minorEastAsia"/>
                <w:color w:val="auto"/>
                <w:sz w:val="24"/>
                <w:szCs w:val="20"/>
                <w:highlight w:val="none"/>
              </w:rPr>
            </w:pPr>
          </w:p>
        </w:tc>
        <w:tc>
          <w:tcPr>
            <w:tcW w:w="419" w:type="pct"/>
            <w:vAlign w:val="center"/>
          </w:tcPr>
          <w:p w14:paraId="12E97FF1">
            <w:pPr>
              <w:keepNext w:val="0"/>
              <w:keepLines w:val="0"/>
              <w:suppressLineNumbers w:val="0"/>
              <w:spacing w:before="0" w:beforeAutospacing="0" w:after="0" w:afterAutospacing="0"/>
              <w:ind w:left="0" w:right="0"/>
              <w:jc w:val="center"/>
              <w:outlineLvl w:val="9"/>
              <w:rPr>
                <w:rFonts w:hint="default" w:asciiTheme="minorEastAsia" w:hAnsiTheme="minorEastAsia" w:eastAsiaTheme="minorEastAsia"/>
                <w:color w:val="auto"/>
                <w:sz w:val="24"/>
                <w:szCs w:val="20"/>
                <w:highlight w:val="none"/>
              </w:rPr>
            </w:pPr>
          </w:p>
        </w:tc>
        <w:tc>
          <w:tcPr>
            <w:tcW w:w="542" w:type="pct"/>
            <w:vAlign w:val="center"/>
          </w:tcPr>
          <w:p w14:paraId="6F487341">
            <w:pPr>
              <w:keepNext w:val="0"/>
              <w:keepLines w:val="0"/>
              <w:suppressLineNumbers w:val="0"/>
              <w:spacing w:before="0" w:beforeAutospacing="0" w:after="0" w:afterAutospacing="0"/>
              <w:ind w:left="0" w:right="0"/>
              <w:jc w:val="center"/>
              <w:outlineLvl w:val="9"/>
              <w:rPr>
                <w:rFonts w:hint="default" w:asciiTheme="minorEastAsia" w:hAnsiTheme="minorEastAsia" w:eastAsiaTheme="minorEastAsia"/>
                <w:color w:val="auto"/>
                <w:sz w:val="24"/>
                <w:szCs w:val="20"/>
                <w:highlight w:val="none"/>
              </w:rPr>
            </w:pPr>
          </w:p>
        </w:tc>
        <w:tc>
          <w:tcPr>
            <w:tcW w:w="573" w:type="pct"/>
            <w:vAlign w:val="center"/>
          </w:tcPr>
          <w:p w14:paraId="6B2D2699">
            <w:pPr>
              <w:keepNext w:val="0"/>
              <w:keepLines w:val="0"/>
              <w:suppressLineNumbers w:val="0"/>
              <w:spacing w:before="0" w:beforeAutospacing="0" w:after="0" w:afterAutospacing="0"/>
              <w:ind w:left="0" w:right="0"/>
              <w:jc w:val="center"/>
              <w:outlineLvl w:val="9"/>
              <w:rPr>
                <w:rFonts w:hint="default" w:asciiTheme="minorEastAsia" w:hAnsiTheme="minorEastAsia" w:eastAsiaTheme="minorEastAsia"/>
                <w:color w:val="auto"/>
                <w:sz w:val="24"/>
                <w:szCs w:val="20"/>
                <w:highlight w:val="none"/>
              </w:rPr>
            </w:pPr>
          </w:p>
        </w:tc>
        <w:tc>
          <w:tcPr>
            <w:tcW w:w="612" w:type="pct"/>
            <w:vAlign w:val="center"/>
          </w:tcPr>
          <w:p w14:paraId="79982937">
            <w:pPr>
              <w:keepNext w:val="0"/>
              <w:keepLines w:val="0"/>
              <w:suppressLineNumbers w:val="0"/>
              <w:spacing w:before="0" w:beforeAutospacing="0" w:after="0" w:afterAutospacing="0"/>
              <w:ind w:left="0" w:right="0"/>
              <w:jc w:val="center"/>
              <w:outlineLvl w:val="9"/>
              <w:rPr>
                <w:rFonts w:hint="default" w:asciiTheme="minorEastAsia" w:hAnsiTheme="minorEastAsia" w:eastAsiaTheme="minorEastAsia"/>
                <w:color w:val="auto"/>
                <w:sz w:val="24"/>
                <w:szCs w:val="20"/>
                <w:highlight w:val="none"/>
              </w:rPr>
            </w:pPr>
          </w:p>
        </w:tc>
      </w:tr>
      <w:tr w14:paraId="79BA5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576" w:hRule="atLeast"/>
          <w:jc w:val="center"/>
        </w:trPr>
        <w:tc>
          <w:tcPr>
            <w:tcW w:w="445" w:type="pct"/>
            <w:vAlign w:val="center"/>
          </w:tcPr>
          <w:p w14:paraId="47C10D5F">
            <w:pPr>
              <w:keepNext w:val="0"/>
              <w:keepLines w:val="0"/>
              <w:numPr>
                <w:ilvl w:val="0"/>
                <w:numId w:val="2"/>
              </w:numPr>
              <w:suppressLineNumbers w:val="0"/>
              <w:spacing w:before="0" w:beforeAutospacing="0" w:after="0" w:afterAutospacing="0"/>
              <w:ind w:left="425" w:leftChars="0" w:right="0" w:hanging="425" w:firstLineChars="0"/>
              <w:jc w:val="center"/>
              <w:outlineLvl w:val="9"/>
              <w:rPr>
                <w:rFonts w:hint="eastAsia" w:ascii="宋体" w:hAnsi="宋体" w:eastAsia="宋体" w:cs="宋体"/>
                <w:color w:val="auto"/>
                <w:sz w:val="24"/>
                <w:szCs w:val="24"/>
                <w:highlight w:val="none"/>
              </w:rPr>
            </w:pPr>
          </w:p>
        </w:tc>
        <w:tc>
          <w:tcPr>
            <w:tcW w:w="635" w:type="pct"/>
            <w:vAlign w:val="center"/>
          </w:tcPr>
          <w:p w14:paraId="0428A889">
            <w:pPr>
              <w:keepNext w:val="0"/>
              <w:keepLines w:val="0"/>
              <w:widowControl/>
              <w:suppressLineNumbers w:val="0"/>
              <w:spacing w:before="0" w:beforeAutospacing="0" w:after="0" w:afterAutospacing="0"/>
              <w:ind w:left="0" w:right="0" w:firstLine="0" w:firstLineChars="0"/>
              <w:jc w:val="center"/>
              <w:outlineLvl w:val="9"/>
              <w:rPr>
                <w:rFonts w:hint="eastAsia" w:ascii="宋体" w:hAnsi="宋体" w:eastAsia="宋体" w:cs="宋体"/>
                <w:color w:val="auto"/>
                <w:sz w:val="24"/>
                <w:szCs w:val="24"/>
                <w:highlight w:val="none"/>
              </w:rPr>
            </w:pPr>
          </w:p>
        </w:tc>
        <w:tc>
          <w:tcPr>
            <w:tcW w:w="677" w:type="pct"/>
            <w:vAlign w:val="center"/>
          </w:tcPr>
          <w:p w14:paraId="33AF2351">
            <w:pPr>
              <w:keepNext w:val="0"/>
              <w:keepLines w:val="0"/>
              <w:suppressLineNumbers w:val="0"/>
              <w:spacing w:before="0" w:beforeAutospacing="0" w:after="0" w:afterAutospacing="0"/>
              <w:ind w:left="0" w:right="0"/>
              <w:jc w:val="center"/>
              <w:outlineLvl w:val="9"/>
              <w:rPr>
                <w:rFonts w:hint="eastAsia" w:asciiTheme="minorEastAsia" w:hAnsiTheme="minorEastAsia" w:eastAsiaTheme="minorEastAsia"/>
                <w:color w:val="auto"/>
                <w:sz w:val="24"/>
                <w:szCs w:val="20"/>
                <w:highlight w:val="none"/>
                <w:lang w:val="en-US" w:eastAsia="zh-CN"/>
              </w:rPr>
            </w:pPr>
          </w:p>
        </w:tc>
        <w:tc>
          <w:tcPr>
            <w:tcW w:w="707" w:type="pct"/>
            <w:shd w:val="clear" w:color="auto" w:fill="auto"/>
            <w:vAlign w:val="center"/>
          </w:tcPr>
          <w:p w14:paraId="728F5B6A">
            <w:pPr>
              <w:keepNext w:val="0"/>
              <w:keepLines w:val="0"/>
              <w:suppressLineNumbers w:val="0"/>
              <w:spacing w:before="0" w:beforeAutospacing="0" w:after="0" w:afterAutospacing="0"/>
              <w:ind w:left="0" w:leftChars="0" w:right="0" w:rightChars="0"/>
              <w:jc w:val="center"/>
              <w:outlineLvl w:val="9"/>
              <w:rPr>
                <w:rFonts w:hint="eastAsia" w:cs="@仿宋_GB2312" w:asciiTheme="minorEastAsia" w:hAnsiTheme="minorEastAsia" w:eastAsiaTheme="minorEastAsia"/>
                <w:color w:val="auto"/>
                <w:kern w:val="2"/>
                <w:sz w:val="24"/>
                <w:szCs w:val="20"/>
                <w:highlight w:val="none"/>
                <w:lang w:val="en-US" w:eastAsia="zh-CN" w:bidi="ar-SA"/>
              </w:rPr>
            </w:pPr>
          </w:p>
        </w:tc>
        <w:tc>
          <w:tcPr>
            <w:tcW w:w="384" w:type="pct"/>
            <w:vAlign w:val="center"/>
          </w:tcPr>
          <w:p w14:paraId="29B6493A">
            <w:pPr>
              <w:keepNext w:val="0"/>
              <w:keepLines w:val="0"/>
              <w:suppressLineNumbers w:val="0"/>
              <w:spacing w:before="0" w:beforeAutospacing="0" w:after="0" w:afterAutospacing="0"/>
              <w:ind w:left="0" w:right="0"/>
              <w:jc w:val="center"/>
              <w:outlineLvl w:val="9"/>
              <w:rPr>
                <w:rFonts w:hint="default" w:asciiTheme="minorEastAsia" w:hAnsiTheme="minorEastAsia" w:eastAsiaTheme="minorEastAsia"/>
                <w:color w:val="auto"/>
                <w:sz w:val="24"/>
                <w:szCs w:val="20"/>
                <w:highlight w:val="none"/>
              </w:rPr>
            </w:pPr>
          </w:p>
        </w:tc>
        <w:tc>
          <w:tcPr>
            <w:tcW w:w="419" w:type="pct"/>
            <w:vAlign w:val="center"/>
          </w:tcPr>
          <w:p w14:paraId="36CE90FF">
            <w:pPr>
              <w:keepNext w:val="0"/>
              <w:keepLines w:val="0"/>
              <w:suppressLineNumbers w:val="0"/>
              <w:spacing w:before="0" w:beforeAutospacing="0" w:after="0" w:afterAutospacing="0"/>
              <w:ind w:left="0" w:right="0"/>
              <w:jc w:val="center"/>
              <w:outlineLvl w:val="9"/>
              <w:rPr>
                <w:rFonts w:hint="default" w:asciiTheme="minorEastAsia" w:hAnsiTheme="minorEastAsia" w:eastAsiaTheme="minorEastAsia"/>
                <w:color w:val="auto"/>
                <w:sz w:val="24"/>
                <w:szCs w:val="20"/>
                <w:highlight w:val="none"/>
              </w:rPr>
            </w:pPr>
          </w:p>
        </w:tc>
        <w:tc>
          <w:tcPr>
            <w:tcW w:w="542" w:type="pct"/>
            <w:vAlign w:val="center"/>
          </w:tcPr>
          <w:p w14:paraId="1FA5C3E4">
            <w:pPr>
              <w:keepNext w:val="0"/>
              <w:keepLines w:val="0"/>
              <w:suppressLineNumbers w:val="0"/>
              <w:spacing w:before="0" w:beforeAutospacing="0" w:after="0" w:afterAutospacing="0"/>
              <w:ind w:left="0" w:right="0"/>
              <w:jc w:val="center"/>
              <w:outlineLvl w:val="9"/>
              <w:rPr>
                <w:rFonts w:hint="default" w:asciiTheme="minorEastAsia" w:hAnsiTheme="minorEastAsia" w:eastAsiaTheme="minorEastAsia"/>
                <w:color w:val="auto"/>
                <w:sz w:val="24"/>
                <w:szCs w:val="20"/>
                <w:highlight w:val="none"/>
              </w:rPr>
            </w:pPr>
          </w:p>
        </w:tc>
        <w:tc>
          <w:tcPr>
            <w:tcW w:w="573" w:type="pct"/>
            <w:vAlign w:val="center"/>
          </w:tcPr>
          <w:p w14:paraId="36CD5BF7">
            <w:pPr>
              <w:keepNext w:val="0"/>
              <w:keepLines w:val="0"/>
              <w:suppressLineNumbers w:val="0"/>
              <w:spacing w:before="0" w:beforeAutospacing="0" w:after="0" w:afterAutospacing="0"/>
              <w:ind w:left="0" w:right="0"/>
              <w:jc w:val="center"/>
              <w:outlineLvl w:val="9"/>
              <w:rPr>
                <w:rFonts w:hint="default" w:asciiTheme="minorEastAsia" w:hAnsiTheme="minorEastAsia" w:eastAsiaTheme="minorEastAsia"/>
                <w:color w:val="auto"/>
                <w:sz w:val="24"/>
                <w:szCs w:val="20"/>
                <w:highlight w:val="none"/>
              </w:rPr>
            </w:pPr>
          </w:p>
        </w:tc>
        <w:tc>
          <w:tcPr>
            <w:tcW w:w="612" w:type="pct"/>
            <w:vAlign w:val="center"/>
          </w:tcPr>
          <w:p w14:paraId="231EC69F">
            <w:pPr>
              <w:keepNext w:val="0"/>
              <w:keepLines w:val="0"/>
              <w:suppressLineNumbers w:val="0"/>
              <w:spacing w:before="0" w:beforeAutospacing="0" w:after="0" w:afterAutospacing="0"/>
              <w:ind w:left="0" w:right="0"/>
              <w:jc w:val="center"/>
              <w:outlineLvl w:val="9"/>
              <w:rPr>
                <w:rFonts w:hint="default" w:asciiTheme="minorEastAsia" w:hAnsiTheme="minorEastAsia" w:eastAsiaTheme="minorEastAsia"/>
                <w:color w:val="auto"/>
                <w:sz w:val="24"/>
                <w:szCs w:val="20"/>
                <w:highlight w:val="none"/>
              </w:rPr>
            </w:pPr>
          </w:p>
        </w:tc>
      </w:tr>
      <w:tr w14:paraId="0805E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576" w:hRule="atLeast"/>
          <w:jc w:val="center"/>
        </w:trPr>
        <w:tc>
          <w:tcPr>
            <w:tcW w:w="445" w:type="pct"/>
            <w:vAlign w:val="center"/>
          </w:tcPr>
          <w:p w14:paraId="6E69A7E3">
            <w:pPr>
              <w:keepNext w:val="0"/>
              <w:keepLines w:val="0"/>
              <w:numPr>
                <w:ilvl w:val="0"/>
                <w:numId w:val="2"/>
              </w:numPr>
              <w:suppressLineNumbers w:val="0"/>
              <w:spacing w:before="0" w:beforeAutospacing="0" w:after="0" w:afterAutospacing="0"/>
              <w:ind w:left="425" w:leftChars="0" w:right="0" w:hanging="425" w:firstLineChars="0"/>
              <w:jc w:val="center"/>
              <w:outlineLvl w:val="9"/>
              <w:rPr>
                <w:rFonts w:hint="eastAsia" w:ascii="宋体" w:hAnsi="宋体" w:eastAsia="宋体" w:cs="宋体"/>
                <w:color w:val="auto"/>
                <w:sz w:val="24"/>
                <w:szCs w:val="24"/>
                <w:highlight w:val="none"/>
              </w:rPr>
            </w:pPr>
          </w:p>
        </w:tc>
        <w:tc>
          <w:tcPr>
            <w:tcW w:w="635" w:type="pct"/>
            <w:vAlign w:val="center"/>
          </w:tcPr>
          <w:p w14:paraId="4F39FED1">
            <w:pPr>
              <w:keepNext w:val="0"/>
              <w:keepLines w:val="0"/>
              <w:widowControl/>
              <w:suppressLineNumbers w:val="0"/>
              <w:spacing w:before="0" w:beforeAutospacing="0" w:after="0" w:afterAutospacing="0"/>
              <w:ind w:left="0" w:right="0" w:firstLine="0" w:firstLineChars="0"/>
              <w:jc w:val="center"/>
              <w:outlineLvl w:val="9"/>
              <w:rPr>
                <w:rFonts w:hint="eastAsia" w:ascii="宋体" w:hAnsi="宋体" w:eastAsia="宋体" w:cs="宋体"/>
                <w:color w:val="auto"/>
                <w:sz w:val="24"/>
                <w:szCs w:val="24"/>
                <w:highlight w:val="none"/>
              </w:rPr>
            </w:pPr>
          </w:p>
        </w:tc>
        <w:tc>
          <w:tcPr>
            <w:tcW w:w="677" w:type="pct"/>
            <w:vAlign w:val="center"/>
          </w:tcPr>
          <w:p w14:paraId="331EE893">
            <w:pPr>
              <w:keepNext w:val="0"/>
              <w:keepLines w:val="0"/>
              <w:suppressLineNumbers w:val="0"/>
              <w:spacing w:before="0" w:beforeAutospacing="0" w:after="0" w:afterAutospacing="0"/>
              <w:ind w:left="0" w:right="0"/>
              <w:jc w:val="center"/>
              <w:outlineLvl w:val="9"/>
              <w:rPr>
                <w:rFonts w:hint="eastAsia" w:asciiTheme="minorEastAsia" w:hAnsiTheme="minorEastAsia" w:eastAsiaTheme="minorEastAsia"/>
                <w:color w:val="auto"/>
                <w:sz w:val="24"/>
                <w:szCs w:val="20"/>
                <w:highlight w:val="none"/>
                <w:lang w:val="en-US" w:eastAsia="zh-CN"/>
              </w:rPr>
            </w:pPr>
          </w:p>
        </w:tc>
        <w:tc>
          <w:tcPr>
            <w:tcW w:w="707" w:type="pct"/>
            <w:shd w:val="clear" w:color="auto" w:fill="auto"/>
            <w:vAlign w:val="center"/>
          </w:tcPr>
          <w:p w14:paraId="1D81C810">
            <w:pPr>
              <w:keepNext w:val="0"/>
              <w:keepLines w:val="0"/>
              <w:suppressLineNumbers w:val="0"/>
              <w:spacing w:before="0" w:beforeAutospacing="0" w:after="0" w:afterAutospacing="0"/>
              <w:ind w:left="0" w:leftChars="0" w:right="0" w:rightChars="0"/>
              <w:jc w:val="center"/>
              <w:outlineLvl w:val="9"/>
              <w:rPr>
                <w:rFonts w:hint="eastAsia" w:cs="@仿宋_GB2312" w:asciiTheme="minorEastAsia" w:hAnsiTheme="minorEastAsia" w:eastAsiaTheme="minorEastAsia"/>
                <w:color w:val="auto"/>
                <w:kern w:val="2"/>
                <w:sz w:val="24"/>
                <w:szCs w:val="20"/>
                <w:highlight w:val="none"/>
                <w:lang w:val="en-US" w:eastAsia="zh-CN" w:bidi="ar-SA"/>
              </w:rPr>
            </w:pPr>
          </w:p>
        </w:tc>
        <w:tc>
          <w:tcPr>
            <w:tcW w:w="384" w:type="pct"/>
            <w:vAlign w:val="center"/>
          </w:tcPr>
          <w:p w14:paraId="6B9DFCAA">
            <w:pPr>
              <w:keepNext w:val="0"/>
              <w:keepLines w:val="0"/>
              <w:suppressLineNumbers w:val="0"/>
              <w:spacing w:before="0" w:beforeAutospacing="0" w:after="0" w:afterAutospacing="0"/>
              <w:ind w:left="0" w:right="0"/>
              <w:jc w:val="center"/>
              <w:outlineLvl w:val="9"/>
              <w:rPr>
                <w:rFonts w:hint="default" w:asciiTheme="minorEastAsia" w:hAnsiTheme="minorEastAsia" w:eastAsiaTheme="minorEastAsia"/>
                <w:color w:val="auto"/>
                <w:sz w:val="24"/>
                <w:szCs w:val="20"/>
                <w:highlight w:val="none"/>
              </w:rPr>
            </w:pPr>
          </w:p>
        </w:tc>
        <w:tc>
          <w:tcPr>
            <w:tcW w:w="419" w:type="pct"/>
            <w:vAlign w:val="center"/>
          </w:tcPr>
          <w:p w14:paraId="100DB8C5">
            <w:pPr>
              <w:keepNext w:val="0"/>
              <w:keepLines w:val="0"/>
              <w:suppressLineNumbers w:val="0"/>
              <w:spacing w:before="0" w:beforeAutospacing="0" w:after="0" w:afterAutospacing="0"/>
              <w:ind w:left="0" w:right="0"/>
              <w:jc w:val="center"/>
              <w:outlineLvl w:val="9"/>
              <w:rPr>
                <w:rFonts w:hint="default" w:asciiTheme="minorEastAsia" w:hAnsiTheme="minorEastAsia" w:eastAsiaTheme="minorEastAsia"/>
                <w:color w:val="auto"/>
                <w:sz w:val="24"/>
                <w:szCs w:val="20"/>
                <w:highlight w:val="none"/>
              </w:rPr>
            </w:pPr>
          </w:p>
        </w:tc>
        <w:tc>
          <w:tcPr>
            <w:tcW w:w="542" w:type="pct"/>
            <w:vAlign w:val="center"/>
          </w:tcPr>
          <w:p w14:paraId="78DF1194">
            <w:pPr>
              <w:keepNext w:val="0"/>
              <w:keepLines w:val="0"/>
              <w:suppressLineNumbers w:val="0"/>
              <w:spacing w:before="0" w:beforeAutospacing="0" w:after="0" w:afterAutospacing="0"/>
              <w:ind w:left="0" w:right="0"/>
              <w:jc w:val="center"/>
              <w:outlineLvl w:val="9"/>
              <w:rPr>
                <w:rFonts w:hint="default" w:asciiTheme="minorEastAsia" w:hAnsiTheme="minorEastAsia" w:eastAsiaTheme="minorEastAsia"/>
                <w:color w:val="auto"/>
                <w:sz w:val="24"/>
                <w:szCs w:val="20"/>
                <w:highlight w:val="none"/>
              </w:rPr>
            </w:pPr>
          </w:p>
        </w:tc>
        <w:tc>
          <w:tcPr>
            <w:tcW w:w="573" w:type="pct"/>
            <w:vAlign w:val="center"/>
          </w:tcPr>
          <w:p w14:paraId="0C5C60DC">
            <w:pPr>
              <w:keepNext w:val="0"/>
              <w:keepLines w:val="0"/>
              <w:suppressLineNumbers w:val="0"/>
              <w:spacing w:before="0" w:beforeAutospacing="0" w:after="0" w:afterAutospacing="0"/>
              <w:ind w:left="0" w:right="0"/>
              <w:jc w:val="center"/>
              <w:outlineLvl w:val="9"/>
              <w:rPr>
                <w:rFonts w:hint="default" w:asciiTheme="minorEastAsia" w:hAnsiTheme="minorEastAsia" w:eastAsiaTheme="minorEastAsia"/>
                <w:color w:val="auto"/>
                <w:sz w:val="24"/>
                <w:szCs w:val="20"/>
                <w:highlight w:val="none"/>
              </w:rPr>
            </w:pPr>
          </w:p>
        </w:tc>
        <w:tc>
          <w:tcPr>
            <w:tcW w:w="612" w:type="pct"/>
            <w:vAlign w:val="center"/>
          </w:tcPr>
          <w:p w14:paraId="539CAFE9">
            <w:pPr>
              <w:keepNext w:val="0"/>
              <w:keepLines w:val="0"/>
              <w:suppressLineNumbers w:val="0"/>
              <w:spacing w:before="0" w:beforeAutospacing="0" w:after="0" w:afterAutospacing="0"/>
              <w:ind w:left="0" w:right="0"/>
              <w:jc w:val="center"/>
              <w:outlineLvl w:val="9"/>
              <w:rPr>
                <w:rFonts w:hint="default" w:asciiTheme="minorEastAsia" w:hAnsiTheme="minorEastAsia" w:eastAsiaTheme="minorEastAsia"/>
                <w:color w:val="auto"/>
                <w:sz w:val="24"/>
                <w:szCs w:val="20"/>
                <w:highlight w:val="none"/>
                <w:lang w:val="en-US" w:eastAsia="zh-CN"/>
              </w:rPr>
            </w:pPr>
          </w:p>
        </w:tc>
      </w:tr>
      <w:tr w14:paraId="27918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jc w:val="center"/>
        </w:trPr>
        <w:tc>
          <w:tcPr>
            <w:tcW w:w="1081" w:type="pct"/>
            <w:gridSpan w:val="2"/>
            <w:vAlign w:val="center"/>
          </w:tcPr>
          <w:p w14:paraId="34CC2E8B">
            <w:pPr>
              <w:keepNext w:val="0"/>
              <w:keepLines w:val="0"/>
              <w:widowControl/>
              <w:suppressLineNumbers w:val="0"/>
              <w:spacing w:before="0" w:beforeAutospacing="0" w:after="0" w:afterAutospacing="0"/>
              <w:ind w:left="0" w:right="0" w:firstLine="0" w:firstLineChars="0"/>
              <w:jc w:val="center"/>
              <w:outlineLvl w:val="9"/>
              <w:rPr>
                <w:rFonts w:hint="eastAsia" w:ascii="宋体" w:hAnsi="宋体" w:eastAsia="宋体" w:cs="宋体"/>
                <w:color w:val="auto"/>
                <w:kern w:val="0"/>
                <w:sz w:val="24"/>
                <w:szCs w:val="24"/>
                <w:highlight w:val="none"/>
                <w:lang w:bidi="ar"/>
              </w:rPr>
            </w:pPr>
            <w:r>
              <w:rPr>
                <w:rFonts w:hint="eastAsia" w:asciiTheme="minorEastAsia" w:hAnsiTheme="minorEastAsia" w:eastAsiaTheme="minorEastAsia"/>
                <w:b/>
                <w:color w:val="auto"/>
                <w:sz w:val="24"/>
                <w:szCs w:val="20"/>
                <w:highlight w:val="none"/>
              </w:rPr>
              <w:t>合计金额（元）</w:t>
            </w:r>
          </w:p>
        </w:tc>
        <w:tc>
          <w:tcPr>
            <w:tcW w:w="3918" w:type="pct"/>
            <w:gridSpan w:val="7"/>
            <w:vAlign w:val="center"/>
          </w:tcPr>
          <w:p w14:paraId="74901F68">
            <w:pPr>
              <w:keepNext w:val="0"/>
              <w:keepLines w:val="0"/>
              <w:suppressLineNumbers w:val="0"/>
              <w:spacing w:before="0" w:beforeAutospacing="0" w:after="0" w:afterAutospacing="0"/>
              <w:ind w:left="0" w:right="0"/>
              <w:jc w:val="center"/>
              <w:outlineLvl w:val="9"/>
              <w:rPr>
                <w:rFonts w:hint="default" w:asciiTheme="minorEastAsia" w:hAnsiTheme="minorEastAsia" w:eastAsiaTheme="minorEastAsia"/>
                <w:color w:val="auto"/>
                <w:sz w:val="24"/>
                <w:szCs w:val="20"/>
                <w:highlight w:val="none"/>
              </w:rPr>
            </w:pPr>
          </w:p>
        </w:tc>
      </w:tr>
    </w:tbl>
    <w:p w14:paraId="41C15442">
      <w:pPr>
        <w:spacing w:line="360" w:lineRule="auto"/>
        <w:ind w:firstLine="4800" w:firstLineChars="2000"/>
        <w:outlineLvl w:val="9"/>
        <w:rPr>
          <w:rFonts w:ascii="宋体" w:hAnsi="宋体" w:eastAsia="宋体"/>
          <w:color w:val="auto"/>
          <w:sz w:val="24"/>
          <w:highlight w:val="none"/>
          <w:u w:val="single"/>
        </w:rPr>
      </w:pPr>
      <w:r>
        <w:rPr>
          <w:rFonts w:hint="eastAsia" w:ascii="宋体" w:hAnsi="宋体" w:eastAsia="宋体"/>
          <w:color w:val="auto"/>
          <w:sz w:val="24"/>
          <w:highlight w:val="none"/>
        </w:rPr>
        <w:t>投标人</w:t>
      </w:r>
      <w:r>
        <w:rPr>
          <w:rFonts w:hint="eastAsia" w:ascii="宋体" w:hAnsi="宋体" w:eastAsia="宋体"/>
          <w:color w:val="auto"/>
          <w:sz w:val="24"/>
          <w:highlight w:val="none"/>
          <w:lang w:val="en-US" w:eastAsia="zh-CN"/>
        </w:rPr>
        <w:t>盖章</w:t>
      </w:r>
      <w:r>
        <w:rPr>
          <w:rFonts w:hint="eastAsia" w:ascii="宋体" w:hAnsi="宋体" w:eastAsia="宋体"/>
          <w:color w:val="auto"/>
          <w:sz w:val="24"/>
          <w:highlight w:val="none"/>
        </w:rPr>
        <w:t>：</w:t>
      </w:r>
      <w:r>
        <w:rPr>
          <w:rFonts w:hint="eastAsia" w:ascii="宋体" w:hAnsi="宋体" w:eastAsia="宋体"/>
          <w:color w:val="auto"/>
          <w:sz w:val="24"/>
          <w:highlight w:val="none"/>
          <w:u w:val="single"/>
        </w:rPr>
        <w:t xml:space="preserve">     </w:t>
      </w:r>
      <w:r>
        <w:rPr>
          <w:rFonts w:ascii="宋体" w:hAnsi="宋体" w:eastAsia="宋体"/>
          <w:color w:val="auto"/>
          <w:sz w:val="24"/>
          <w:highlight w:val="none"/>
          <w:u w:val="single"/>
        </w:rPr>
        <w:t xml:space="preserve">    </w:t>
      </w:r>
      <w:r>
        <w:rPr>
          <w:rFonts w:hint="eastAsia" w:ascii="宋体" w:hAnsi="宋体" w:eastAsia="宋体"/>
          <w:color w:val="auto"/>
          <w:sz w:val="24"/>
          <w:highlight w:val="none"/>
          <w:u w:val="single"/>
        </w:rPr>
        <w:t xml:space="preserve">    </w:t>
      </w:r>
    </w:p>
    <w:p w14:paraId="64581D51">
      <w:pPr>
        <w:tabs>
          <w:tab w:val="left" w:pos="630"/>
        </w:tabs>
        <w:spacing w:line="360" w:lineRule="auto"/>
        <w:ind w:firstLine="4800" w:firstLineChars="2000"/>
        <w:outlineLvl w:val="9"/>
        <w:rPr>
          <w:rFonts w:asciiTheme="minorEastAsia" w:hAnsiTheme="minorEastAsia" w:eastAsiaTheme="minorEastAsia"/>
          <w:color w:val="auto"/>
          <w:sz w:val="24"/>
          <w:highlight w:val="none"/>
        </w:rPr>
      </w:pPr>
      <w:r>
        <w:rPr>
          <w:rFonts w:hint="eastAsia" w:ascii="宋体" w:hAnsi="宋体" w:eastAsia="宋体"/>
          <w:color w:val="auto"/>
          <w:sz w:val="24"/>
          <w:highlight w:val="none"/>
        </w:rPr>
        <w:t>日    期：</w:t>
      </w:r>
      <w:r>
        <w:rPr>
          <w:rFonts w:hint="eastAsia" w:ascii="宋体" w:hAnsi="宋体" w:eastAsia="宋体"/>
          <w:color w:val="auto"/>
          <w:sz w:val="24"/>
          <w:highlight w:val="none"/>
          <w:u w:val="single"/>
        </w:rPr>
        <w:t xml:space="preserve">             </w:t>
      </w:r>
    </w:p>
    <w:p w14:paraId="1072217F">
      <w:pPr>
        <w:adjustRightInd w:val="0"/>
        <w:snapToGrid w:val="0"/>
        <w:spacing w:line="360" w:lineRule="auto"/>
        <w:outlineLvl w:val="9"/>
        <w:rPr>
          <w:rFonts w:hint="eastAsia" w:asciiTheme="minorEastAsia" w:hAnsiTheme="minorEastAsia" w:eastAsiaTheme="minorEastAsia"/>
          <w:b/>
          <w:bCs/>
          <w:color w:val="auto"/>
          <w:sz w:val="24"/>
          <w:szCs w:val="28"/>
          <w:highlight w:val="none"/>
          <w:lang w:eastAsia="zh-CN"/>
        </w:rPr>
      </w:pPr>
      <w:r>
        <w:rPr>
          <w:rFonts w:hint="eastAsia" w:asciiTheme="minorEastAsia" w:hAnsiTheme="minorEastAsia" w:eastAsiaTheme="minorEastAsia"/>
          <w:b/>
          <w:bCs/>
          <w:color w:val="auto"/>
          <w:sz w:val="24"/>
          <w:szCs w:val="28"/>
          <w:highlight w:val="none"/>
          <w:lang w:eastAsia="zh-CN"/>
        </w:rPr>
        <w:t>注：</w:t>
      </w:r>
    </w:p>
    <w:p w14:paraId="4A82A28B">
      <w:pPr>
        <w:spacing w:line="360" w:lineRule="auto"/>
        <w:ind w:firstLine="435"/>
        <w:outlineLvl w:val="9"/>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所列服务为对应本项目需求的全部服务内容。如有漏项或缺项，投标人承担全部责任。</w:t>
      </w:r>
    </w:p>
    <w:p w14:paraId="570E418D">
      <w:pPr>
        <w:pStyle w:val="8"/>
        <w:outlineLvl w:val="9"/>
        <w:rPr>
          <w:rFonts w:hint="eastAsia" w:asciiTheme="minorEastAsia" w:hAnsiTheme="minorEastAsia" w:eastAsiaTheme="minorEastAsia"/>
          <w:color w:val="auto"/>
          <w:sz w:val="24"/>
          <w:highlight w:val="none"/>
        </w:rPr>
      </w:pPr>
    </w:p>
    <w:p w14:paraId="6FC173B7">
      <w:pPr>
        <w:outlineLvl w:val="9"/>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br w:type="page"/>
      </w:r>
    </w:p>
    <w:p w14:paraId="3E84228E">
      <w:pPr>
        <w:spacing w:line="360" w:lineRule="auto"/>
        <w:jc w:val="center"/>
        <w:outlineLvl w:val="0"/>
        <w:rPr>
          <w:rFonts w:ascii="宋体" w:hAnsi="宋体" w:eastAsia="宋体"/>
          <w:b/>
          <w:bCs/>
          <w:color w:val="auto"/>
          <w:sz w:val="28"/>
          <w:highlight w:val="none"/>
        </w:rPr>
      </w:pPr>
      <w:bookmarkStart w:id="28" w:name="_Toc28085"/>
      <w:r>
        <w:rPr>
          <w:rFonts w:hint="eastAsia" w:asciiTheme="minorEastAsia" w:hAnsiTheme="minorEastAsia" w:eastAsiaTheme="minorEastAsia"/>
          <w:b/>
          <w:color w:val="auto"/>
          <w:sz w:val="28"/>
          <w:highlight w:val="none"/>
        </w:rPr>
        <w:t>第</w:t>
      </w:r>
      <w:r>
        <w:rPr>
          <w:rFonts w:hint="eastAsia" w:asciiTheme="minorEastAsia" w:hAnsiTheme="minorEastAsia" w:eastAsiaTheme="minorEastAsia"/>
          <w:b/>
          <w:color w:val="auto"/>
          <w:sz w:val="28"/>
          <w:highlight w:val="none"/>
          <w:lang w:val="en-US" w:eastAsia="zh-CN"/>
        </w:rPr>
        <w:t>七</w:t>
      </w:r>
      <w:r>
        <w:rPr>
          <w:rFonts w:hint="eastAsia" w:asciiTheme="minorEastAsia" w:hAnsiTheme="minorEastAsia" w:eastAsiaTheme="minorEastAsia"/>
          <w:b/>
          <w:color w:val="auto"/>
          <w:sz w:val="28"/>
          <w:highlight w:val="none"/>
        </w:rPr>
        <w:t>章</w:t>
      </w:r>
      <w:r>
        <w:rPr>
          <w:rFonts w:hint="eastAsia" w:ascii="宋体" w:hAnsi="宋体" w:eastAsia="宋体"/>
          <w:b/>
          <w:bCs/>
          <w:color w:val="auto"/>
          <w:sz w:val="28"/>
          <w:highlight w:val="none"/>
        </w:rPr>
        <w:t xml:space="preserve"> 采购</w:t>
      </w:r>
      <w:r>
        <w:rPr>
          <w:rFonts w:hint="eastAsia" w:asciiTheme="minorEastAsia" w:hAnsiTheme="minorEastAsia" w:eastAsiaTheme="minorEastAsia"/>
          <w:b/>
          <w:color w:val="auto"/>
          <w:sz w:val="28"/>
          <w:highlight w:val="none"/>
        </w:rPr>
        <w:t>供应</w:t>
      </w:r>
      <w:r>
        <w:rPr>
          <w:rFonts w:hint="eastAsia" w:ascii="宋体" w:hAnsi="宋体" w:eastAsia="宋体"/>
          <w:b/>
          <w:bCs/>
          <w:color w:val="auto"/>
          <w:sz w:val="28"/>
          <w:highlight w:val="none"/>
        </w:rPr>
        <w:t>商询问函和质疑函范本</w:t>
      </w:r>
      <w:bookmarkEnd w:id="28"/>
    </w:p>
    <w:p w14:paraId="7F8169ED">
      <w:pPr>
        <w:spacing w:line="360" w:lineRule="auto"/>
        <w:jc w:val="center"/>
        <w:outlineLvl w:val="9"/>
        <w:rPr>
          <w:rFonts w:ascii="仿宋" w:hAnsi="仿宋" w:eastAsia="仿宋" w:cs="仿宋"/>
          <w:b/>
          <w:bCs/>
          <w:color w:val="auto"/>
          <w:sz w:val="32"/>
          <w:szCs w:val="44"/>
          <w:highlight w:val="none"/>
        </w:rPr>
      </w:pPr>
      <w:bookmarkStart w:id="29" w:name="_Toc27489"/>
      <w:bookmarkStart w:id="30" w:name="_Toc27159"/>
      <w:r>
        <w:rPr>
          <w:rFonts w:hint="eastAsia" w:ascii="仿宋" w:hAnsi="仿宋" w:eastAsia="仿宋" w:cs="仿宋"/>
          <w:b/>
          <w:bCs/>
          <w:color w:val="auto"/>
          <w:sz w:val="32"/>
          <w:szCs w:val="44"/>
          <w:highlight w:val="none"/>
        </w:rPr>
        <w:t>询问函范本</w:t>
      </w:r>
      <w:bookmarkEnd w:id="29"/>
      <w:bookmarkEnd w:id="30"/>
    </w:p>
    <w:p w14:paraId="58655B41">
      <w:pPr>
        <w:adjustRightInd w:val="0"/>
        <w:snapToGrid w:val="0"/>
        <w:spacing w:line="360" w:lineRule="auto"/>
        <w:outlineLvl w:val="9"/>
        <w:rPr>
          <w:rFonts w:hint="eastAsia" w:cs="仿宋" w:asciiTheme="minorEastAsia" w:hAnsiTheme="minorEastAsia" w:eastAsiaTheme="minorEastAsia"/>
          <w:b/>
          <w:bCs/>
          <w:color w:val="auto"/>
          <w:sz w:val="24"/>
          <w:szCs w:val="24"/>
          <w:highlight w:val="none"/>
          <w:u w:val="single"/>
          <w:lang w:eastAsia="zh-CN"/>
        </w:rPr>
      </w:pPr>
      <w:r>
        <w:rPr>
          <w:rFonts w:hint="eastAsia" w:cs="仿宋" w:asciiTheme="minorEastAsia" w:hAnsiTheme="minorEastAsia" w:eastAsiaTheme="minorEastAsia"/>
          <w:b/>
          <w:bCs/>
          <w:color w:val="auto"/>
          <w:sz w:val="24"/>
          <w:szCs w:val="24"/>
          <w:highlight w:val="none"/>
          <w:lang w:val="en-US" w:eastAsia="zh-CN"/>
        </w:rPr>
        <w:t>致：</w:t>
      </w:r>
      <w:r>
        <w:rPr>
          <w:rFonts w:hint="eastAsia" w:cs="仿宋" w:asciiTheme="minorEastAsia" w:hAnsiTheme="minorEastAsia" w:eastAsiaTheme="minorEastAsia"/>
          <w:b/>
          <w:bCs/>
          <w:color w:val="auto"/>
          <w:sz w:val="24"/>
          <w:szCs w:val="24"/>
          <w:highlight w:val="none"/>
          <w:u w:val="none"/>
          <w:lang w:eastAsia="zh-CN"/>
        </w:rPr>
        <w:t>采购人</w:t>
      </w:r>
    </w:p>
    <w:p w14:paraId="5B941AA9">
      <w:pPr>
        <w:adjustRightInd w:val="0"/>
        <w:snapToGrid w:val="0"/>
        <w:spacing w:line="360" w:lineRule="auto"/>
        <w:ind w:firstLine="480" w:firstLineChars="200"/>
        <w:outlineLvl w:val="9"/>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我单位拟参与</w:t>
      </w:r>
      <w:r>
        <w:rPr>
          <w:rFonts w:hint="eastAsia" w:cs="仿宋" w:asciiTheme="minorEastAsia" w:hAnsiTheme="minorEastAsia" w:eastAsiaTheme="minorEastAsia"/>
          <w:color w:val="auto"/>
          <w:sz w:val="24"/>
          <w:szCs w:val="24"/>
          <w:highlight w:val="none"/>
          <w:u w:val="single"/>
          <w:lang w:val="en-US" w:eastAsia="zh-CN"/>
        </w:rPr>
        <w:t xml:space="preserve">           </w:t>
      </w:r>
      <w:r>
        <w:rPr>
          <w:rFonts w:hint="eastAsia" w:cs="仿宋" w:asciiTheme="minorEastAsia" w:hAnsiTheme="minorEastAsia" w:eastAsiaTheme="minorEastAsia"/>
          <w:color w:val="auto"/>
          <w:sz w:val="24"/>
          <w:szCs w:val="24"/>
          <w:highlight w:val="none"/>
          <w:u w:val="none"/>
          <w:lang w:val="en-US" w:eastAsia="zh-CN"/>
        </w:rPr>
        <w:t>（</w:t>
      </w:r>
      <w:r>
        <w:rPr>
          <w:rFonts w:hint="eastAsia" w:cs="仿宋" w:asciiTheme="minorEastAsia" w:hAnsiTheme="minorEastAsia" w:eastAsiaTheme="minorEastAsia"/>
          <w:i/>
          <w:iCs/>
          <w:color w:val="auto"/>
          <w:sz w:val="24"/>
          <w:szCs w:val="24"/>
          <w:highlight w:val="none"/>
          <w:u w:val="none"/>
          <w:lang w:val="en-US" w:eastAsia="zh-CN"/>
        </w:rPr>
        <w:t>项目名称</w:t>
      </w:r>
      <w:r>
        <w:rPr>
          <w:rFonts w:hint="eastAsia" w:cs="仿宋" w:asciiTheme="minorEastAsia" w:hAnsiTheme="minorEastAsia" w:eastAsiaTheme="minorEastAsia"/>
          <w:color w:val="auto"/>
          <w:sz w:val="24"/>
          <w:szCs w:val="24"/>
          <w:highlight w:val="none"/>
          <w:u w:val="none"/>
          <w:lang w:val="en-US" w:eastAsia="zh-CN"/>
        </w:rPr>
        <w:t>）</w:t>
      </w:r>
      <w:r>
        <w:rPr>
          <w:rFonts w:hint="eastAsia" w:cs="仿宋" w:asciiTheme="minorEastAsia" w:hAnsiTheme="minorEastAsia" w:eastAsiaTheme="minorEastAsia"/>
          <w:color w:val="auto"/>
          <w:sz w:val="24"/>
          <w:szCs w:val="24"/>
          <w:highlight w:val="none"/>
        </w:rPr>
        <w:t>的采购活动，现有以下内容(或条款)存在疑问(或无法理解)，特提出询问。</w:t>
      </w:r>
    </w:p>
    <w:p w14:paraId="171FAF52">
      <w:pPr>
        <w:adjustRightInd w:val="0"/>
        <w:snapToGrid w:val="0"/>
        <w:spacing w:line="360" w:lineRule="auto"/>
        <w:ind w:firstLine="480" w:firstLineChars="200"/>
        <w:outlineLvl w:val="9"/>
        <w:rPr>
          <w:rFonts w:cs="仿宋" w:asciiTheme="minorEastAsia" w:hAnsiTheme="minorEastAsia" w:eastAsiaTheme="minorEastAsia"/>
          <w:color w:val="auto"/>
          <w:sz w:val="24"/>
          <w:szCs w:val="24"/>
          <w:highlight w:val="none"/>
        </w:rPr>
      </w:pPr>
      <w:bookmarkStart w:id="31" w:name="_Toc13899"/>
      <w:r>
        <w:rPr>
          <w:rFonts w:hint="eastAsia" w:cs="仿宋" w:asciiTheme="minorEastAsia" w:hAnsiTheme="minorEastAsia" w:eastAsiaTheme="minorEastAsia"/>
          <w:color w:val="auto"/>
          <w:sz w:val="24"/>
          <w:szCs w:val="24"/>
          <w:highlight w:val="none"/>
        </w:rPr>
        <w:t>一、(事项一)</w:t>
      </w:r>
      <w:bookmarkEnd w:id="31"/>
    </w:p>
    <w:p w14:paraId="5B452DCD">
      <w:pPr>
        <w:adjustRightInd w:val="0"/>
        <w:snapToGrid w:val="0"/>
        <w:spacing w:line="360" w:lineRule="auto"/>
        <w:ind w:firstLine="480" w:firstLineChars="200"/>
        <w:outlineLvl w:val="9"/>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1、(内容或条款)</w:t>
      </w:r>
    </w:p>
    <w:p w14:paraId="5E4D1044">
      <w:pPr>
        <w:adjustRightInd w:val="0"/>
        <w:snapToGrid w:val="0"/>
        <w:spacing w:line="360" w:lineRule="auto"/>
        <w:ind w:firstLine="480" w:firstLineChars="200"/>
        <w:outlineLvl w:val="9"/>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2、(说明疑问或无法理解原因)</w:t>
      </w:r>
    </w:p>
    <w:p w14:paraId="0476AE74">
      <w:pPr>
        <w:adjustRightInd w:val="0"/>
        <w:snapToGrid w:val="0"/>
        <w:spacing w:line="360" w:lineRule="auto"/>
        <w:ind w:firstLine="480" w:firstLineChars="200"/>
        <w:outlineLvl w:val="9"/>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3、(建议)</w:t>
      </w:r>
    </w:p>
    <w:p w14:paraId="5DC05DBE">
      <w:pPr>
        <w:adjustRightInd w:val="0"/>
        <w:snapToGrid w:val="0"/>
        <w:spacing w:line="360" w:lineRule="auto"/>
        <w:ind w:firstLine="480" w:firstLineChars="200"/>
        <w:outlineLvl w:val="9"/>
        <w:rPr>
          <w:rFonts w:cs="仿宋" w:asciiTheme="minorEastAsia" w:hAnsiTheme="minorEastAsia" w:eastAsiaTheme="minorEastAsia"/>
          <w:color w:val="auto"/>
          <w:sz w:val="24"/>
          <w:szCs w:val="24"/>
          <w:highlight w:val="none"/>
        </w:rPr>
      </w:pPr>
      <w:bookmarkStart w:id="32" w:name="_Toc3352"/>
      <w:r>
        <w:rPr>
          <w:rFonts w:hint="eastAsia" w:cs="仿宋" w:asciiTheme="minorEastAsia" w:hAnsiTheme="minorEastAsia" w:eastAsiaTheme="minorEastAsia"/>
          <w:color w:val="auto"/>
          <w:sz w:val="24"/>
          <w:szCs w:val="24"/>
          <w:highlight w:val="none"/>
        </w:rPr>
        <w:t>二、(事项二)</w:t>
      </w:r>
      <w:bookmarkEnd w:id="32"/>
    </w:p>
    <w:p w14:paraId="30F0191A">
      <w:pPr>
        <w:adjustRightInd w:val="0"/>
        <w:snapToGrid w:val="0"/>
        <w:spacing w:line="360" w:lineRule="auto"/>
        <w:ind w:firstLine="480" w:firstLineChars="200"/>
        <w:outlineLvl w:val="9"/>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w:t>
      </w:r>
    </w:p>
    <w:p w14:paraId="5147D068">
      <w:pPr>
        <w:adjustRightInd w:val="0"/>
        <w:snapToGrid w:val="0"/>
        <w:spacing w:line="360" w:lineRule="auto"/>
        <w:ind w:firstLine="480" w:firstLineChars="200"/>
        <w:outlineLvl w:val="9"/>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 xml:space="preserve">随附相关证明材料如下： </w:t>
      </w:r>
    </w:p>
    <w:p w14:paraId="110F0D34">
      <w:pPr>
        <w:spacing w:line="360" w:lineRule="auto"/>
        <w:ind w:firstLine="4228" w:firstLineChars="1762"/>
        <w:outlineLvl w:val="9"/>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联 系 人：</w:t>
      </w:r>
      <w:r>
        <w:rPr>
          <w:rFonts w:hint="eastAsia" w:asciiTheme="minorEastAsia" w:hAnsiTheme="minorEastAsia" w:eastAsiaTheme="minorEastAsia"/>
          <w:color w:val="auto"/>
          <w:sz w:val="24"/>
          <w:highlight w:val="none"/>
          <w:u w:val="single"/>
        </w:rPr>
        <w:t xml:space="preserve">              </w:t>
      </w:r>
    </w:p>
    <w:p w14:paraId="275A769B">
      <w:pPr>
        <w:spacing w:line="360" w:lineRule="auto"/>
        <w:ind w:firstLine="4228" w:firstLineChars="1762"/>
        <w:outlineLvl w:val="9"/>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联系电话：</w:t>
      </w:r>
      <w:r>
        <w:rPr>
          <w:rFonts w:hint="eastAsia" w:asciiTheme="minorEastAsia" w:hAnsiTheme="minorEastAsia" w:eastAsiaTheme="minorEastAsia"/>
          <w:color w:val="auto"/>
          <w:sz w:val="24"/>
          <w:highlight w:val="none"/>
          <w:u w:val="single"/>
        </w:rPr>
        <w:t xml:space="preserve">              </w:t>
      </w:r>
    </w:p>
    <w:p w14:paraId="0948820F">
      <w:pPr>
        <w:tabs>
          <w:tab w:val="left" w:pos="630"/>
        </w:tabs>
        <w:spacing w:line="360" w:lineRule="auto"/>
        <w:ind w:firstLine="4228" w:firstLineChars="1762"/>
        <w:outlineLvl w:val="9"/>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日    期：</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rPr>
        <w:t xml:space="preserve">    </w:t>
      </w:r>
    </w:p>
    <w:p w14:paraId="7213478D">
      <w:pPr>
        <w:outlineLvl w:val="9"/>
        <w:rPr>
          <w:rFonts w:ascii="仿宋" w:hAnsi="仿宋" w:eastAsia="仿宋" w:cs="仿宋"/>
          <w:b/>
          <w:bCs/>
          <w:color w:val="auto"/>
          <w:sz w:val="32"/>
          <w:szCs w:val="44"/>
          <w:highlight w:val="none"/>
        </w:rPr>
      </w:pPr>
      <w:r>
        <w:rPr>
          <w:rFonts w:hint="eastAsia" w:ascii="仿宋" w:hAnsi="仿宋" w:eastAsia="仿宋" w:cs="仿宋"/>
          <w:b/>
          <w:bCs/>
          <w:color w:val="auto"/>
          <w:sz w:val="32"/>
          <w:szCs w:val="44"/>
          <w:highlight w:val="none"/>
        </w:rPr>
        <w:br w:type="page"/>
      </w:r>
    </w:p>
    <w:p w14:paraId="3D1F8CE9">
      <w:pPr>
        <w:jc w:val="center"/>
        <w:outlineLvl w:val="9"/>
        <w:rPr>
          <w:rFonts w:ascii="仿宋" w:hAnsi="仿宋" w:eastAsia="仿宋" w:cs="仿宋"/>
          <w:b/>
          <w:bCs/>
          <w:color w:val="auto"/>
          <w:sz w:val="32"/>
          <w:szCs w:val="44"/>
          <w:highlight w:val="none"/>
        </w:rPr>
      </w:pPr>
      <w:bookmarkStart w:id="33" w:name="_Toc1575"/>
      <w:bookmarkStart w:id="34" w:name="_Toc3245"/>
      <w:r>
        <w:rPr>
          <w:rFonts w:hint="eastAsia" w:ascii="仿宋" w:hAnsi="仿宋" w:eastAsia="仿宋" w:cs="仿宋"/>
          <w:b/>
          <w:bCs/>
          <w:color w:val="auto"/>
          <w:sz w:val="32"/>
          <w:szCs w:val="44"/>
          <w:highlight w:val="none"/>
        </w:rPr>
        <w:t>质疑函范本</w:t>
      </w:r>
      <w:bookmarkEnd w:id="33"/>
      <w:bookmarkEnd w:id="34"/>
    </w:p>
    <w:p w14:paraId="1EE353E0">
      <w:pPr>
        <w:adjustRightInd w:val="0"/>
        <w:snapToGrid w:val="0"/>
        <w:spacing w:before="312" w:beforeLines="100" w:line="360" w:lineRule="auto"/>
        <w:outlineLvl w:val="9"/>
        <w:rPr>
          <w:rFonts w:cs="仿宋" w:asciiTheme="minorEastAsia" w:hAnsiTheme="minorEastAsia" w:eastAsiaTheme="minorEastAsia"/>
          <w:b/>
          <w:bCs/>
          <w:color w:val="auto"/>
          <w:sz w:val="24"/>
          <w:szCs w:val="24"/>
          <w:highlight w:val="none"/>
        </w:rPr>
      </w:pPr>
      <w:bookmarkStart w:id="35" w:name="_Toc21381"/>
      <w:r>
        <w:rPr>
          <w:rFonts w:hint="eastAsia" w:cs="仿宋" w:asciiTheme="minorEastAsia" w:hAnsiTheme="minorEastAsia" w:eastAsiaTheme="minorEastAsia"/>
          <w:b/>
          <w:bCs/>
          <w:color w:val="auto"/>
          <w:sz w:val="24"/>
          <w:szCs w:val="24"/>
          <w:highlight w:val="none"/>
        </w:rPr>
        <w:t>一、质疑供应商基本信息</w:t>
      </w:r>
      <w:bookmarkEnd w:id="35"/>
    </w:p>
    <w:p w14:paraId="4B865F04">
      <w:pPr>
        <w:adjustRightInd w:val="0"/>
        <w:snapToGrid w:val="0"/>
        <w:spacing w:line="360" w:lineRule="auto"/>
        <w:outlineLvl w:val="9"/>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质疑供应商：</w:t>
      </w:r>
      <w:r>
        <w:rPr>
          <w:rFonts w:hint="eastAsia" w:cs="仿宋" w:asciiTheme="minorEastAsia" w:hAnsiTheme="minorEastAsia" w:eastAsiaTheme="minorEastAsia"/>
          <w:color w:val="auto"/>
          <w:sz w:val="24"/>
          <w:szCs w:val="24"/>
          <w:highlight w:val="none"/>
          <w:u w:val="dotted"/>
        </w:rPr>
        <w:t xml:space="preserve">                                        </w:t>
      </w:r>
    </w:p>
    <w:p w14:paraId="0F6EC301">
      <w:pPr>
        <w:adjustRightInd w:val="0"/>
        <w:snapToGrid w:val="0"/>
        <w:spacing w:line="360" w:lineRule="auto"/>
        <w:outlineLvl w:val="9"/>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地址：</w:t>
      </w:r>
      <w:r>
        <w:rPr>
          <w:rFonts w:hint="eastAsia" w:cs="仿宋" w:asciiTheme="minorEastAsia" w:hAnsiTheme="minorEastAsia" w:eastAsiaTheme="minorEastAsia"/>
          <w:color w:val="auto"/>
          <w:sz w:val="24"/>
          <w:szCs w:val="24"/>
          <w:highlight w:val="none"/>
          <w:u w:val="dotted"/>
        </w:rPr>
        <w:t xml:space="preserve">                          </w:t>
      </w:r>
      <w:r>
        <w:rPr>
          <w:rFonts w:hint="eastAsia" w:cs="仿宋" w:asciiTheme="minorEastAsia" w:hAnsiTheme="minorEastAsia" w:eastAsiaTheme="minorEastAsia"/>
          <w:color w:val="auto"/>
          <w:sz w:val="24"/>
          <w:szCs w:val="24"/>
          <w:highlight w:val="none"/>
        </w:rPr>
        <w:t>邮编：</w:t>
      </w:r>
      <w:r>
        <w:rPr>
          <w:rFonts w:hint="eastAsia" w:cs="仿宋" w:asciiTheme="minorEastAsia" w:hAnsiTheme="minorEastAsia" w:eastAsiaTheme="minorEastAsia"/>
          <w:color w:val="auto"/>
          <w:sz w:val="24"/>
          <w:szCs w:val="24"/>
          <w:highlight w:val="none"/>
          <w:u w:val="dotted"/>
        </w:rPr>
        <w:t xml:space="preserve">                                 </w:t>
      </w:r>
    </w:p>
    <w:p w14:paraId="182536FB">
      <w:pPr>
        <w:adjustRightInd w:val="0"/>
        <w:snapToGrid w:val="0"/>
        <w:spacing w:line="360" w:lineRule="auto"/>
        <w:outlineLvl w:val="9"/>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联系人：</w:t>
      </w:r>
      <w:r>
        <w:rPr>
          <w:rFonts w:hint="eastAsia" w:cs="仿宋" w:asciiTheme="minorEastAsia" w:hAnsiTheme="minorEastAsia" w:eastAsiaTheme="minorEastAsia"/>
          <w:color w:val="auto"/>
          <w:sz w:val="24"/>
          <w:szCs w:val="24"/>
          <w:highlight w:val="none"/>
          <w:u w:val="dotted"/>
        </w:rPr>
        <w:t xml:space="preserve">                      </w:t>
      </w:r>
      <w:r>
        <w:rPr>
          <w:rFonts w:hint="eastAsia" w:cs="仿宋" w:asciiTheme="minorEastAsia" w:hAnsiTheme="minorEastAsia" w:eastAsiaTheme="minorEastAsia"/>
          <w:color w:val="auto"/>
          <w:sz w:val="24"/>
          <w:szCs w:val="24"/>
          <w:highlight w:val="none"/>
        </w:rPr>
        <w:t>联系电话：</w:t>
      </w:r>
      <w:r>
        <w:rPr>
          <w:rFonts w:hint="eastAsia" w:cs="仿宋" w:asciiTheme="minorEastAsia" w:hAnsiTheme="minorEastAsia" w:eastAsiaTheme="minorEastAsia"/>
          <w:color w:val="auto"/>
          <w:sz w:val="24"/>
          <w:szCs w:val="24"/>
          <w:highlight w:val="none"/>
          <w:u w:val="dotted"/>
        </w:rPr>
        <w:t xml:space="preserve">                              </w:t>
      </w:r>
    </w:p>
    <w:p w14:paraId="3695F085">
      <w:pPr>
        <w:adjustRightInd w:val="0"/>
        <w:snapToGrid w:val="0"/>
        <w:spacing w:line="360" w:lineRule="auto"/>
        <w:outlineLvl w:val="9"/>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授权代表：</w:t>
      </w:r>
      <w:r>
        <w:rPr>
          <w:rFonts w:hint="eastAsia" w:cs="仿宋" w:asciiTheme="minorEastAsia" w:hAnsiTheme="minorEastAsia" w:eastAsiaTheme="minorEastAsia"/>
          <w:color w:val="auto"/>
          <w:sz w:val="24"/>
          <w:szCs w:val="24"/>
          <w:highlight w:val="none"/>
          <w:u w:val="dotted"/>
        </w:rPr>
        <w:t xml:space="preserve">                                          </w:t>
      </w:r>
    </w:p>
    <w:p w14:paraId="5FCA1CAD">
      <w:pPr>
        <w:adjustRightInd w:val="0"/>
        <w:snapToGrid w:val="0"/>
        <w:spacing w:line="360" w:lineRule="auto"/>
        <w:outlineLvl w:val="9"/>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联系电话：</w:t>
      </w:r>
      <w:r>
        <w:rPr>
          <w:rFonts w:hint="eastAsia" w:cs="仿宋" w:asciiTheme="minorEastAsia" w:hAnsiTheme="minorEastAsia" w:eastAsiaTheme="minorEastAsia"/>
          <w:color w:val="auto"/>
          <w:sz w:val="24"/>
          <w:szCs w:val="24"/>
          <w:highlight w:val="none"/>
          <w:u w:val="dotted"/>
        </w:rPr>
        <w:t xml:space="preserve">                                           </w:t>
      </w:r>
      <w:r>
        <w:rPr>
          <w:rFonts w:cs="仿宋" w:asciiTheme="minorEastAsia" w:hAnsiTheme="minorEastAsia" w:eastAsiaTheme="minorEastAsia"/>
          <w:color w:val="auto"/>
          <w:sz w:val="24"/>
          <w:szCs w:val="24"/>
          <w:highlight w:val="none"/>
        </w:rPr>
        <w:t xml:space="preserve"> </w:t>
      </w:r>
    </w:p>
    <w:p w14:paraId="5B49B30F">
      <w:pPr>
        <w:adjustRightInd w:val="0"/>
        <w:snapToGrid w:val="0"/>
        <w:spacing w:line="360" w:lineRule="auto"/>
        <w:outlineLvl w:val="9"/>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地址：</w:t>
      </w:r>
      <w:r>
        <w:rPr>
          <w:rFonts w:cs="仿宋" w:asciiTheme="minorEastAsia" w:hAnsiTheme="minorEastAsia" w:eastAsiaTheme="minorEastAsia"/>
          <w:color w:val="auto"/>
          <w:sz w:val="24"/>
          <w:szCs w:val="24"/>
          <w:highlight w:val="none"/>
        </w:rPr>
        <w:t xml:space="preserve"> </w:t>
      </w:r>
      <w:r>
        <w:rPr>
          <w:rFonts w:hint="eastAsia" w:cs="仿宋" w:asciiTheme="minorEastAsia" w:hAnsiTheme="minorEastAsia" w:eastAsiaTheme="minorEastAsia"/>
          <w:color w:val="auto"/>
          <w:sz w:val="24"/>
          <w:szCs w:val="24"/>
          <w:highlight w:val="none"/>
          <w:u w:val="dotted"/>
        </w:rPr>
        <w:t xml:space="preserve">                        </w:t>
      </w:r>
      <w:r>
        <w:rPr>
          <w:rFonts w:hint="eastAsia" w:cs="仿宋" w:asciiTheme="minorEastAsia" w:hAnsiTheme="minorEastAsia" w:eastAsiaTheme="minorEastAsia"/>
          <w:color w:val="auto"/>
          <w:sz w:val="24"/>
          <w:szCs w:val="24"/>
          <w:highlight w:val="none"/>
        </w:rPr>
        <w:t>邮编：</w:t>
      </w:r>
      <w:r>
        <w:rPr>
          <w:rFonts w:hint="eastAsia" w:cs="仿宋" w:asciiTheme="minorEastAsia" w:hAnsiTheme="minorEastAsia" w:eastAsiaTheme="minorEastAsia"/>
          <w:color w:val="auto"/>
          <w:sz w:val="24"/>
          <w:szCs w:val="24"/>
          <w:highlight w:val="none"/>
          <w:u w:val="dotted"/>
        </w:rPr>
        <w:t xml:space="preserve">                                   </w:t>
      </w:r>
    </w:p>
    <w:p w14:paraId="5E78AE2A">
      <w:pPr>
        <w:adjustRightInd w:val="0"/>
        <w:snapToGrid w:val="0"/>
        <w:spacing w:line="360" w:lineRule="auto"/>
        <w:outlineLvl w:val="9"/>
        <w:rPr>
          <w:rFonts w:cs="仿宋" w:asciiTheme="minorEastAsia" w:hAnsiTheme="minorEastAsia" w:eastAsiaTheme="minorEastAsia"/>
          <w:b/>
          <w:bCs/>
          <w:color w:val="auto"/>
          <w:sz w:val="24"/>
          <w:szCs w:val="24"/>
          <w:highlight w:val="none"/>
        </w:rPr>
      </w:pPr>
      <w:bookmarkStart w:id="36" w:name="_Toc28415"/>
      <w:r>
        <w:rPr>
          <w:rFonts w:hint="eastAsia" w:cs="仿宋" w:asciiTheme="minorEastAsia" w:hAnsiTheme="minorEastAsia" w:eastAsiaTheme="minorEastAsia"/>
          <w:b/>
          <w:bCs/>
          <w:color w:val="auto"/>
          <w:sz w:val="24"/>
          <w:szCs w:val="24"/>
          <w:highlight w:val="none"/>
        </w:rPr>
        <w:t>二、质疑项目基本情况</w:t>
      </w:r>
      <w:bookmarkEnd w:id="36"/>
    </w:p>
    <w:p w14:paraId="337F6320">
      <w:pPr>
        <w:adjustRightInd w:val="0"/>
        <w:snapToGrid w:val="0"/>
        <w:spacing w:line="360" w:lineRule="auto"/>
        <w:outlineLvl w:val="9"/>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质疑项目的名称：</w:t>
      </w:r>
      <w:r>
        <w:rPr>
          <w:rFonts w:hint="eastAsia" w:cs="仿宋" w:asciiTheme="minorEastAsia" w:hAnsiTheme="minorEastAsia" w:eastAsiaTheme="minorEastAsia"/>
          <w:color w:val="auto"/>
          <w:sz w:val="24"/>
          <w:szCs w:val="24"/>
          <w:highlight w:val="none"/>
          <w:u w:val="dotted"/>
        </w:rPr>
        <w:t xml:space="preserve">                                      </w:t>
      </w:r>
    </w:p>
    <w:p w14:paraId="58BC0597">
      <w:pPr>
        <w:adjustRightInd w:val="0"/>
        <w:snapToGrid w:val="0"/>
        <w:spacing w:line="360" w:lineRule="auto"/>
        <w:outlineLvl w:val="9"/>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质疑项目的编号：</w:t>
      </w:r>
      <w:r>
        <w:rPr>
          <w:rFonts w:hint="eastAsia" w:cs="仿宋" w:asciiTheme="minorEastAsia" w:hAnsiTheme="minorEastAsia" w:eastAsiaTheme="minorEastAsia"/>
          <w:color w:val="auto"/>
          <w:sz w:val="24"/>
          <w:szCs w:val="24"/>
          <w:highlight w:val="none"/>
          <w:u w:val="dotted"/>
        </w:rPr>
        <w:t xml:space="preserve">               </w:t>
      </w:r>
      <w:r>
        <w:rPr>
          <w:rFonts w:hint="eastAsia" w:cs="仿宋" w:asciiTheme="minorEastAsia" w:hAnsiTheme="minorEastAsia" w:eastAsiaTheme="minorEastAsia"/>
          <w:color w:val="auto"/>
          <w:sz w:val="24"/>
          <w:szCs w:val="24"/>
          <w:highlight w:val="none"/>
        </w:rPr>
        <w:t>包号：</w:t>
      </w:r>
      <w:r>
        <w:rPr>
          <w:rFonts w:hint="eastAsia" w:cs="仿宋" w:asciiTheme="minorEastAsia" w:hAnsiTheme="minorEastAsia" w:eastAsiaTheme="minorEastAsia"/>
          <w:color w:val="auto"/>
          <w:sz w:val="24"/>
          <w:szCs w:val="24"/>
          <w:highlight w:val="none"/>
          <w:u w:val="dotted"/>
        </w:rPr>
        <w:t xml:space="preserve">                 </w:t>
      </w:r>
    </w:p>
    <w:p w14:paraId="5789B012">
      <w:pPr>
        <w:adjustRightInd w:val="0"/>
        <w:snapToGrid w:val="0"/>
        <w:spacing w:line="360" w:lineRule="auto"/>
        <w:outlineLvl w:val="9"/>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采购人名称：</w:t>
      </w:r>
      <w:r>
        <w:rPr>
          <w:rFonts w:hint="eastAsia" w:cs="仿宋" w:asciiTheme="minorEastAsia" w:hAnsiTheme="minorEastAsia" w:eastAsiaTheme="minorEastAsia"/>
          <w:color w:val="auto"/>
          <w:sz w:val="24"/>
          <w:szCs w:val="24"/>
          <w:highlight w:val="none"/>
          <w:u w:val="dotted"/>
        </w:rPr>
        <w:t xml:space="preserve">                                         </w:t>
      </w:r>
    </w:p>
    <w:p w14:paraId="23908EF2">
      <w:pPr>
        <w:adjustRightInd w:val="0"/>
        <w:snapToGrid w:val="0"/>
        <w:spacing w:line="360" w:lineRule="auto"/>
        <w:outlineLvl w:val="9"/>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采购文件获取日期：</w:t>
      </w:r>
      <w:r>
        <w:rPr>
          <w:rFonts w:hint="eastAsia" w:cs="仿宋" w:asciiTheme="minorEastAsia" w:hAnsiTheme="minorEastAsia" w:eastAsiaTheme="minorEastAsia"/>
          <w:color w:val="auto"/>
          <w:sz w:val="24"/>
          <w:szCs w:val="24"/>
          <w:highlight w:val="none"/>
          <w:u w:val="dotted"/>
        </w:rPr>
        <w:t xml:space="preserve">                                           </w:t>
      </w:r>
    </w:p>
    <w:p w14:paraId="746507BC">
      <w:pPr>
        <w:adjustRightInd w:val="0"/>
        <w:snapToGrid w:val="0"/>
        <w:spacing w:line="360" w:lineRule="auto"/>
        <w:outlineLvl w:val="9"/>
        <w:rPr>
          <w:rFonts w:cs="仿宋" w:asciiTheme="minorEastAsia" w:hAnsiTheme="minorEastAsia" w:eastAsiaTheme="minorEastAsia"/>
          <w:b/>
          <w:bCs/>
          <w:color w:val="auto"/>
          <w:sz w:val="24"/>
          <w:szCs w:val="24"/>
          <w:highlight w:val="none"/>
        </w:rPr>
      </w:pPr>
      <w:bookmarkStart w:id="37" w:name="_Toc19014"/>
      <w:r>
        <w:rPr>
          <w:rFonts w:hint="eastAsia" w:cs="仿宋" w:asciiTheme="minorEastAsia" w:hAnsiTheme="minorEastAsia" w:eastAsiaTheme="minorEastAsia"/>
          <w:b/>
          <w:bCs/>
          <w:color w:val="auto"/>
          <w:sz w:val="24"/>
          <w:szCs w:val="24"/>
          <w:highlight w:val="none"/>
        </w:rPr>
        <w:t>三、质疑事项具体内容</w:t>
      </w:r>
      <w:bookmarkEnd w:id="37"/>
    </w:p>
    <w:p w14:paraId="43366FFD">
      <w:pPr>
        <w:adjustRightInd w:val="0"/>
        <w:snapToGrid w:val="0"/>
        <w:spacing w:line="360" w:lineRule="auto"/>
        <w:outlineLvl w:val="9"/>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质疑事项1：</w:t>
      </w:r>
      <w:r>
        <w:rPr>
          <w:rFonts w:hint="eastAsia" w:cs="仿宋" w:asciiTheme="minorEastAsia" w:hAnsiTheme="minorEastAsia" w:eastAsiaTheme="minorEastAsia"/>
          <w:color w:val="auto"/>
          <w:sz w:val="24"/>
          <w:szCs w:val="24"/>
          <w:highlight w:val="none"/>
          <w:u w:val="dotted"/>
        </w:rPr>
        <w:t xml:space="preserve">                                         </w:t>
      </w:r>
    </w:p>
    <w:p w14:paraId="4643A17D">
      <w:pPr>
        <w:adjustRightInd w:val="0"/>
        <w:snapToGrid w:val="0"/>
        <w:spacing w:line="360" w:lineRule="auto"/>
        <w:outlineLvl w:val="9"/>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事实依据：</w:t>
      </w:r>
      <w:r>
        <w:rPr>
          <w:rFonts w:hint="eastAsia" w:cs="仿宋" w:asciiTheme="minorEastAsia" w:hAnsiTheme="minorEastAsia" w:eastAsiaTheme="minorEastAsia"/>
          <w:color w:val="auto"/>
          <w:sz w:val="24"/>
          <w:szCs w:val="24"/>
          <w:highlight w:val="none"/>
          <w:u w:val="dotted"/>
        </w:rPr>
        <w:t xml:space="preserve">                                          </w:t>
      </w:r>
    </w:p>
    <w:p w14:paraId="1607DAFA">
      <w:pPr>
        <w:adjustRightInd w:val="0"/>
        <w:snapToGrid w:val="0"/>
        <w:spacing w:line="360" w:lineRule="auto"/>
        <w:outlineLvl w:val="9"/>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u w:val="dotted"/>
        </w:rPr>
        <w:t xml:space="preserve">                                                       </w:t>
      </w:r>
    </w:p>
    <w:p w14:paraId="46657BB4">
      <w:pPr>
        <w:adjustRightInd w:val="0"/>
        <w:snapToGrid w:val="0"/>
        <w:spacing w:line="360" w:lineRule="auto"/>
        <w:outlineLvl w:val="9"/>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法律依据：</w:t>
      </w:r>
      <w:r>
        <w:rPr>
          <w:rFonts w:hint="eastAsia" w:cs="仿宋" w:asciiTheme="minorEastAsia" w:hAnsiTheme="minorEastAsia" w:eastAsiaTheme="minorEastAsia"/>
          <w:color w:val="auto"/>
          <w:sz w:val="24"/>
          <w:szCs w:val="24"/>
          <w:highlight w:val="none"/>
          <w:u w:val="dotted"/>
        </w:rPr>
        <w:t xml:space="preserve">                                          </w:t>
      </w:r>
    </w:p>
    <w:p w14:paraId="2227F27B">
      <w:pPr>
        <w:adjustRightInd w:val="0"/>
        <w:snapToGrid w:val="0"/>
        <w:spacing w:line="360" w:lineRule="auto"/>
        <w:outlineLvl w:val="9"/>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u w:val="dotted"/>
        </w:rPr>
        <w:t xml:space="preserve">                                                     </w:t>
      </w:r>
    </w:p>
    <w:p w14:paraId="57DC84FB">
      <w:pPr>
        <w:adjustRightInd w:val="0"/>
        <w:snapToGrid w:val="0"/>
        <w:spacing w:line="360" w:lineRule="auto"/>
        <w:outlineLvl w:val="9"/>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质疑事项2</w:t>
      </w:r>
    </w:p>
    <w:p w14:paraId="1F8A62B7">
      <w:pPr>
        <w:adjustRightInd w:val="0"/>
        <w:snapToGrid w:val="0"/>
        <w:spacing w:line="360" w:lineRule="auto"/>
        <w:outlineLvl w:val="9"/>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w:t>
      </w:r>
    </w:p>
    <w:p w14:paraId="1E3CE31D">
      <w:pPr>
        <w:adjustRightInd w:val="0"/>
        <w:snapToGrid w:val="0"/>
        <w:spacing w:line="360" w:lineRule="auto"/>
        <w:outlineLvl w:val="9"/>
        <w:rPr>
          <w:rFonts w:cs="仿宋" w:asciiTheme="minorEastAsia" w:hAnsiTheme="minorEastAsia" w:eastAsiaTheme="minorEastAsia"/>
          <w:b/>
          <w:bCs/>
          <w:color w:val="auto"/>
          <w:sz w:val="24"/>
          <w:szCs w:val="24"/>
          <w:highlight w:val="none"/>
        </w:rPr>
      </w:pPr>
      <w:bookmarkStart w:id="38" w:name="_Toc17919"/>
      <w:r>
        <w:rPr>
          <w:rFonts w:hint="eastAsia" w:cs="仿宋" w:asciiTheme="minorEastAsia" w:hAnsiTheme="minorEastAsia" w:eastAsiaTheme="minorEastAsia"/>
          <w:b/>
          <w:bCs/>
          <w:color w:val="auto"/>
          <w:sz w:val="24"/>
          <w:szCs w:val="24"/>
          <w:highlight w:val="none"/>
        </w:rPr>
        <w:t>四、与质疑事项相关的质疑请求</w:t>
      </w:r>
      <w:bookmarkEnd w:id="38"/>
    </w:p>
    <w:p w14:paraId="688BBC49">
      <w:pPr>
        <w:adjustRightInd w:val="0"/>
        <w:snapToGrid w:val="0"/>
        <w:spacing w:line="360" w:lineRule="auto"/>
        <w:outlineLvl w:val="9"/>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请求：</w:t>
      </w:r>
      <w:r>
        <w:rPr>
          <w:rFonts w:hint="eastAsia" w:cs="仿宋" w:asciiTheme="minorEastAsia" w:hAnsiTheme="minorEastAsia" w:eastAsiaTheme="minorEastAsia"/>
          <w:color w:val="auto"/>
          <w:sz w:val="24"/>
          <w:szCs w:val="24"/>
          <w:highlight w:val="none"/>
          <w:u w:val="dotted"/>
        </w:rPr>
        <w:t xml:space="preserve">                                               </w:t>
      </w:r>
    </w:p>
    <w:p w14:paraId="0C0E001D">
      <w:pPr>
        <w:spacing w:line="360" w:lineRule="auto"/>
        <w:outlineLvl w:val="9"/>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签字(签章)：                   公章：                      </w:t>
      </w:r>
    </w:p>
    <w:p w14:paraId="384F980E">
      <w:pPr>
        <w:spacing w:line="360" w:lineRule="auto"/>
        <w:outlineLvl w:val="9"/>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日期：    </w:t>
      </w:r>
    </w:p>
    <w:p w14:paraId="53435D36">
      <w:pPr>
        <w:widowControl/>
        <w:jc w:val="left"/>
        <w:outlineLvl w:val="9"/>
        <w:rPr>
          <w:rFonts w:ascii="仿宋" w:hAnsi="仿宋" w:eastAsia="仿宋" w:cs="仿宋"/>
          <w:color w:val="auto"/>
          <w:sz w:val="32"/>
          <w:szCs w:val="32"/>
          <w:highlight w:val="none"/>
        </w:rPr>
      </w:pPr>
      <w:r>
        <w:rPr>
          <w:rFonts w:ascii="仿宋" w:hAnsi="仿宋" w:eastAsia="仿宋" w:cs="仿宋"/>
          <w:color w:val="auto"/>
          <w:sz w:val="32"/>
          <w:szCs w:val="32"/>
          <w:highlight w:val="none"/>
        </w:rPr>
        <w:br w:type="page"/>
      </w:r>
    </w:p>
    <w:p w14:paraId="64DD6C8F">
      <w:pPr>
        <w:outlineLvl w:val="9"/>
        <w:rPr>
          <w:rFonts w:asciiTheme="minorEastAsia" w:hAnsiTheme="minorEastAsia" w:eastAsiaTheme="minorEastAsia"/>
          <w:b/>
          <w:color w:val="auto"/>
          <w:sz w:val="28"/>
          <w:szCs w:val="32"/>
          <w:highlight w:val="none"/>
        </w:rPr>
      </w:pPr>
      <w:bookmarkStart w:id="39" w:name="_Toc9754"/>
      <w:bookmarkStart w:id="40" w:name="_Toc26836"/>
      <w:r>
        <w:rPr>
          <w:rFonts w:hint="eastAsia" w:asciiTheme="minorEastAsia" w:hAnsiTheme="minorEastAsia" w:eastAsiaTheme="minorEastAsia"/>
          <w:b/>
          <w:color w:val="auto"/>
          <w:sz w:val="28"/>
          <w:szCs w:val="32"/>
          <w:highlight w:val="none"/>
        </w:rPr>
        <w:t>质疑函制作说明：</w:t>
      </w:r>
      <w:bookmarkEnd w:id="39"/>
      <w:bookmarkEnd w:id="40"/>
    </w:p>
    <w:p w14:paraId="2E51C3D6">
      <w:pPr>
        <w:spacing w:line="360" w:lineRule="auto"/>
        <w:ind w:firstLine="435"/>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1.供应商提出质疑时，应提交质疑函和必要的证明材料。</w:t>
      </w:r>
    </w:p>
    <w:p w14:paraId="0661CBE6">
      <w:pPr>
        <w:spacing w:line="360" w:lineRule="auto"/>
        <w:ind w:firstLine="435"/>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5AB14312">
      <w:pPr>
        <w:spacing w:line="360" w:lineRule="auto"/>
        <w:ind w:firstLine="435"/>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3.质疑供应商若对项目的某一分包进行质疑，质疑函中应列明具体分包号。</w:t>
      </w:r>
    </w:p>
    <w:p w14:paraId="18C9DF71">
      <w:pPr>
        <w:spacing w:line="360" w:lineRule="auto"/>
        <w:ind w:firstLine="435"/>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4.质疑函的质疑事项应具体、明确，并有必要的事实依据和法律依据。</w:t>
      </w:r>
    </w:p>
    <w:p w14:paraId="69945778">
      <w:pPr>
        <w:spacing w:line="360" w:lineRule="auto"/>
        <w:ind w:firstLine="435"/>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5.质疑函的质疑请求应与质疑事项相关。</w:t>
      </w:r>
    </w:p>
    <w:p w14:paraId="345AEE2F">
      <w:pPr>
        <w:spacing w:line="360" w:lineRule="auto"/>
        <w:ind w:firstLine="435"/>
        <w:outlineLvl w:val="9"/>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6.质疑供应商为自然人的，质疑函应由本人签字；质疑供应商为法人或者其他组织的，质疑函应由法定代表人、主要负责人，或者其授权代表签字或者盖章，并加盖公章。</w:t>
      </w:r>
    </w:p>
    <w:p w14:paraId="0A263C27">
      <w:pPr>
        <w:pStyle w:val="30"/>
        <w:outlineLvl w:val="9"/>
        <w:rPr>
          <w:rFonts w:hint="eastAsia" w:asciiTheme="minorEastAsia" w:hAnsiTheme="minorEastAsia" w:eastAsiaTheme="minorEastAsia"/>
          <w:color w:val="auto"/>
          <w:sz w:val="24"/>
          <w:highlight w:val="none"/>
        </w:rPr>
      </w:pPr>
    </w:p>
    <w:p w14:paraId="557D4A9C">
      <w:pPr>
        <w:pStyle w:val="30"/>
        <w:outlineLvl w:val="9"/>
        <w:rPr>
          <w:rFonts w:hint="eastAsia" w:asciiTheme="minorEastAsia" w:hAnsiTheme="minorEastAsia" w:eastAsiaTheme="minorEastAsia"/>
          <w:color w:val="auto"/>
          <w:sz w:val="24"/>
          <w:highlight w:val="none"/>
        </w:rPr>
      </w:pPr>
    </w:p>
    <w:p w14:paraId="2DFA62A9">
      <w:pPr>
        <w:pStyle w:val="30"/>
        <w:outlineLvl w:val="9"/>
        <w:rPr>
          <w:rFonts w:hint="eastAsia" w:asciiTheme="minorEastAsia" w:hAnsiTheme="minorEastAsia" w:eastAsiaTheme="minorEastAsia"/>
          <w:color w:val="auto"/>
          <w:sz w:val="24"/>
          <w:highlight w:val="none"/>
        </w:rPr>
      </w:pPr>
    </w:p>
    <w:p w14:paraId="6270981A">
      <w:pPr>
        <w:pStyle w:val="30"/>
        <w:outlineLvl w:val="9"/>
        <w:rPr>
          <w:rFonts w:hint="eastAsia" w:asciiTheme="minorEastAsia" w:hAnsiTheme="minorEastAsia" w:eastAsiaTheme="minorEastAsia"/>
          <w:color w:val="auto"/>
          <w:sz w:val="24"/>
          <w:highlight w:val="none"/>
        </w:rPr>
      </w:pPr>
    </w:p>
    <w:p w14:paraId="6DF0730F">
      <w:pPr>
        <w:pStyle w:val="30"/>
        <w:outlineLvl w:val="9"/>
        <w:rPr>
          <w:rFonts w:hint="eastAsia" w:asciiTheme="minorEastAsia" w:hAnsiTheme="minorEastAsia" w:eastAsiaTheme="minorEastAsia"/>
          <w:color w:val="auto"/>
          <w:sz w:val="24"/>
          <w:highlight w:val="none"/>
        </w:rPr>
      </w:pPr>
    </w:p>
    <w:p w14:paraId="40CF7844">
      <w:pPr>
        <w:pStyle w:val="30"/>
        <w:outlineLvl w:val="9"/>
        <w:rPr>
          <w:rFonts w:hint="eastAsia" w:asciiTheme="minorEastAsia" w:hAnsiTheme="minorEastAsia" w:eastAsiaTheme="minorEastAsia"/>
          <w:color w:val="auto"/>
          <w:sz w:val="24"/>
          <w:highlight w:val="none"/>
        </w:rPr>
      </w:pPr>
    </w:p>
    <w:p w14:paraId="42EBE1CC">
      <w:pPr>
        <w:pStyle w:val="30"/>
        <w:outlineLvl w:val="9"/>
        <w:rPr>
          <w:rFonts w:hint="eastAsia" w:asciiTheme="minorEastAsia" w:hAnsiTheme="minorEastAsia" w:eastAsiaTheme="minorEastAsia"/>
          <w:color w:val="auto"/>
          <w:sz w:val="24"/>
          <w:highlight w:val="none"/>
        </w:rPr>
      </w:pPr>
    </w:p>
    <w:p w14:paraId="71994D0C">
      <w:pPr>
        <w:pStyle w:val="30"/>
        <w:outlineLvl w:val="9"/>
        <w:rPr>
          <w:rFonts w:hint="eastAsia" w:asciiTheme="minorEastAsia" w:hAnsiTheme="minorEastAsia" w:eastAsiaTheme="minorEastAsia"/>
          <w:color w:val="auto"/>
          <w:sz w:val="24"/>
          <w:highlight w:val="none"/>
        </w:rPr>
      </w:pPr>
    </w:p>
    <w:p w14:paraId="13B39510">
      <w:pPr>
        <w:pStyle w:val="30"/>
        <w:outlineLvl w:val="9"/>
        <w:rPr>
          <w:rFonts w:hint="eastAsia" w:asciiTheme="minorEastAsia" w:hAnsiTheme="minorEastAsia" w:eastAsiaTheme="minorEastAsia"/>
          <w:color w:val="auto"/>
          <w:sz w:val="24"/>
          <w:highlight w:val="none"/>
        </w:rPr>
      </w:pPr>
    </w:p>
    <w:p w14:paraId="1ED8CAE8">
      <w:pPr>
        <w:pStyle w:val="30"/>
        <w:outlineLvl w:val="9"/>
        <w:rPr>
          <w:rFonts w:hint="eastAsia" w:asciiTheme="minorEastAsia" w:hAnsiTheme="minorEastAsia" w:eastAsiaTheme="minorEastAsia"/>
          <w:color w:val="auto"/>
          <w:sz w:val="24"/>
          <w:highlight w:val="none"/>
        </w:rPr>
      </w:pPr>
    </w:p>
    <w:p w14:paraId="711535E8">
      <w:pPr>
        <w:pStyle w:val="30"/>
        <w:outlineLvl w:val="9"/>
        <w:rPr>
          <w:rFonts w:hint="eastAsia" w:asciiTheme="minorEastAsia" w:hAnsiTheme="minorEastAsia" w:eastAsiaTheme="minorEastAsia"/>
          <w:color w:val="auto"/>
          <w:sz w:val="24"/>
          <w:highlight w:val="none"/>
        </w:rPr>
      </w:pPr>
    </w:p>
    <w:p w14:paraId="5C86D56C">
      <w:pPr>
        <w:pStyle w:val="30"/>
        <w:outlineLvl w:val="9"/>
        <w:rPr>
          <w:rFonts w:hint="eastAsia" w:asciiTheme="minorEastAsia" w:hAnsiTheme="minorEastAsia" w:eastAsiaTheme="minorEastAsia"/>
          <w:color w:val="auto"/>
          <w:sz w:val="24"/>
          <w:highlight w:val="none"/>
        </w:rPr>
      </w:pPr>
    </w:p>
    <w:p w14:paraId="0D22C792">
      <w:pPr>
        <w:pStyle w:val="30"/>
        <w:outlineLvl w:val="9"/>
        <w:rPr>
          <w:rFonts w:hint="eastAsia" w:asciiTheme="minorEastAsia" w:hAnsiTheme="minorEastAsia" w:eastAsiaTheme="minorEastAsia"/>
          <w:color w:val="auto"/>
          <w:sz w:val="24"/>
          <w:highlight w:val="none"/>
        </w:rPr>
      </w:pPr>
    </w:p>
    <w:p w14:paraId="62D383E5">
      <w:pPr>
        <w:pStyle w:val="30"/>
        <w:outlineLvl w:val="9"/>
        <w:rPr>
          <w:rFonts w:hint="eastAsia" w:asciiTheme="minorEastAsia" w:hAnsiTheme="minorEastAsia" w:eastAsiaTheme="minorEastAsia"/>
          <w:color w:val="auto"/>
          <w:sz w:val="24"/>
          <w:highlight w:val="none"/>
        </w:rPr>
      </w:pPr>
    </w:p>
    <w:p w14:paraId="518FB6D9">
      <w:pPr>
        <w:pStyle w:val="30"/>
        <w:outlineLvl w:val="9"/>
        <w:rPr>
          <w:rFonts w:hint="eastAsia" w:asciiTheme="minorEastAsia" w:hAnsiTheme="minorEastAsia" w:eastAsiaTheme="minorEastAsia"/>
          <w:color w:val="auto"/>
          <w:sz w:val="24"/>
          <w:highlight w:val="none"/>
        </w:rPr>
      </w:pPr>
    </w:p>
    <w:p w14:paraId="7717A97C">
      <w:pPr>
        <w:pStyle w:val="30"/>
        <w:outlineLvl w:val="9"/>
        <w:rPr>
          <w:rFonts w:hint="eastAsia" w:asciiTheme="minorEastAsia" w:hAnsiTheme="minorEastAsia" w:eastAsiaTheme="minorEastAsia"/>
          <w:color w:val="auto"/>
          <w:sz w:val="24"/>
          <w:highlight w:val="none"/>
        </w:rPr>
      </w:pPr>
    </w:p>
    <w:p w14:paraId="69A40851">
      <w:pPr>
        <w:pStyle w:val="30"/>
        <w:outlineLvl w:val="9"/>
        <w:rPr>
          <w:rFonts w:hint="eastAsia" w:asciiTheme="minorEastAsia" w:hAnsiTheme="minorEastAsia" w:eastAsiaTheme="minorEastAsia"/>
          <w:color w:val="auto"/>
          <w:sz w:val="24"/>
          <w:highlight w:val="none"/>
        </w:rPr>
      </w:pPr>
    </w:p>
    <w:p w14:paraId="2EB66615">
      <w:pPr>
        <w:pStyle w:val="30"/>
        <w:outlineLvl w:val="9"/>
        <w:rPr>
          <w:rFonts w:hint="eastAsia" w:asciiTheme="minorEastAsia" w:hAnsiTheme="minorEastAsia" w:eastAsiaTheme="minorEastAsia"/>
          <w:color w:val="auto"/>
          <w:sz w:val="24"/>
          <w:highlight w:val="none"/>
        </w:rPr>
      </w:pPr>
    </w:p>
    <w:p w14:paraId="6357C3C1">
      <w:pPr>
        <w:pStyle w:val="30"/>
        <w:outlineLvl w:val="9"/>
        <w:rPr>
          <w:rFonts w:hint="eastAsia" w:asciiTheme="minorEastAsia" w:hAnsiTheme="minorEastAsia" w:eastAsiaTheme="minorEastAsia"/>
          <w:color w:val="auto"/>
          <w:sz w:val="24"/>
          <w:highlight w:val="none"/>
        </w:rPr>
      </w:pPr>
    </w:p>
    <w:p w14:paraId="5E4D6B89">
      <w:pPr>
        <w:pStyle w:val="30"/>
        <w:outlineLvl w:val="9"/>
        <w:rPr>
          <w:rFonts w:hint="eastAsia" w:asciiTheme="minorEastAsia" w:hAnsiTheme="minorEastAsia" w:eastAsiaTheme="minorEastAsia"/>
          <w:color w:val="auto"/>
          <w:sz w:val="24"/>
          <w:highlight w:val="none"/>
        </w:rPr>
      </w:pPr>
    </w:p>
    <w:p w14:paraId="2D0AD1CF">
      <w:pPr>
        <w:pStyle w:val="30"/>
        <w:outlineLvl w:val="9"/>
        <w:rPr>
          <w:rFonts w:hint="eastAsia" w:asciiTheme="minorEastAsia" w:hAnsiTheme="minorEastAsia" w:eastAsiaTheme="minorEastAsia"/>
          <w:color w:val="auto"/>
          <w:sz w:val="24"/>
          <w:highlight w:val="none"/>
        </w:rPr>
      </w:pPr>
    </w:p>
    <w:p w14:paraId="788AB848">
      <w:pPr>
        <w:pStyle w:val="30"/>
        <w:outlineLvl w:val="9"/>
        <w:rPr>
          <w:rFonts w:hint="eastAsia" w:asciiTheme="minorEastAsia" w:hAnsiTheme="minorEastAsia" w:eastAsiaTheme="minorEastAsia"/>
          <w:color w:val="auto"/>
          <w:sz w:val="24"/>
          <w:highlight w:val="none"/>
        </w:rPr>
      </w:pPr>
    </w:p>
    <w:p w14:paraId="354E6580">
      <w:pPr>
        <w:pStyle w:val="30"/>
        <w:outlineLvl w:val="9"/>
        <w:rPr>
          <w:rFonts w:hint="eastAsia" w:asciiTheme="minorEastAsia" w:hAnsiTheme="minorEastAsia" w:eastAsiaTheme="minorEastAsia"/>
          <w:color w:val="auto"/>
          <w:sz w:val="24"/>
          <w:highlight w:val="none"/>
        </w:rPr>
      </w:pPr>
    </w:p>
    <w:p w14:paraId="2454B005">
      <w:pPr>
        <w:pStyle w:val="30"/>
        <w:outlineLvl w:val="9"/>
        <w:rPr>
          <w:rFonts w:hint="eastAsia" w:asciiTheme="minorEastAsia" w:hAnsiTheme="minorEastAsia" w:eastAsiaTheme="minorEastAsia"/>
          <w:color w:val="auto"/>
          <w:sz w:val="24"/>
          <w:highlight w:val="none"/>
        </w:rPr>
      </w:pPr>
    </w:p>
    <w:p w14:paraId="208F147B">
      <w:pPr>
        <w:pStyle w:val="30"/>
        <w:outlineLvl w:val="9"/>
        <w:rPr>
          <w:rFonts w:hint="eastAsia" w:asciiTheme="minorEastAsia" w:hAnsiTheme="minorEastAsia" w:eastAsiaTheme="minorEastAsia"/>
          <w:color w:val="auto"/>
          <w:sz w:val="24"/>
          <w:highlight w:val="none"/>
        </w:rPr>
      </w:pPr>
    </w:p>
    <w:p w14:paraId="1DBF91CC">
      <w:pPr>
        <w:pStyle w:val="30"/>
        <w:outlineLvl w:val="9"/>
        <w:rPr>
          <w:rFonts w:hint="eastAsia" w:asciiTheme="minorEastAsia" w:hAnsiTheme="minorEastAsia" w:eastAsiaTheme="minorEastAsia"/>
          <w:color w:val="auto"/>
          <w:sz w:val="24"/>
          <w:highlight w:val="none"/>
        </w:rPr>
      </w:pPr>
    </w:p>
    <w:p w14:paraId="62DD69BC">
      <w:pPr>
        <w:pStyle w:val="30"/>
        <w:outlineLvl w:val="9"/>
        <w:rPr>
          <w:rFonts w:hint="eastAsia" w:asciiTheme="minorEastAsia" w:hAnsiTheme="minorEastAsia" w:eastAsiaTheme="minorEastAsia"/>
          <w:color w:val="auto"/>
          <w:sz w:val="24"/>
          <w:highlight w:val="none"/>
        </w:rPr>
      </w:pPr>
    </w:p>
    <w:p w14:paraId="565A07DD">
      <w:pPr>
        <w:keepNext/>
        <w:keepLines/>
        <w:pageBreakBefore w:val="0"/>
        <w:widowControl/>
        <w:kinsoku w:val="0"/>
        <w:overflowPunct/>
        <w:topLinePunct w:val="0"/>
        <w:autoSpaceDE w:val="0"/>
        <w:autoSpaceDN w:val="0"/>
        <w:bidi w:val="0"/>
        <w:adjustRightInd w:val="0"/>
        <w:snapToGrid w:val="0"/>
        <w:spacing w:line="440" w:lineRule="exact"/>
        <w:outlineLvl w:val="9"/>
        <w:rPr>
          <w:rFonts w:hint="eastAsia" w:ascii="宋体" w:hAnsi="宋体" w:eastAsia="宋体" w:cs="宋体"/>
          <w:b/>
          <w:bCs/>
          <w:color w:val="auto"/>
          <w:kern w:val="44"/>
          <w:sz w:val="24"/>
          <w:szCs w:val="24"/>
          <w:highlight w:val="none"/>
        </w:rPr>
      </w:pPr>
      <w:r>
        <w:rPr>
          <w:rFonts w:hint="eastAsia" w:ascii="宋体" w:hAnsi="宋体" w:eastAsia="宋体" w:cs="宋体"/>
          <w:b/>
          <w:bCs/>
          <w:color w:val="auto"/>
          <w:kern w:val="44"/>
          <w:sz w:val="24"/>
          <w:szCs w:val="24"/>
          <w:highlight w:val="none"/>
        </w:rPr>
        <w:t>附件1 关于联合惩戒失信行为加强信用查询管理的通知</w:t>
      </w:r>
    </w:p>
    <w:p w14:paraId="3958F7FA">
      <w:pPr>
        <w:pageBreakBefore w:val="0"/>
        <w:widowControl/>
        <w:kinsoku w:val="0"/>
        <w:overflowPunct/>
        <w:topLinePunct w:val="0"/>
        <w:autoSpaceDE w:val="0"/>
        <w:autoSpaceDN w:val="0"/>
        <w:bidi w:val="0"/>
        <w:adjustRightInd w:val="0"/>
        <w:snapToGrid w:val="0"/>
        <w:spacing w:line="440" w:lineRule="exact"/>
        <w:ind w:firstLine="482" w:firstLineChars="200"/>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一、失信行为联合惩戒的范围和查询渠道</w:t>
      </w:r>
    </w:p>
    <w:p w14:paraId="2B54358E">
      <w:pPr>
        <w:pageBreakBefore w:val="0"/>
        <w:widowControl/>
        <w:kinsoku w:val="0"/>
        <w:overflowPunct/>
        <w:topLinePunct w:val="0"/>
        <w:autoSpaceDE w:val="0"/>
        <w:autoSpaceDN w:val="0"/>
        <w:bidi w:val="0"/>
        <w:adjustRightInd w:val="0"/>
        <w:snapToGrid w:val="0"/>
        <w:spacing w:line="44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在我市公共资源交易活动中对存在下列失信行为的投标人、法定代表人及其项目经理（建造师）实施联合惩戒，禁止参与我市公共资源交易活动。</w:t>
      </w:r>
    </w:p>
    <w:p w14:paraId="1B7D748B">
      <w:pPr>
        <w:pageBreakBefore w:val="0"/>
        <w:widowControl/>
        <w:kinsoku w:val="0"/>
        <w:overflowPunct/>
        <w:topLinePunct w:val="0"/>
        <w:autoSpaceDE w:val="0"/>
        <w:autoSpaceDN w:val="0"/>
        <w:bidi w:val="0"/>
        <w:adjustRightInd w:val="0"/>
        <w:snapToGrid w:val="0"/>
        <w:spacing w:line="440" w:lineRule="exact"/>
        <w:ind w:firstLine="482" w:firstLineChars="200"/>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（一）工程建设项目</w:t>
      </w:r>
    </w:p>
    <w:p w14:paraId="76C7A8EC">
      <w:pPr>
        <w:pageBreakBefore w:val="0"/>
        <w:widowControl/>
        <w:kinsoku w:val="0"/>
        <w:overflowPunct/>
        <w:topLinePunct w:val="0"/>
        <w:autoSpaceDE w:val="0"/>
        <w:autoSpaceDN w:val="0"/>
        <w:bidi w:val="0"/>
        <w:adjustRightInd w:val="0"/>
        <w:snapToGrid w:val="0"/>
        <w:spacing w:line="44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1、“信用中国”网站（www.creditchina.gov.cn）查询</w:t>
      </w:r>
      <w:bookmarkStart w:id="41" w:name="OLE_LINK91"/>
      <w:bookmarkStart w:id="42" w:name="OLE_LINK93"/>
      <w:bookmarkStart w:id="43" w:name="OLE_LINK103"/>
      <w:bookmarkStart w:id="44" w:name="OLE_LINK92"/>
      <w:r>
        <w:rPr>
          <w:rFonts w:hint="eastAsia" w:ascii="宋体" w:hAnsi="宋体" w:eastAsia="宋体" w:cs="宋体"/>
          <w:color w:val="auto"/>
          <w:sz w:val="24"/>
          <w:szCs w:val="24"/>
          <w:highlight w:val="none"/>
        </w:rPr>
        <w:t>投标人、法定代表人及其项目经理(建造师)</w:t>
      </w:r>
      <w:bookmarkEnd w:id="41"/>
      <w:bookmarkEnd w:id="42"/>
      <w:bookmarkEnd w:id="43"/>
      <w:bookmarkEnd w:id="44"/>
      <w:r>
        <w:rPr>
          <w:rFonts w:hint="eastAsia" w:ascii="宋体" w:hAnsi="宋体" w:eastAsia="宋体" w:cs="宋体"/>
          <w:color w:val="auto"/>
          <w:sz w:val="24"/>
          <w:szCs w:val="24"/>
          <w:highlight w:val="none"/>
        </w:rPr>
        <w:t>以下失信行为：</w:t>
      </w:r>
    </w:p>
    <w:p w14:paraId="31BCEE3D">
      <w:pPr>
        <w:pageBreakBefore w:val="0"/>
        <w:widowControl/>
        <w:kinsoku w:val="0"/>
        <w:overflowPunct/>
        <w:topLinePunct w:val="0"/>
        <w:autoSpaceDE w:val="0"/>
        <w:autoSpaceDN w:val="0"/>
        <w:bidi w:val="0"/>
        <w:adjustRightInd w:val="0"/>
        <w:snapToGrid w:val="0"/>
        <w:spacing w:line="44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①被列入“失信被执行人”的;</w:t>
      </w:r>
    </w:p>
    <w:p w14:paraId="2F40D363">
      <w:pPr>
        <w:pageBreakBefore w:val="0"/>
        <w:widowControl/>
        <w:kinsoku w:val="0"/>
        <w:overflowPunct/>
        <w:topLinePunct w:val="0"/>
        <w:autoSpaceDE w:val="0"/>
        <w:autoSpaceDN w:val="0"/>
        <w:bidi w:val="0"/>
        <w:adjustRightInd w:val="0"/>
        <w:snapToGrid w:val="0"/>
        <w:spacing w:line="44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②被列入</w:t>
      </w:r>
      <w:bookmarkStart w:id="45" w:name="OLE_LINK117"/>
      <w:bookmarkStart w:id="46" w:name="OLE_LINK116"/>
      <w:bookmarkStart w:id="47" w:name="OLE_LINK115"/>
      <w:bookmarkStart w:id="48" w:name="OLE_LINK118"/>
      <w:r>
        <w:rPr>
          <w:rFonts w:hint="eastAsia" w:ascii="宋体" w:hAnsi="宋体" w:eastAsia="宋体" w:cs="宋体"/>
          <w:color w:val="auto"/>
          <w:sz w:val="24"/>
          <w:szCs w:val="24"/>
          <w:highlight w:val="none"/>
        </w:rPr>
        <w:t>“重大税收违法失信主体”</w:t>
      </w:r>
      <w:bookmarkEnd w:id="45"/>
      <w:bookmarkEnd w:id="46"/>
      <w:bookmarkEnd w:id="47"/>
      <w:bookmarkEnd w:id="48"/>
      <w:r>
        <w:rPr>
          <w:rFonts w:hint="eastAsia" w:ascii="宋体" w:hAnsi="宋体" w:eastAsia="宋体" w:cs="宋体"/>
          <w:color w:val="auto"/>
          <w:sz w:val="24"/>
          <w:szCs w:val="24"/>
          <w:highlight w:val="none"/>
        </w:rPr>
        <w:t>的；</w:t>
      </w:r>
    </w:p>
    <w:p w14:paraId="23352043">
      <w:pPr>
        <w:pageBreakBefore w:val="0"/>
        <w:widowControl/>
        <w:kinsoku w:val="0"/>
        <w:overflowPunct/>
        <w:topLinePunct w:val="0"/>
        <w:autoSpaceDE w:val="0"/>
        <w:autoSpaceDN w:val="0"/>
        <w:bidi w:val="0"/>
        <w:adjustRightInd w:val="0"/>
        <w:snapToGrid w:val="0"/>
        <w:spacing w:line="44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③被列入“拖欠</w:t>
      </w:r>
      <w:bookmarkStart w:id="49" w:name="OLE_LINK84"/>
      <w:bookmarkStart w:id="50" w:name="OLE_LINK85"/>
      <w:r>
        <w:rPr>
          <w:rFonts w:hint="eastAsia" w:ascii="宋体" w:hAnsi="宋体" w:eastAsia="宋体" w:cs="宋体"/>
          <w:color w:val="auto"/>
          <w:sz w:val="24"/>
          <w:szCs w:val="24"/>
          <w:highlight w:val="none"/>
        </w:rPr>
        <w:t>农民工工资失信联合惩戒对象</w:t>
      </w:r>
      <w:bookmarkEnd w:id="49"/>
      <w:bookmarkEnd w:id="50"/>
      <w:r>
        <w:rPr>
          <w:rFonts w:hint="eastAsia" w:ascii="宋体" w:hAnsi="宋体" w:eastAsia="宋体" w:cs="宋体"/>
          <w:color w:val="auto"/>
          <w:sz w:val="24"/>
          <w:szCs w:val="24"/>
          <w:highlight w:val="none"/>
        </w:rPr>
        <w:t>名单”的；</w:t>
      </w:r>
    </w:p>
    <w:p w14:paraId="0ECD5408">
      <w:pPr>
        <w:pageBreakBefore w:val="0"/>
        <w:widowControl/>
        <w:kinsoku w:val="0"/>
        <w:overflowPunct/>
        <w:topLinePunct w:val="0"/>
        <w:autoSpaceDE w:val="0"/>
        <w:autoSpaceDN w:val="0"/>
        <w:bidi w:val="0"/>
        <w:adjustRightInd w:val="0"/>
        <w:snapToGrid w:val="0"/>
        <w:spacing w:line="44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④被列入 “严重失信主体名单”的；</w:t>
      </w:r>
    </w:p>
    <w:p w14:paraId="0AE96815">
      <w:pPr>
        <w:pageBreakBefore w:val="0"/>
        <w:widowControl/>
        <w:kinsoku w:val="0"/>
        <w:overflowPunct/>
        <w:topLinePunct w:val="0"/>
        <w:autoSpaceDE w:val="0"/>
        <w:autoSpaceDN w:val="0"/>
        <w:bidi w:val="0"/>
        <w:adjustRightInd w:val="0"/>
        <w:snapToGrid w:val="0"/>
        <w:spacing w:line="44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⑤在“信用中国”网站上披露的仍在公示期的严重失信行为(具体行为类别及判定依据见附件2)的。</w:t>
      </w:r>
    </w:p>
    <w:p w14:paraId="14411940">
      <w:pPr>
        <w:pageBreakBefore w:val="0"/>
        <w:widowControl/>
        <w:kinsoku w:val="0"/>
        <w:overflowPunct/>
        <w:topLinePunct w:val="0"/>
        <w:autoSpaceDE w:val="0"/>
        <w:autoSpaceDN w:val="0"/>
        <w:bidi w:val="0"/>
        <w:adjustRightInd w:val="0"/>
        <w:snapToGrid w:val="0"/>
        <w:spacing w:line="44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bookmarkStart w:id="51" w:name="OLE_LINK130"/>
      <w:r>
        <w:rPr>
          <w:rFonts w:hint="eastAsia" w:ascii="宋体" w:hAnsi="宋体" w:eastAsia="宋体" w:cs="宋体"/>
          <w:color w:val="auto"/>
          <w:sz w:val="24"/>
          <w:szCs w:val="24"/>
          <w:highlight w:val="none"/>
        </w:rPr>
        <w:t>国家企业信用信息公示系统网站</w:t>
      </w:r>
      <w:bookmarkEnd w:id="51"/>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"http://www.gsxt.gov.cn）查询" </w:instrText>
      </w:r>
      <w:r>
        <w:rPr>
          <w:rFonts w:hint="eastAsia" w:ascii="宋体" w:hAnsi="宋体" w:eastAsia="宋体" w:cs="宋体"/>
          <w:color w:val="auto"/>
          <w:sz w:val="24"/>
          <w:szCs w:val="24"/>
          <w:highlight w:val="none"/>
        </w:rPr>
        <w:fldChar w:fldCharType="separate"/>
      </w:r>
      <w:bookmarkStart w:id="52" w:name="OLE_LINK90"/>
      <w:bookmarkStart w:id="53" w:name="OLE_LINK89"/>
      <w:r>
        <w:rPr>
          <w:rStyle w:val="28"/>
          <w:rFonts w:hint="eastAsia" w:ascii="宋体" w:hAnsi="宋体" w:eastAsia="宋体" w:cs="宋体"/>
          <w:color w:val="auto"/>
          <w:sz w:val="24"/>
          <w:szCs w:val="24"/>
          <w:highlight w:val="none"/>
        </w:rPr>
        <w:t>www.gsxt.gov.cn</w:t>
      </w:r>
      <w:bookmarkEnd w:id="52"/>
      <w:bookmarkEnd w:id="53"/>
      <w:r>
        <w:rPr>
          <w:rStyle w:val="28"/>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查询投标人以下失信行为：</w:t>
      </w:r>
    </w:p>
    <w:p w14:paraId="4B99B760">
      <w:pPr>
        <w:pageBreakBefore w:val="0"/>
        <w:widowControl/>
        <w:kinsoku w:val="0"/>
        <w:overflowPunct/>
        <w:topLinePunct w:val="0"/>
        <w:autoSpaceDE w:val="0"/>
        <w:autoSpaceDN w:val="0"/>
        <w:bidi w:val="0"/>
        <w:adjustRightInd w:val="0"/>
        <w:snapToGrid w:val="0"/>
        <w:spacing w:line="440" w:lineRule="exact"/>
        <w:ind w:firstLine="480" w:firstLineChars="200"/>
        <w:outlineLvl w:val="9"/>
        <w:rPr>
          <w:rFonts w:hint="eastAsia" w:ascii="宋体" w:hAnsi="宋体" w:eastAsia="宋体" w:cs="宋体"/>
          <w:color w:val="auto"/>
          <w:sz w:val="24"/>
          <w:szCs w:val="24"/>
          <w:highlight w:val="none"/>
        </w:rPr>
      </w:pPr>
      <w:bookmarkStart w:id="54" w:name="OLE_LINK121"/>
      <w:bookmarkStart w:id="55" w:name="OLE_LINK120"/>
      <w:bookmarkStart w:id="56" w:name="OLE_LINK122"/>
      <w:r>
        <w:rPr>
          <w:rFonts w:hint="eastAsia" w:ascii="宋体" w:hAnsi="宋体" w:eastAsia="宋体" w:cs="宋体"/>
          <w:color w:val="auto"/>
          <w:sz w:val="24"/>
          <w:szCs w:val="24"/>
          <w:highlight w:val="none"/>
        </w:rPr>
        <w:t>①被列入“经营异常名录”或者“严重违法失信名单”的。</w:t>
      </w:r>
      <w:bookmarkEnd w:id="54"/>
      <w:bookmarkEnd w:id="55"/>
      <w:bookmarkEnd w:id="56"/>
    </w:p>
    <w:p w14:paraId="7ECF0423">
      <w:pPr>
        <w:pageBreakBefore w:val="0"/>
        <w:widowControl/>
        <w:kinsoku w:val="0"/>
        <w:overflowPunct/>
        <w:topLinePunct w:val="0"/>
        <w:autoSpaceDE w:val="0"/>
        <w:autoSpaceDN w:val="0"/>
        <w:bidi w:val="0"/>
        <w:adjustRightInd w:val="0"/>
        <w:snapToGrid w:val="0"/>
        <w:spacing w:line="44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3、由</w:t>
      </w:r>
      <w:r>
        <w:rPr>
          <w:rFonts w:hint="eastAsia" w:ascii="宋体" w:hAnsi="宋体" w:eastAsia="宋体" w:cs="宋体"/>
          <w:color w:val="auto"/>
          <w:kern w:val="0"/>
          <w:sz w:val="24"/>
          <w:szCs w:val="24"/>
          <w:highlight w:val="none"/>
        </w:rPr>
        <w:t>投标人、法定代表人及其项目经理(建造师)</w:t>
      </w:r>
      <w:r>
        <w:rPr>
          <w:rFonts w:hint="eastAsia" w:ascii="宋体" w:hAnsi="宋体" w:eastAsia="宋体" w:cs="宋体"/>
          <w:color w:val="auto"/>
          <w:sz w:val="24"/>
          <w:szCs w:val="24"/>
          <w:highlight w:val="none"/>
        </w:rPr>
        <w:t>进行承诺，不进行现场网上信用查询的失信行为：</w:t>
      </w:r>
    </w:p>
    <w:p w14:paraId="3DCBD57E">
      <w:pPr>
        <w:pageBreakBefore w:val="0"/>
        <w:widowControl/>
        <w:kinsoku w:val="0"/>
        <w:overflowPunct/>
        <w:topLinePunct w:val="0"/>
        <w:autoSpaceDE w:val="0"/>
        <w:autoSpaceDN w:val="0"/>
        <w:bidi w:val="0"/>
        <w:adjustRightInd w:val="0"/>
        <w:snapToGrid w:val="0"/>
        <w:spacing w:line="44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①前三年有行贿犯罪行为的单位和个人；</w:t>
      </w:r>
    </w:p>
    <w:p w14:paraId="307D0A91">
      <w:pPr>
        <w:pageBreakBefore w:val="0"/>
        <w:widowControl/>
        <w:kinsoku w:val="0"/>
        <w:overflowPunct/>
        <w:topLinePunct w:val="0"/>
        <w:autoSpaceDE w:val="0"/>
        <w:autoSpaceDN w:val="0"/>
        <w:bidi w:val="0"/>
        <w:adjustRightInd w:val="0"/>
        <w:snapToGrid w:val="0"/>
        <w:spacing w:line="44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②被滁州市县两级公管部门取消在一定期限内的投标资格且在取消期限内的；</w:t>
      </w:r>
    </w:p>
    <w:p w14:paraId="3A3C2AAA">
      <w:pPr>
        <w:pageBreakBefore w:val="0"/>
        <w:widowControl/>
        <w:kinsoku w:val="0"/>
        <w:overflowPunct/>
        <w:topLinePunct w:val="0"/>
        <w:autoSpaceDE w:val="0"/>
        <w:autoSpaceDN w:val="0"/>
        <w:bidi w:val="0"/>
        <w:adjustRightInd w:val="0"/>
        <w:snapToGrid w:val="0"/>
        <w:spacing w:line="44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③被滁州市县两级各行业主管部门取消在一定期限内的投标资格且在取消期限内的；</w:t>
      </w:r>
    </w:p>
    <w:p w14:paraId="2C694BF1">
      <w:pPr>
        <w:pageBreakBefore w:val="0"/>
        <w:widowControl/>
        <w:kinsoku w:val="0"/>
        <w:overflowPunct/>
        <w:topLinePunct w:val="0"/>
        <w:autoSpaceDE w:val="0"/>
        <w:autoSpaceDN w:val="0"/>
        <w:bidi w:val="0"/>
        <w:adjustRightInd w:val="0"/>
        <w:snapToGrid w:val="0"/>
        <w:spacing w:line="44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④因拖欠农民工工资被</w:t>
      </w:r>
      <w:bookmarkStart w:id="57" w:name="OLE_LINK108"/>
      <w:bookmarkStart w:id="58" w:name="OLE_LINK107"/>
      <w:r>
        <w:rPr>
          <w:rFonts w:hint="eastAsia" w:ascii="宋体" w:hAnsi="宋体" w:eastAsia="宋体" w:cs="宋体"/>
          <w:color w:val="auto"/>
          <w:sz w:val="24"/>
          <w:szCs w:val="24"/>
          <w:highlight w:val="none"/>
        </w:rPr>
        <w:t>县级及以上有关行政主管部门限制投标资格且在限制期限内的</w:t>
      </w:r>
      <w:bookmarkEnd w:id="57"/>
      <w:bookmarkEnd w:id="58"/>
      <w:r>
        <w:rPr>
          <w:rFonts w:hint="eastAsia" w:ascii="宋体" w:hAnsi="宋体" w:eastAsia="宋体" w:cs="宋体"/>
          <w:color w:val="auto"/>
          <w:sz w:val="24"/>
          <w:szCs w:val="24"/>
          <w:highlight w:val="none"/>
        </w:rPr>
        <w:t>；</w:t>
      </w:r>
    </w:p>
    <w:p w14:paraId="395DF6AB">
      <w:pPr>
        <w:pageBreakBefore w:val="0"/>
        <w:widowControl/>
        <w:kinsoku w:val="0"/>
        <w:overflowPunct/>
        <w:topLinePunct w:val="0"/>
        <w:autoSpaceDE w:val="0"/>
        <w:autoSpaceDN w:val="0"/>
        <w:bidi w:val="0"/>
        <w:adjustRightInd w:val="0"/>
        <w:snapToGrid w:val="0"/>
        <w:spacing w:line="44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⑤被列入省级、市级农民工工资支付异常名录的施工企业，在限制其参加全市范围内房建和市政工程建设项目投标的期限内的；列入县级异常名录的施工企业，在限制其参加本行政区域内房建和市政建设项目投标的期限内的。</w:t>
      </w:r>
    </w:p>
    <w:p w14:paraId="12D6AA2D">
      <w:pPr>
        <w:pageBreakBefore w:val="0"/>
        <w:widowControl/>
        <w:kinsoku w:val="0"/>
        <w:overflowPunct/>
        <w:topLinePunct w:val="0"/>
        <w:autoSpaceDE w:val="0"/>
        <w:autoSpaceDN w:val="0"/>
        <w:bidi w:val="0"/>
        <w:adjustRightInd w:val="0"/>
        <w:snapToGrid w:val="0"/>
        <w:spacing w:line="440" w:lineRule="exact"/>
        <w:ind w:firstLine="482" w:firstLineChars="200"/>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（二）政府采购项目</w:t>
      </w:r>
    </w:p>
    <w:p w14:paraId="6088F3A3">
      <w:pPr>
        <w:pageBreakBefore w:val="0"/>
        <w:widowControl/>
        <w:kinsoku w:val="0"/>
        <w:overflowPunct/>
        <w:topLinePunct w:val="0"/>
        <w:autoSpaceDE w:val="0"/>
        <w:autoSpaceDN w:val="0"/>
        <w:bidi w:val="0"/>
        <w:adjustRightInd w:val="0"/>
        <w:snapToGrid w:val="0"/>
        <w:spacing w:line="44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1、“信用中国”网站（</w:t>
      </w:r>
      <w:r>
        <w:rPr>
          <w:rStyle w:val="28"/>
          <w:rFonts w:hint="eastAsia" w:ascii="宋体" w:hAnsi="宋体" w:eastAsia="宋体" w:cs="宋体"/>
          <w:color w:val="auto"/>
          <w:sz w:val="24"/>
          <w:szCs w:val="24"/>
          <w:highlight w:val="none"/>
        </w:rPr>
        <w:t>www.creditchina.gov.cn</w:t>
      </w:r>
      <w:r>
        <w:rPr>
          <w:rFonts w:hint="eastAsia" w:ascii="宋体" w:hAnsi="宋体" w:eastAsia="宋体" w:cs="宋体"/>
          <w:color w:val="auto"/>
          <w:sz w:val="24"/>
          <w:szCs w:val="24"/>
          <w:highlight w:val="none"/>
        </w:rPr>
        <w:t>）查询供应商、法定代表人及其项目负责人以下失信行为：</w:t>
      </w:r>
    </w:p>
    <w:p w14:paraId="325A59EA">
      <w:pPr>
        <w:pageBreakBefore w:val="0"/>
        <w:widowControl/>
        <w:kinsoku w:val="0"/>
        <w:overflowPunct/>
        <w:topLinePunct w:val="0"/>
        <w:autoSpaceDE w:val="0"/>
        <w:autoSpaceDN w:val="0"/>
        <w:bidi w:val="0"/>
        <w:adjustRightInd w:val="0"/>
        <w:snapToGrid w:val="0"/>
        <w:spacing w:line="44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①被列入“失信被执行人”的;</w:t>
      </w:r>
    </w:p>
    <w:p w14:paraId="211C347E">
      <w:pPr>
        <w:pageBreakBefore w:val="0"/>
        <w:widowControl/>
        <w:kinsoku w:val="0"/>
        <w:overflowPunct/>
        <w:topLinePunct w:val="0"/>
        <w:autoSpaceDE w:val="0"/>
        <w:autoSpaceDN w:val="0"/>
        <w:bidi w:val="0"/>
        <w:adjustRightInd w:val="0"/>
        <w:snapToGrid w:val="0"/>
        <w:spacing w:line="44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②被列入“重大税收违法失信主体”的；</w:t>
      </w:r>
    </w:p>
    <w:p w14:paraId="214418F8">
      <w:pPr>
        <w:pageBreakBefore w:val="0"/>
        <w:widowControl/>
        <w:kinsoku w:val="0"/>
        <w:overflowPunct/>
        <w:topLinePunct w:val="0"/>
        <w:autoSpaceDE w:val="0"/>
        <w:autoSpaceDN w:val="0"/>
        <w:bidi w:val="0"/>
        <w:adjustRightInd w:val="0"/>
        <w:snapToGrid w:val="0"/>
        <w:spacing w:line="44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③被列入“拖欠农民工工资失信联合惩戒对象名单”的；</w:t>
      </w:r>
    </w:p>
    <w:p w14:paraId="4582E61E">
      <w:pPr>
        <w:pageBreakBefore w:val="0"/>
        <w:widowControl/>
        <w:kinsoku w:val="0"/>
        <w:overflowPunct/>
        <w:topLinePunct w:val="0"/>
        <w:autoSpaceDE w:val="0"/>
        <w:autoSpaceDN w:val="0"/>
        <w:bidi w:val="0"/>
        <w:adjustRightInd w:val="0"/>
        <w:snapToGrid w:val="0"/>
        <w:spacing w:line="44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④被列入 “严重失信主体名单”的；</w:t>
      </w:r>
    </w:p>
    <w:p w14:paraId="53BFB62C">
      <w:pPr>
        <w:pageBreakBefore w:val="0"/>
        <w:widowControl/>
        <w:kinsoku w:val="0"/>
        <w:overflowPunct/>
        <w:topLinePunct w:val="0"/>
        <w:autoSpaceDE w:val="0"/>
        <w:autoSpaceDN w:val="0"/>
        <w:bidi w:val="0"/>
        <w:adjustRightInd w:val="0"/>
        <w:snapToGrid w:val="0"/>
        <w:spacing w:line="44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⑤在“信用中国”网站上披露的仍在公示期的严重失信行为(具体行为类别及判定依据见附件2)的。</w:t>
      </w:r>
    </w:p>
    <w:p w14:paraId="19D8D106">
      <w:pPr>
        <w:pageBreakBefore w:val="0"/>
        <w:widowControl/>
        <w:kinsoku w:val="0"/>
        <w:overflowPunct/>
        <w:topLinePunct w:val="0"/>
        <w:autoSpaceDE w:val="0"/>
        <w:autoSpaceDN w:val="0"/>
        <w:bidi w:val="0"/>
        <w:adjustRightInd w:val="0"/>
        <w:snapToGrid w:val="0"/>
        <w:spacing w:line="44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2、国家企业信用信息公示系统网站（</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"http://www.gsxt.gov.cn）查询" </w:instrText>
      </w:r>
      <w:r>
        <w:rPr>
          <w:rFonts w:hint="eastAsia" w:ascii="宋体" w:hAnsi="宋体" w:eastAsia="宋体" w:cs="宋体"/>
          <w:color w:val="auto"/>
          <w:sz w:val="24"/>
          <w:szCs w:val="24"/>
          <w:highlight w:val="none"/>
        </w:rPr>
        <w:fldChar w:fldCharType="separate"/>
      </w:r>
      <w:r>
        <w:rPr>
          <w:rStyle w:val="28"/>
          <w:rFonts w:hint="eastAsia" w:ascii="宋体" w:hAnsi="宋体" w:eastAsia="宋体" w:cs="宋体"/>
          <w:color w:val="auto"/>
          <w:sz w:val="24"/>
          <w:szCs w:val="24"/>
          <w:highlight w:val="none"/>
        </w:rPr>
        <w:t>www.gsxt.gov.cn）</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查询供应商以下失信行为：</w:t>
      </w:r>
    </w:p>
    <w:p w14:paraId="6AAC4543">
      <w:pPr>
        <w:pageBreakBefore w:val="0"/>
        <w:widowControl/>
        <w:kinsoku w:val="0"/>
        <w:overflowPunct/>
        <w:topLinePunct w:val="0"/>
        <w:autoSpaceDE w:val="0"/>
        <w:autoSpaceDN w:val="0"/>
        <w:bidi w:val="0"/>
        <w:adjustRightInd w:val="0"/>
        <w:snapToGrid w:val="0"/>
        <w:spacing w:line="44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w:t>
      </w:r>
      <w:bookmarkStart w:id="59" w:name="OLE_LINK101"/>
      <w:bookmarkStart w:id="60" w:name="OLE_LINK100"/>
      <w:bookmarkStart w:id="61" w:name="OLE_LINK102"/>
      <w:r>
        <w:rPr>
          <w:rFonts w:hint="eastAsia" w:ascii="宋体" w:hAnsi="宋体" w:eastAsia="宋体" w:cs="宋体"/>
          <w:color w:val="auto"/>
          <w:sz w:val="24"/>
          <w:szCs w:val="24"/>
          <w:highlight w:val="none"/>
        </w:rPr>
        <w:t>被列入“经营异常名录”或者“严重违法失信名单”的</w:t>
      </w:r>
      <w:bookmarkEnd w:id="59"/>
      <w:bookmarkEnd w:id="60"/>
      <w:bookmarkEnd w:id="61"/>
      <w:r>
        <w:rPr>
          <w:rFonts w:hint="eastAsia" w:ascii="宋体" w:hAnsi="宋体" w:eastAsia="宋体" w:cs="宋体"/>
          <w:color w:val="auto"/>
          <w:sz w:val="24"/>
          <w:szCs w:val="24"/>
          <w:highlight w:val="none"/>
        </w:rPr>
        <w:t>。</w:t>
      </w:r>
    </w:p>
    <w:p w14:paraId="5600A025">
      <w:pPr>
        <w:pageBreakBefore w:val="0"/>
        <w:widowControl/>
        <w:kinsoku w:val="0"/>
        <w:overflowPunct/>
        <w:topLinePunct w:val="0"/>
        <w:autoSpaceDE w:val="0"/>
        <w:autoSpaceDN w:val="0"/>
        <w:bidi w:val="0"/>
        <w:adjustRightInd w:val="0"/>
        <w:snapToGrid w:val="0"/>
        <w:spacing w:line="44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3、中国政府采购网站（</w:t>
      </w:r>
      <w:bookmarkStart w:id="62" w:name="OLE_LINK96"/>
      <w:bookmarkStart w:id="63" w:name="OLE_LINK95"/>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"http://www.ccgp.gov.cn" </w:instrText>
      </w:r>
      <w:r>
        <w:rPr>
          <w:rFonts w:hint="eastAsia" w:ascii="宋体" w:hAnsi="宋体" w:eastAsia="宋体" w:cs="宋体"/>
          <w:color w:val="auto"/>
          <w:sz w:val="24"/>
          <w:szCs w:val="24"/>
          <w:highlight w:val="none"/>
        </w:rPr>
        <w:fldChar w:fldCharType="separate"/>
      </w:r>
      <w:r>
        <w:rPr>
          <w:rStyle w:val="28"/>
          <w:rFonts w:hint="eastAsia" w:ascii="宋体" w:hAnsi="宋体" w:eastAsia="宋体" w:cs="宋体"/>
          <w:color w:val="auto"/>
          <w:sz w:val="24"/>
          <w:szCs w:val="24"/>
          <w:highlight w:val="none"/>
        </w:rPr>
        <w:t>www.ccgp.gov.cn</w:t>
      </w:r>
      <w:r>
        <w:rPr>
          <w:rFonts w:hint="eastAsia" w:ascii="宋体" w:hAnsi="宋体" w:eastAsia="宋体" w:cs="宋体"/>
          <w:color w:val="auto"/>
          <w:sz w:val="24"/>
          <w:szCs w:val="24"/>
          <w:highlight w:val="none"/>
        </w:rPr>
        <w:fldChar w:fldCharType="end"/>
      </w:r>
      <w:bookmarkEnd w:id="62"/>
      <w:bookmarkEnd w:id="63"/>
      <w:r>
        <w:rPr>
          <w:rFonts w:hint="eastAsia" w:ascii="宋体" w:hAnsi="宋体" w:eastAsia="宋体" w:cs="宋体"/>
          <w:color w:val="auto"/>
          <w:sz w:val="24"/>
          <w:szCs w:val="24"/>
          <w:highlight w:val="none"/>
        </w:rPr>
        <w:t>）查询以下失信行为：</w:t>
      </w:r>
    </w:p>
    <w:p w14:paraId="4EFF4190">
      <w:pPr>
        <w:pageBreakBefore w:val="0"/>
        <w:widowControl/>
        <w:kinsoku w:val="0"/>
        <w:overflowPunct/>
        <w:topLinePunct w:val="0"/>
        <w:autoSpaceDE w:val="0"/>
        <w:autoSpaceDN w:val="0"/>
        <w:bidi w:val="0"/>
        <w:adjustRightInd w:val="0"/>
        <w:snapToGrid w:val="0"/>
        <w:spacing w:line="44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w:t>
      </w:r>
      <w:bookmarkStart w:id="64" w:name="OLE_LINK104"/>
      <w:bookmarkStart w:id="65" w:name="OLE_LINK106"/>
      <w:bookmarkStart w:id="66" w:name="OLE_LINK105"/>
      <w:r>
        <w:rPr>
          <w:rFonts w:hint="eastAsia" w:ascii="宋体" w:hAnsi="宋体" w:eastAsia="宋体" w:cs="宋体"/>
          <w:color w:val="auto"/>
          <w:sz w:val="24"/>
          <w:szCs w:val="24"/>
          <w:highlight w:val="none"/>
        </w:rPr>
        <w:t>被列入“政府采购严重违法失信行为信息记录”的</w:t>
      </w:r>
      <w:bookmarkEnd w:id="64"/>
      <w:bookmarkEnd w:id="65"/>
      <w:bookmarkEnd w:id="66"/>
      <w:r>
        <w:rPr>
          <w:rFonts w:hint="eastAsia" w:ascii="宋体" w:hAnsi="宋体" w:eastAsia="宋体" w:cs="宋体"/>
          <w:color w:val="auto"/>
          <w:sz w:val="24"/>
          <w:szCs w:val="24"/>
          <w:highlight w:val="none"/>
        </w:rPr>
        <w:t>。</w:t>
      </w:r>
    </w:p>
    <w:p w14:paraId="201DAF54">
      <w:pPr>
        <w:pageBreakBefore w:val="0"/>
        <w:widowControl/>
        <w:kinsoku w:val="0"/>
        <w:overflowPunct/>
        <w:topLinePunct w:val="0"/>
        <w:autoSpaceDE w:val="0"/>
        <w:autoSpaceDN w:val="0"/>
        <w:bidi w:val="0"/>
        <w:adjustRightInd w:val="0"/>
        <w:snapToGrid w:val="0"/>
        <w:spacing w:line="44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4、由竞争主体进行承诺，不进行现场网上信用查询的失信行为：</w:t>
      </w:r>
    </w:p>
    <w:p w14:paraId="33591D26">
      <w:pPr>
        <w:pageBreakBefore w:val="0"/>
        <w:widowControl/>
        <w:kinsoku w:val="0"/>
        <w:overflowPunct/>
        <w:topLinePunct w:val="0"/>
        <w:autoSpaceDE w:val="0"/>
        <w:autoSpaceDN w:val="0"/>
        <w:bidi w:val="0"/>
        <w:adjustRightInd w:val="0"/>
        <w:snapToGrid w:val="0"/>
        <w:spacing w:line="44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①前三年有行贿犯罪行为的单位和个人。</w:t>
      </w:r>
    </w:p>
    <w:p w14:paraId="61A28529">
      <w:pPr>
        <w:pageBreakBefore w:val="0"/>
        <w:widowControl/>
        <w:kinsoku w:val="0"/>
        <w:overflowPunct/>
        <w:topLinePunct w:val="0"/>
        <w:autoSpaceDE w:val="0"/>
        <w:autoSpaceDN w:val="0"/>
        <w:bidi w:val="0"/>
        <w:adjustRightInd w:val="0"/>
        <w:snapToGrid w:val="0"/>
        <w:spacing w:line="440" w:lineRule="exact"/>
        <w:ind w:firstLine="482" w:firstLineChars="200"/>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二、在开评标活动中的查询程序</w:t>
      </w:r>
    </w:p>
    <w:p w14:paraId="0C3AADBB">
      <w:pPr>
        <w:pageBreakBefore w:val="0"/>
        <w:widowControl/>
        <w:kinsoku w:val="0"/>
        <w:overflowPunct/>
        <w:topLinePunct w:val="0"/>
        <w:autoSpaceDE w:val="0"/>
        <w:autoSpaceDN w:val="0"/>
        <w:bidi w:val="0"/>
        <w:adjustRightInd w:val="0"/>
        <w:snapToGrid w:val="0"/>
        <w:spacing w:line="44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实行有限数量制资格审查的项目，由项目单位（代理机构）对入围的投标人、法定代表人及其项目经理（建造师）是否存在上述要求查询的失信行为进行网上核查；若核查结果与投标人承诺不一致，则提交评标委员会取消其入围资格，依次进行替补，并对替补单位进行核查。评审结论以核查后入围的结果重新计算最终评标基准价。</w:t>
      </w:r>
    </w:p>
    <w:p w14:paraId="5DC8B3AF">
      <w:pPr>
        <w:pageBreakBefore w:val="0"/>
        <w:widowControl/>
        <w:kinsoku w:val="0"/>
        <w:overflowPunct/>
        <w:topLinePunct w:val="0"/>
        <w:autoSpaceDE w:val="0"/>
        <w:autoSpaceDN w:val="0"/>
        <w:bidi w:val="0"/>
        <w:adjustRightInd w:val="0"/>
        <w:snapToGrid w:val="0"/>
        <w:spacing w:line="44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不实行有限数量制资格审查的项目，由项目单位（代理机构）对预中标候选人、法定代表人及其项目经理（建造师）是否存在上述要求查询的失信行为进行网上核查后，提交网站截图等查询记录给评标委员会复核。若核查结果不符合招标文件规定的投标人资格条件信誉要求，由评标委员会取消其预中标候选人资格，并依次替补，再次对替补单位进行核查。如评标现场未发现问题但标后质疑（异议）、投诉发现中标候选人存在信誉问题，则组织评标委员会重新启动复核程序。核查结果不改变原评标基准价。</w:t>
      </w:r>
    </w:p>
    <w:p w14:paraId="396FCF90">
      <w:pPr>
        <w:pageBreakBefore w:val="0"/>
        <w:widowControl/>
        <w:kinsoku w:val="0"/>
        <w:overflowPunct/>
        <w:topLinePunct w:val="0"/>
        <w:autoSpaceDE w:val="0"/>
        <w:autoSpaceDN w:val="0"/>
        <w:bidi w:val="0"/>
        <w:adjustRightInd w:val="0"/>
        <w:snapToGrid w:val="0"/>
        <w:spacing w:line="44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3、项目单位及其委托的代理机构应当做好信用查询结果截图和记录留存。</w:t>
      </w:r>
    </w:p>
    <w:p w14:paraId="3F5AAD33">
      <w:pPr>
        <w:pageBreakBefore w:val="0"/>
        <w:widowControl/>
        <w:kinsoku w:val="0"/>
        <w:overflowPunct/>
        <w:topLinePunct w:val="0"/>
        <w:autoSpaceDE w:val="0"/>
        <w:autoSpaceDN w:val="0"/>
        <w:bidi w:val="0"/>
        <w:adjustRightInd w:val="0"/>
        <w:snapToGrid w:val="0"/>
        <w:spacing w:line="440" w:lineRule="exact"/>
        <w:ind w:firstLine="482" w:firstLineChars="200"/>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三、相关要求</w:t>
      </w:r>
    </w:p>
    <w:p w14:paraId="29186AE3">
      <w:pPr>
        <w:pageBreakBefore w:val="0"/>
        <w:widowControl/>
        <w:kinsoku w:val="0"/>
        <w:overflowPunct/>
        <w:topLinePunct w:val="0"/>
        <w:autoSpaceDE w:val="0"/>
        <w:autoSpaceDN w:val="0"/>
        <w:bidi w:val="0"/>
        <w:adjustRightInd w:val="0"/>
        <w:snapToGrid w:val="0"/>
        <w:spacing w:line="44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1、参与公共资源交易活动的竞争主体根据上述范围查询的内容进行自查并承诺，出具《诚信投标承诺书》（诚信投标承诺书包括但不限于上述自查并承诺内容）并注明承诺日期（投标截止时间前5日内）。</w:t>
      </w:r>
    </w:p>
    <w:p w14:paraId="33C02FD0">
      <w:pPr>
        <w:pageBreakBefore w:val="0"/>
        <w:widowControl/>
        <w:kinsoku w:val="0"/>
        <w:overflowPunct/>
        <w:topLinePunct w:val="0"/>
        <w:autoSpaceDE w:val="0"/>
        <w:autoSpaceDN w:val="0"/>
        <w:bidi w:val="0"/>
        <w:adjustRightInd w:val="0"/>
        <w:snapToGrid w:val="0"/>
        <w:spacing w:line="44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核查，竞争主体在承诺日期之前（没有承诺日期的以资格审查日或开标日之前）有上述失信行为进行虚假承诺的，将视作不诚信行为，资格审查委员会或评标委员会及代理机构应当及时报告公共资源监管部门，依法依规予以处理。</w:t>
      </w:r>
    </w:p>
    <w:p w14:paraId="7F629ECB">
      <w:pPr>
        <w:pageBreakBefore w:val="0"/>
        <w:widowControl/>
        <w:kinsoku w:val="0"/>
        <w:wordWrap w:val="0"/>
        <w:overflowPunct/>
        <w:topLinePunct w:val="0"/>
        <w:autoSpaceDE w:val="0"/>
        <w:autoSpaceDN w:val="0"/>
        <w:bidi w:val="0"/>
        <w:adjustRightInd w:val="0"/>
        <w:snapToGrid w:val="0"/>
        <w:spacing w:line="44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注册地在安徽省内且未在安徽省外开展业务、省外无违法违规行为的企业可通过安徽政务服务网开具由安徽省公共信用信息服务中心出具的《公共信用信息报告（无违法违规证明版或核查版）》代替《诚信投标承诺书》。《公共信用信息报告（无违法违规证明版或核查版）》可通过 “信用中国(安徽)”网站信用报告核验系统 ( </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"https://credit.ah.gov.cn/xinyong-fuwu/xvbahv/index.html" </w:instrText>
      </w:r>
      <w:r>
        <w:rPr>
          <w:rFonts w:hint="eastAsia" w:ascii="宋体" w:hAnsi="宋体" w:eastAsia="宋体" w:cs="宋体"/>
          <w:color w:val="auto"/>
          <w:sz w:val="24"/>
          <w:szCs w:val="24"/>
          <w:highlight w:val="none"/>
        </w:rPr>
        <w:fldChar w:fldCharType="separate"/>
      </w:r>
      <w:r>
        <w:rPr>
          <w:rStyle w:val="28"/>
          <w:rFonts w:hint="eastAsia" w:ascii="宋体" w:hAnsi="宋体" w:eastAsia="宋体" w:cs="宋体"/>
          <w:color w:val="auto"/>
          <w:sz w:val="24"/>
          <w:szCs w:val="24"/>
          <w:highlight w:val="none"/>
        </w:rPr>
        <w:t>https://credit.ah.gov.cn/xinyong-fuwu/xvbahv/index.html</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进行核验。核验不一致或提交《公共信用信息报告（无违法违规证明版或核查版）》的企业在省外有失信行为的将视作不诚信行为，资格审查委员会或评标委员会及代理机构应当及时报告公共资源监管部门，依法依规予以处理。</w:t>
      </w:r>
    </w:p>
    <w:p w14:paraId="479DCB69">
      <w:pPr>
        <w:pageBreakBefore w:val="0"/>
        <w:widowControl/>
        <w:kinsoku w:val="0"/>
        <w:overflowPunct/>
        <w:topLinePunct w:val="0"/>
        <w:autoSpaceDE w:val="0"/>
        <w:autoSpaceDN w:val="0"/>
        <w:bidi w:val="0"/>
        <w:adjustRightInd w:val="0"/>
        <w:snapToGrid w:val="0"/>
        <w:spacing w:line="440" w:lineRule="exact"/>
        <w:ind w:firstLine="482" w:firstLineChars="200"/>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2、“信用中国”查询的严重失信行为判定依据为各行业主管部门下发的联合惩戒文件中规定的行为（按附件2执行）。</w:t>
      </w:r>
    </w:p>
    <w:p w14:paraId="699DBF12">
      <w:pPr>
        <w:pageBreakBefore w:val="0"/>
        <w:widowControl/>
        <w:kinsoku w:val="0"/>
        <w:overflowPunct/>
        <w:topLinePunct w:val="0"/>
        <w:autoSpaceDE w:val="0"/>
        <w:autoSpaceDN w:val="0"/>
        <w:bidi w:val="0"/>
        <w:adjustRightInd w:val="0"/>
        <w:snapToGrid w:val="0"/>
        <w:spacing w:line="44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3、资格预审的项目以递交资格预审申请文件截止时间查询为准；资格后审的项目以递交投标文件截止时间查询为准。</w:t>
      </w:r>
    </w:p>
    <w:p w14:paraId="3E92DEDC">
      <w:pPr>
        <w:keepNext/>
        <w:keepLines/>
        <w:pageBreakBefore w:val="0"/>
        <w:widowControl/>
        <w:kinsoku w:val="0"/>
        <w:overflowPunct/>
        <w:topLinePunct w:val="0"/>
        <w:autoSpaceDE w:val="0"/>
        <w:autoSpaceDN w:val="0"/>
        <w:bidi w:val="0"/>
        <w:adjustRightInd w:val="0"/>
        <w:snapToGrid w:val="0"/>
        <w:spacing w:line="440" w:lineRule="exact"/>
        <w:outlineLvl w:val="9"/>
        <w:rPr>
          <w:rFonts w:hint="eastAsia" w:ascii="宋体" w:hAnsi="宋体" w:eastAsia="宋体" w:cs="宋体"/>
          <w:b/>
          <w:bCs/>
          <w:color w:val="auto"/>
          <w:kern w:val="44"/>
          <w:sz w:val="24"/>
          <w:szCs w:val="24"/>
          <w:highlight w:val="none"/>
        </w:rPr>
      </w:pPr>
      <w:bookmarkStart w:id="67" w:name="_Toc95223549"/>
      <w:r>
        <w:rPr>
          <w:rFonts w:hint="eastAsia" w:ascii="宋体" w:hAnsi="宋体" w:eastAsia="宋体" w:cs="宋体"/>
          <w:b/>
          <w:bCs/>
          <w:color w:val="auto"/>
          <w:kern w:val="44"/>
          <w:sz w:val="24"/>
          <w:szCs w:val="24"/>
          <w:highlight w:val="none"/>
        </w:rPr>
        <w:t xml:space="preserve">附件2 </w:t>
      </w:r>
      <w:bookmarkStart w:id="68" w:name="OLE_LINK74"/>
      <w:bookmarkStart w:id="69" w:name="OLE_LINK75"/>
      <w:r>
        <w:rPr>
          <w:rFonts w:hint="eastAsia" w:ascii="宋体" w:hAnsi="宋体" w:eastAsia="宋体" w:cs="宋体"/>
          <w:b/>
          <w:bCs/>
          <w:color w:val="auto"/>
          <w:kern w:val="44"/>
          <w:sz w:val="24"/>
          <w:szCs w:val="24"/>
          <w:highlight w:val="none"/>
        </w:rPr>
        <w:t>“信用中国”查询的严重失信行为</w:t>
      </w:r>
      <w:bookmarkStart w:id="70" w:name="OLE_LINK76"/>
      <w:bookmarkStart w:id="71" w:name="OLE_LINK40"/>
      <w:bookmarkStart w:id="72" w:name="OLE_LINK39"/>
      <w:r>
        <w:rPr>
          <w:rFonts w:hint="eastAsia" w:ascii="宋体" w:hAnsi="宋体" w:eastAsia="宋体" w:cs="宋体"/>
          <w:b/>
          <w:bCs/>
          <w:color w:val="auto"/>
          <w:kern w:val="44"/>
          <w:sz w:val="24"/>
          <w:szCs w:val="24"/>
          <w:highlight w:val="none"/>
        </w:rPr>
        <w:t>类别及判定依据</w:t>
      </w:r>
      <w:bookmarkEnd w:id="67"/>
      <w:bookmarkEnd w:id="68"/>
      <w:bookmarkEnd w:id="69"/>
      <w:bookmarkEnd w:id="70"/>
      <w:bookmarkEnd w:id="71"/>
      <w:bookmarkEnd w:id="72"/>
    </w:p>
    <w:p w14:paraId="114BAE89">
      <w:pPr>
        <w:pageBreakBefore w:val="0"/>
        <w:widowControl/>
        <w:kinsoku w:val="0"/>
        <w:overflowPunct/>
        <w:topLinePunct w:val="0"/>
        <w:autoSpaceDE w:val="0"/>
        <w:autoSpaceDN w:val="0"/>
        <w:bidi w:val="0"/>
        <w:adjustRightInd w:val="0"/>
        <w:snapToGrid w:val="0"/>
        <w:spacing w:line="440" w:lineRule="exact"/>
        <w:ind w:firstLine="645"/>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“信用中国”查询的严重失信行为判定依据为各行业主管部门下发的联合惩戒文件中规定的行为。下面将部分类别的严重失信行为列举如下：</w:t>
      </w:r>
    </w:p>
    <w:p w14:paraId="56ED4766">
      <w:pPr>
        <w:pageBreakBefore w:val="0"/>
        <w:widowControl/>
        <w:kinsoku w:val="0"/>
        <w:overflowPunct/>
        <w:topLinePunct w:val="0"/>
        <w:autoSpaceDE w:val="0"/>
        <w:autoSpaceDN w:val="0"/>
        <w:bidi w:val="0"/>
        <w:adjustRightInd w:val="0"/>
        <w:snapToGrid w:val="0"/>
        <w:spacing w:line="440" w:lineRule="exact"/>
        <w:ind w:firstLine="645"/>
        <w:jc w:val="left"/>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一、安全生产领域严重失信行为：</w:t>
      </w:r>
    </w:p>
    <w:p w14:paraId="12687530">
      <w:pPr>
        <w:pageBreakBefore w:val="0"/>
        <w:widowControl/>
        <w:kinsoku w:val="0"/>
        <w:overflowPunct/>
        <w:topLinePunct w:val="0"/>
        <w:autoSpaceDE w:val="0"/>
        <w:autoSpaceDN w:val="0"/>
        <w:bidi w:val="0"/>
        <w:adjustRightInd w:val="0"/>
        <w:snapToGrid w:val="0"/>
        <w:spacing w:line="440" w:lineRule="exact"/>
        <w:ind w:firstLine="645"/>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（一）下列发生生产安全事故的生产经营单位及其有关人员应当列入严重失信主体名单：</w:t>
      </w:r>
    </w:p>
    <w:p w14:paraId="4DB156B5">
      <w:pPr>
        <w:pageBreakBefore w:val="0"/>
        <w:widowControl/>
        <w:kinsoku w:val="0"/>
        <w:overflowPunct/>
        <w:topLinePunct w:val="0"/>
        <w:autoSpaceDE w:val="0"/>
        <w:autoSpaceDN w:val="0"/>
        <w:bidi w:val="0"/>
        <w:adjustRightInd w:val="0"/>
        <w:snapToGrid w:val="0"/>
        <w:spacing w:line="440" w:lineRule="exact"/>
        <w:ind w:firstLine="645"/>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1、发生特别重大、重大生产安全事故的生产经营单位及其主要负责人，以及经调查认定对该事故发生负有责任，应当列入名单的其他单位和人员；</w:t>
      </w:r>
    </w:p>
    <w:p w14:paraId="54F9BE5A">
      <w:pPr>
        <w:pageBreakBefore w:val="0"/>
        <w:widowControl/>
        <w:kinsoku w:val="0"/>
        <w:overflowPunct/>
        <w:topLinePunct w:val="0"/>
        <w:autoSpaceDE w:val="0"/>
        <w:autoSpaceDN w:val="0"/>
        <w:bidi w:val="0"/>
        <w:adjustRightInd w:val="0"/>
        <w:snapToGrid w:val="0"/>
        <w:spacing w:line="440" w:lineRule="exact"/>
        <w:ind w:firstLine="645"/>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2、12个月内累计发生2起以上较大生产安全事故的生产经营单位及其主要负责人；</w:t>
      </w:r>
    </w:p>
    <w:p w14:paraId="4968D0E7">
      <w:pPr>
        <w:pageBreakBefore w:val="0"/>
        <w:widowControl/>
        <w:kinsoku w:val="0"/>
        <w:overflowPunct/>
        <w:topLinePunct w:val="0"/>
        <w:autoSpaceDE w:val="0"/>
        <w:autoSpaceDN w:val="0"/>
        <w:bidi w:val="0"/>
        <w:adjustRightInd w:val="0"/>
        <w:snapToGrid w:val="0"/>
        <w:spacing w:line="440" w:lineRule="exact"/>
        <w:ind w:firstLine="645"/>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3、发生生产安全事故，情节特别严重、影响特别恶劣，依照《中华人民共和国安全生产法》第一百一十四条的规定被处以罚款数额2倍以上5倍以下罚款的生产经营单位及其主要负责人；</w:t>
      </w:r>
    </w:p>
    <w:p w14:paraId="1D44117A">
      <w:pPr>
        <w:pageBreakBefore w:val="0"/>
        <w:widowControl/>
        <w:kinsoku w:val="0"/>
        <w:overflowPunct/>
        <w:topLinePunct w:val="0"/>
        <w:autoSpaceDE w:val="0"/>
        <w:autoSpaceDN w:val="0"/>
        <w:bidi w:val="0"/>
        <w:adjustRightInd w:val="0"/>
        <w:snapToGrid w:val="0"/>
        <w:spacing w:line="440" w:lineRule="exact"/>
        <w:ind w:firstLine="645"/>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4、瞒报、谎报生产安全事故的生产经营单位及其有关责任人员；</w:t>
      </w:r>
    </w:p>
    <w:p w14:paraId="39D26784">
      <w:pPr>
        <w:pageBreakBefore w:val="0"/>
        <w:widowControl/>
        <w:kinsoku w:val="0"/>
        <w:overflowPunct/>
        <w:topLinePunct w:val="0"/>
        <w:autoSpaceDE w:val="0"/>
        <w:autoSpaceDN w:val="0"/>
        <w:bidi w:val="0"/>
        <w:adjustRightInd w:val="0"/>
        <w:snapToGrid w:val="0"/>
        <w:spacing w:line="440" w:lineRule="exact"/>
        <w:ind w:firstLine="645"/>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5、发生生产安全事故后，不立即组织抢救或者在事故调查处理期间擅离职守或者逃匿的生产经营单位主要负责人。</w:t>
      </w:r>
    </w:p>
    <w:p w14:paraId="694CCFD3">
      <w:pPr>
        <w:pageBreakBefore w:val="0"/>
        <w:widowControl/>
        <w:kinsoku w:val="0"/>
        <w:overflowPunct/>
        <w:topLinePunct w:val="0"/>
        <w:autoSpaceDE w:val="0"/>
        <w:autoSpaceDN w:val="0"/>
        <w:bidi w:val="0"/>
        <w:adjustRightInd w:val="0"/>
        <w:snapToGrid w:val="0"/>
        <w:spacing w:line="440" w:lineRule="exact"/>
        <w:ind w:firstLine="645"/>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（二）下列未发生生产安全事故，但因安全生产违法行为，受到行政处罚的生产经营单位或者机构及其有关人员，应当列入严重失信主体名单：</w:t>
      </w:r>
    </w:p>
    <w:p w14:paraId="12872E05">
      <w:pPr>
        <w:pageBreakBefore w:val="0"/>
        <w:widowControl/>
        <w:kinsoku w:val="0"/>
        <w:overflowPunct/>
        <w:topLinePunct w:val="0"/>
        <w:autoSpaceDE w:val="0"/>
        <w:autoSpaceDN w:val="0"/>
        <w:bidi w:val="0"/>
        <w:adjustRightInd w:val="0"/>
        <w:snapToGrid w:val="0"/>
        <w:spacing w:line="440" w:lineRule="exact"/>
        <w:ind w:firstLine="645"/>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1、未依法取得安全生产相关许可或者许可被暂扣、吊销期间从事相关生产经营活动的生产经营单位及其主要负责人；</w:t>
      </w:r>
    </w:p>
    <w:p w14:paraId="093F5AD0">
      <w:pPr>
        <w:pageBreakBefore w:val="0"/>
        <w:widowControl/>
        <w:kinsoku w:val="0"/>
        <w:overflowPunct/>
        <w:topLinePunct w:val="0"/>
        <w:autoSpaceDE w:val="0"/>
        <w:autoSpaceDN w:val="0"/>
        <w:bidi w:val="0"/>
        <w:adjustRightInd w:val="0"/>
        <w:snapToGrid w:val="0"/>
        <w:spacing w:line="440" w:lineRule="exact"/>
        <w:ind w:firstLine="645"/>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2、承担安全评价、认证、检测、检验职责的机构及其直接责任人员租借资质、挂靠、出具虚假报告或者证书的；</w:t>
      </w:r>
    </w:p>
    <w:p w14:paraId="2049896C">
      <w:pPr>
        <w:pageBreakBefore w:val="0"/>
        <w:widowControl/>
        <w:kinsoku w:val="0"/>
        <w:overflowPunct/>
        <w:topLinePunct w:val="0"/>
        <w:autoSpaceDE w:val="0"/>
        <w:autoSpaceDN w:val="0"/>
        <w:bidi w:val="0"/>
        <w:adjustRightInd w:val="0"/>
        <w:snapToGrid w:val="0"/>
        <w:spacing w:line="440" w:lineRule="exact"/>
        <w:ind w:firstLine="645"/>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3、在应急管理部门作出行政处罚后，有执行能力拒不执行或者逃避执行的生产经营单位及其主要负责人；</w:t>
      </w:r>
    </w:p>
    <w:p w14:paraId="1337AB15">
      <w:pPr>
        <w:keepNext w:val="0"/>
        <w:keepLines w:val="0"/>
        <w:pageBreakBefore w:val="0"/>
        <w:widowControl/>
        <w:kinsoku/>
        <w:wordWrap w:val="0"/>
        <w:overflowPunct/>
        <w:topLinePunct/>
        <w:autoSpaceDE/>
        <w:autoSpaceDN/>
        <w:bidi w:val="0"/>
        <w:adjustRightInd w:val="0"/>
        <w:snapToGrid w:val="0"/>
        <w:spacing w:line="440" w:lineRule="exact"/>
        <w:ind w:firstLine="646"/>
        <w:jc w:val="left"/>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4、其他违反安全生产法律法规受到行政处罚，且性质恶劣、情节严重的</w:t>
      </w:r>
      <w:r>
        <w:rPr>
          <w:rFonts w:hint="eastAsia" w:ascii="宋体" w:hAnsi="宋体" w:eastAsia="宋体" w:cs="宋体"/>
          <w:color w:val="auto"/>
          <w:sz w:val="24"/>
          <w:szCs w:val="24"/>
          <w:highlight w:val="none"/>
          <w:lang w:eastAsia="zh-CN"/>
        </w:rPr>
        <w:t>。</w:t>
      </w:r>
    </w:p>
    <w:p w14:paraId="38876C24">
      <w:pPr>
        <w:pageBreakBefore w:val="0"/>
        <w:widowControl/>
        <w:kinsoku w:val="0"/>
        <w:overflowPunct/>
        <w:topLinePunct w:val="0"/>
        <w:autoSpaceDE w:val="0"/>
        <w:autoSpaceDN w:val="0"/>
        <w:bidi w:val="0"/>
        <w:adjustRightInd w:val="0"/>
        <w:snapToGrid w:val="0"/>
        <w:spacing w:line="440" w:lineRule="exact"/>
        <w:ind w:firstLine="645"/>
        <w:jc w:val="left"/>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依据：《安全生产严重失信主体名单管理办法》（2023年8月8日应急管理部令第11号）</w:t>
      </w:r>
    </w:p>
    <w:p w14:paraId="23784079">
      <w:pPr>
        <w:pageBreakBefore w:val="0"/>
        <w:widowControl/>
        <w:kinsoku w:val="0"/>
        <w:overflowPunct/>
        <w:topLinePunct w:val="0"/>
        <w:autoSpaceDE w:val="0"/>
        <w:autoSpaceDN w:val="0"/>
        <w:bidi w:val="0"/>
        <w:adjustRightInd w:val="0"/>
        <w:snapToGrid w:val="0"/>
        <w:spacing w:line="440" w:lineRule="exact"/>
        <w:ind w:firstLine="645"/>
        <w:jc w:val="left"/>
        <w:outlineLvl w:val="9"/>
        <w:rPr>
          <w:rFonts w:hint="eastAsia" w:ascii="宋体" w:hAnsi="宋体" w:eastAsia="宋体" w:cs="宋体"/>
          <w:b/>
          <w:color w:val="auto"/>
          <w:sz w:val="24"/>
          <w:szCs w:val="24"/>
          <w:highlight w:val="none"/>
        </w:rPr>
      </w:pPr>
    </w:p>
    <w:p w14:paraId="5F8C5BA4">
      <w:pPr>
        <w:pageBreakBefore w:val="0"/>
        <w:widowControl/>
        <w:kinsoku w:val="0"/>
        <w:overflowPunct/>
        <w:topLinePunct w:val="0"/>
        <w:autoSpaceDE w:val="0"/>
        <w:autoSpaceDN w:val="0"/>
        <w:bidi w:val="0"/>
        <w:adjustRightInd w:val="0"/>
        <w:snapToGrid w:val="0"/>
        <w:spacing w:line="440" w:lineRule="exact"/>
        <w:ind w:firstLine="645"/>
        <w:jc w:val="left"/>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二、环境保护领域严重失信行为：</w:t>
      </w:r>
    </w:p>
    <w:p w14:paraId="1C943DC7">
      <w:pPr>
        <w:pageBreakBefore w:val="0"/>
        <w:widowControl/>
        <w:kinsoku w:val="0"/>
        <w:overflowPunct/>
        <w:topLinePunct w:val="0"/>
        <w:autoSpaceDE w:val="0"/>
        <w:autoSpaceDN w:val="0"/>
        <w:bidi w:val="0"/>
        <w:adjustRightInd w:val="0"/>
        <w:snapToGrid w:val="0"/>
        <w:spacing w:line="440" w:lineRule="exact"/>
        <w:ind w:firstLine="645"/>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（一）因为环境违法构成</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"https://baike.sogou.com/m/fullLemma?lid=10403954&amp;g_ut=3" \t "https://baike.sogou.com/m/_blank" </w:instrText>
      </w:r>
      <w:r>
        <w:rPr>
          <w:rFonts w:hint="eastAsia" w:ascii="宋体" w:hAnsi="宋体" w:eastAsia="宋体" w:cs="宋体"/>
          <w:color w:val="auto"/>
          <w:sz w:val="24"/>
          <w:szCs w:val="24"/>
          <w:highlight w:val="none"/>
        </w:rPr>
        <w:fldChar w:fldCharType="separate"/>
      </w:r>
      <w:r>
        <w:rPr>
          <w:rStyle w:val="28"/>
          <w:rFonts w:hint="eastAsia" w:ascii="宋体" w:hAnsi="宋体" w:eastAsia="宋体" w:cs="宋体"/>
          <w:color w:val="auto"/>
          <w:sz w:val="24"/>
          <w:szCs w:val="24"/>
          <w:highlight w:val="none"/>
        </w:rPr>
        <w:t>环境犯罪</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的；</w:t>
      </w:r>
    </w:p>
    <w:p w14:paraId="38CDF9F8">
      <w:pPr>
        <w:pageBreakBefore w:val="0"/>
        <w:widowControl/>
        <w:kinsoku w:val="0"/>
        <w:overflowPunct/>
        <w:topLinePunct w:val="0"/>
        <w:autoSpaceDE w:val="0"/>
        <w:autoSpaceDN w:val="0"/>
        <w:bidi w:val="0"/>
        <w:adjustRightInd w:val="0"/>
        <w:snapToGrid w:val="0"/>
        <w:spacing w:line="440" w:lineRule="exact"/>
        <w:ind w:firstLine="645"/>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"https://baike.sogou.com/m/fullLemma?lid=76033123&amp;g_ut=3" \t "https://baike.sogou.com/m/_blank" </w:instrText>
      </w:r>
      <w:r>
        <w:rPr>
          <w:rFonts w:hint="eastAsia" w:ascii="宋体" w:hAnsi="宋体" w:eastAsia="宋体" w:cs="宋体"/>
          <w:color w:val="auto"/>
          <w:sz w:val="24"/>
          <w:szCs w:val="24"/>
          <w:highlight w:val="none"/>
        </w:rPr>
        <w:fldChar w:fldCharType="separate"/>
      </w:r>
      <w:r>
        <w:rPr>
          <w:rStyle w:val="28"/>
          <w:rFonts w:hint="eastAsia" w:ascii="宋体" w:hAnsi="宋体" w:eastAsia="宋体" w:cs="宋体"/>
          <w:color w:val="auto"/>
          <w:sz w:val="24"/>
          <w:szCs w:val="24"/>
          <w:highlight w:val="none"/>
        </w:rPr>
        <w:t>建设项目环境影响评价</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文件未按规定通过审批，擅自开工建设的；</w:t>
      </w:r>
    </w:p>
    <w:p w14:paraId="40164AFE">
      <w:pPr>
        <w:pageBreakBefore w:val="0"/>
        <w:widowControl/>
        <w:kinsoku w:val="0"/>
        <w:overflowPunct/>
        <w:topLinePunct w:val="0"/>
        <w:autoSpaceDE w:val="0"/>
        <w:autoSpaceDN w:val="0"/>
        <w:bidi w:val="0"/>
        <w:adjustRightInd w:val="0"/>
        <w:snapToGrid w:val="0"/>
        <w:spacing w:line="440" w:lineRule="exact"/>
        <w:ind w:firstLine="645"/>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（三）建设项目环保设施未建成、环保措施未落实、未通过</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"https://baike.sogou.com/m/fullLemma?lid=6470550&amp;g_ut=3" \t "https://baike.sogou.com/m/_blank" </w:instrText>
      </w:r>
      <w:r>
        <w:rPr>
          <w:rFonts w:hint="eastAsia" w:ascii="宋体" w:hAnsi="宋体" w:eastAsia="宋体" w:cs="宋体"/>
          <w:color w:val="auto"/>
          <w:sz w:val="24"/>
          <w:szCs w:val="24"/>
          <w:highlight w:val="none"/>
        </w:rPr>
        <w:fldChar w:fldCharType="separate"/>
      </w:r>
      <w:r>
        <w:rPr>
          <w:rStyle w:val="28"/>
          <w:rFonts w:hint="eastAsia" w:ascii="宋体" w:hAnsi="宋体" w:eastAsia="宋体" w:cs="宋体"/>
          <w:color w:val="auto"/>
          <w:sz w:val="24"/>
          <w:szCs w:val="24"/>
          <w:highlight w:val="none"/>
        </w:rPr>
        <w:t>竣工环保验收</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或者验收不合格，主体工程正式投入生产或者使用的；</w:t>
      </w:r>
    </w:p>
    <w:p w14:paraId="63AB2BE2">
      <w:pPr>
        <w:pageBreakBefore w:val="0"/>
        <w:widowControl/>
        <w:kinsoku w:val="0"/>
        <w:overflowPunct/>
        <w:topLinePunct w:val="0"/>
        <w:autoSpaceDE w:val="0"/>
        <w:autoSpaceDN w:val="0"/>
        <w:bidi w:val="0"/>
        <w:adjustRightInd w:val="0"/>
        <w:snapToGrid w:val="0"/>
        <w:spacing w:line="440" w:lineRule="exact"/>
        <w:ind w:firstLine="645"/>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（四）建设项目性质、规模、地点、采用的生产工艺或者防治污染、防止生态破坏的措施发生重大变动，未重新报批环境影响评价文件，擅自投入生产或者使用的；</w:t>
      </w:r>
    </w:p>
    <w:p w14:paraId="76A6B7C1">
      <w:pPr>
        <w:pageBreakBefore w:val="0"/>
        <w:widowControl/>
        <w:kinsoku w:val="0"/>
        <w:overflowPunct/>
        <w:topLinePunct w:val="0"/>
        <w:autoSpaceDE w:val="0"/>
        <w:autoSpaceDN w:val="0"/>
        <w:bidi w:val="0"/>
        <w:adjustRightInd w:val="0"/>
        <w:snapToGrid w:val="0"/>
        <w:spacing w:line="440" w:lineRule="exact"/>
        <w:ind w:firstLine="645"/>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（五）主要污染物排放总量超过控制指标的；</w:t>
      </w:r>
    </w:p>
    <w:p w14:paraId="20EB02CE">
      <w:pPr>
        <w:pageBreakBefore w:val="0"/>
        <w:widowControl/>
        <w:kinsoku w:val="0"/>
        <w:overflowPunct/>
        <w:topLinePunct w:val="0"/>
        <w:autoSpaceDE w:val="0"/>
        <w:autoSpaceDN w:val="0"/>
        <w:bidi w:val="0"/>
        <w:adjustRightInd w:val="0"/>
        <w:snapToGrid w:val="0"/>
        <w:spacing w:line="440" w:lineRule="exact"/>
        <w:ind w:firstLine="645"/>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（六）私设暗管或者利用</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"https://baike.sogou.com/m/fullLemma?lid=41657319&amp;g_ut=3" \t "https://baike.sogou.com/m/_blank" </w:instrText>
      </w:r>
      <w:r>
        <w:rPr>
          <w:rFonts w:hint="eastAsia" w:ascii="宋体" w:hAnsi="宋体" w:eastAsia="宋体" w:cs="宋体"/>
          <w:color w:val="auto"/>
          <w:sz w:val="24"/>
          <w:szCs w:val="24"/>
          <w:highlight w:val="none"/>
        </w:rPr>
        <w:fldChar w:fldCharType="separate"/>
      </w:r>
      <w:r>
        <w:rPr>
          <w:rStyle w:val="28"/>
          <w:rFonts w:hint="eastAsia" w:ascii="宋体" w:hAnsi="宋体" w:eastAsia="宋体" w:cs="宋体"/>
          <w:color w:val="auto"/>
          <w:sz w:val="24"/>
          <w:szCs w:val="24"/>
          <w:highlight w:val="none"/>
        </w:rPr>
        <w:t>渗井</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、渗坑、裂隙、溶洞等排放、倾倒、处置水污染物，或者通过私设旁路排放</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"https://baike.sogou.com/m/fullLemma?lid=7758328&amp;g_ut=3" \t "https://baike.sogou.com/m/_blank" </w:instrText>
      </w:r>
      <w:r>
        <w:rPr>
          <w:rFonts w:hint="eastAsia" w:ascii="宋体" w:hAnsi="宋体" w:eastAsia="宋体" w:cs="宋体"/>
          <w:color w:val="auto"/>
          <w:sz w:val="24"/>
          <w:szCs w:val="24"/>
          <w:highlight w:val="none"/>
        </w:rPr>
        <w:fldChar w:fldCharType="separate"/>
      </w:r>
      <w:r>
        <w:rPr>
          <w:rStyle w:val="28"/>
          <w:rFonts w:hint="eastAsia" w:ascii="宋体" w:hAnsi="宋体" w:eastAsia="宋体" w:cs="宋体"/>
          <w:color w:val="auto"/>
          <w:sz w:val="24"/>
          <w:szCs w:val="24"/>
          <w:highlight w:val="none"/>
        </w:rPr>
        <w:t>大气污染物</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的；</w:t>
      </w:r>
    </w:p>
    <w:p w14:paraId="26D3469D">
      <w:pPr>
        <w:pageBreakBefore w:val="0"/>
        <w:widowControl/>
        <w:kinsoku w:val="0"/>
        <w:overflowPunct/>
        <w:topLinePunct w:val="0"/>
        <w:autoSpaceDE w:val="0"/>
        <w:autoSpaceDN w:val="0"/>
        <w:bidi w:val="0"/>
        <w:adjustRightInd w:val="0"/>
        <w:snapToGrid w:val="0"/>
        <w:spacing w:line="440" w:lineRule="exact"/>
        <w:ind w:firstLine="645"/>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（七）非法排放、倾倒、处置危险废物，或者向无</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"https://baike.sogou.com/m/fullLemma?lid=5923292&amp;g_ut=3" \t "https://baike.sogou.com/m/_blank" </w:instrText>
      </w:r>
      <w:r>
        <w:rPr>
          <w:rFonts w:hint="eastAsia" w:ascii="宋体" w:hAnsi="宋体" w:eastAsia="宋体" w:cs="宋体"/>
          <w:color w:val="auto"/>
          <w:sz w:val="24"/>
          <w:szCs w:val="24"/>
          <w:highlight w:val="none"/>
        </w:rPr>
        <w:fldChar w:fldCharType="separate"/>
      </w:r>
      <w:r>
        <w:rPr>
          <w:rStyle w:val="28"/>
          <w:rFonts w:hint="eastAsia" w:ascii="宋体" w:hAnsi="宋体" w:eastAsia="宋体" w:cs="宋体"/>
          <w:color w:val="auto"/>
          <w:sz w:val="24"/>
          <w:szCs w:val="24"/>
          <w:highlight w:val="none"/>
        </w:rPr>
        <w:t>经营许可证</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或者超出经营许可范围的单位或个人提供或者委托其收集、贮存、利用、处置危险废物的；</w:t>
      </w:r>
    </w:p>
    <w:p w14:paraId="5BF02A65">
      <w:pPr>
        <w:pageBreakBefore w:val="0"/>
        <w:widowControl/>
        <w:kinsoku w:val="0"/>
        <w:overflowPunct/>
        <w:topLinePunct w:val="0"/>
        <w:autoSpaceDE w:val="0"/>
        <w:autoSpaceDN w:val="0"/>
        <w:bidi w:val="0"/>
        <w:adjustRightInd w:val="0"/>
        <w:snapToGrid w:val="0"/>
        <w:spacing w:line="440" w:lineRule="exact"/>
        <w:ind w:firstLine="645"/>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"https://baike.sogou.com/m/fullLemma?lid=167759803&amp;g_ut=3" \t "https://baike.sogou.com/m/_blank" </w:instrText>
      </w:r>
      <w:r>
        <w:rPr>
          <w:rFonts w:hint="eastAsia" w:ascii="宋体" w:hAnsi="宋体" w:eastAsia="宋体" w:cs="宋体"/>
          <w:color w:val="auto"/>
          <w:sz w:val="24"/>
          <w:szCs w:val="24"/>
          <w:highlight w:val="none"/>
        </w:rPr>
        <w:fldChar w:fldCharType="separate"/>
      </w:r>
      <w:r>
        <w:rPr>
          <w:rStyle w:val="28"/>
          <w:rFonts w:hint="eastAsia" w:ascii="宋体" w:hAnsi="宋体" w:eastAsia="宋体" w:cs="宋体"/>
          <w:color w:val="auto"/>
          <w:sz w:val="24"/>
          <w:szCs w:val="24"/>
          <w:highlight w:val="none"/>
        </w:rPr>
        <w:t>环境违法行为</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造成集中式生活饮用水水源取水中断的；</w:t>
      </w:r>
    </w:p>
    <w:p w14:paraId="048DBBD5">
      <w:pPr>
        <w:pageBreakBefore w:val="0"/>
        <w:widowControl/>
        <w:kinsoku w:val="0"/>
        <w:overflowPunct/>
        <w:topLinePunct w:val="0"/>
        <w:autoSpaceDE w:val="0"/>
        <w:autoSpaceDN w:val="0"/>
        <w:bidi w:val="0"/>
        <w:adjustRightInd w:val="0"/>
        <w:snapToGrid w:val="0"/>
        <w:spacing w:line="440" w:lineRule="exact"/>
        <w:ind w:firstLine="645"/>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（九）环境违法行为对生活饮用水水源保护区、自然保护区、</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"https://baike.sogou.com/m/fullLemma?lid=155199213&amp;g_ut=3" \t "https://baike.sogou.com/m/_blank" </w:instrText>
      </w:r>
      <w:r>
        <w:rPr>
          <w:rFonts w:hint="eastAsia" w:ascii="宋体" w:hAnsi="宋体" w:eastAsia="宋体" w:cs="宋体"/>
          <w:color w:val="auto"/>
          <w:sz w:val="24"/>
          <w:szCs w:val="24"/>
          <w:highlight w:val="none"/>
        </w:rPr>
        <w:fldChar w:fldCharType="separate"/>
      </w:r>
      <w:r>
        <w:rPr>
          <w:rStyle w:val="28"/>
          <w:rFonts w:hint="eastAsia" w:ascii="宋体" w:hAnsi="宋体" w:eastAsia="宋体" w:cs="宋体"/>
          <w:color w:val="auto"/>
          <w:sz w:val="24"/>
          <w:szCs w:val="24"/>
          <w:highlight w:val="none"/>
        </w:rPr>
        <w:t>国家重点生态功能区</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、风景名胜区、居住功能区、</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"https://baike.sogou.com/m/fullLemma?lid=7757164&amp;g_ut=3" \t "https://baike.sogou.com/m/_blank" </w:instrText>
      </w:r>
      <w:r>
        <w:rPr>
          <w:rFonts w:hint="eastAsia" w:ascii="宋体" w:hAnsi="宋体" w:eastAsia="宋体" w:cs="宋体"/>
          <w:color w:val="auto"/>
          <w:sz w:val="24"/>
          <w:szCs w:val="24"/>
          <w:highlight w:val="none"/>
        </w:rPr>
        <w:fldChar w:fldCharType="separate"/>
      </w:r>
      <w:r>
        <w:rPr>
          <w:rStyle w:val="28"/>
          <w:rFonts w:hint="eastAsia" w:ascii="宋体" w:hAnsi="宋体" w:eastAsia="宋体" w:cs="宋体"/>
          <w:color w:val="auto"/>
          <w:sz w:val="24"/>
          <w:szCs w:val="24"/>
          <w:highlight w:val="none"/>
        </w:rPr>
        <w:t>基本农田保护区</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等环境敏感区造成重大不利影响的；</w:t>
      </w:r>
    </w:p>
    <w:p w14:paraId="0AD8AD01">
      <w:pPr>
        <w:pageBreakBefore w:val="0"/>
        <w:widowControl/>
        <w:kinsoku w:val="0"/>
        <w:overflowPunct/>
        <w:topLinePunct w:val="0"/>
        <w:autoSpaceDE w:val="0"/>
        <w:autoSpaceDN w:val="0"/>
        <w:bidi w:val="0"/>
        <w:adjustRightInd w:val="0"/>
        <w:snapToGrid w:val="0"/>
        <w:spacing w:line="440" w:lineRule="exact"/>
        <w:ind w:firstLine="645"/>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（十）违法从事自然资源开发、交通基础设施建设，以及其他开发建设活动，造成严重生态破坏的；</w:t>
      </w:r>
    </w:p>
    <w:p w14:paraId="70305137">
      <w:pPr>
        <w:pageBreakBefore w:val="0"/>
        <w:widowControl/>
        <w:kinsoku w:val="0"/>
        <w:overflowPunct/>
        <w:topLinePunct w:val="0"/>
        <w:autoSpaceDE w:val="0"/>
        <w:autoSpaceDN w:val="0"/>
        <w:bidi w:val="0"/>
        <w:adjustRightInd w:val="0"/>
        <w:snapToGrid w:val="0"/>
        <w:spacing w:line="440" w:lineRule="exact"/>
        <w:ind w:firstLine="645"/>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（十一）发生较大及以上突发环境事件的；</w:t>
      </w:r>
    </w:p>
    <w:p w14:paraId="1FF2D0F5">
      <w:pPr>
        <w:pageBreakBefore w:val="0"/>
        <w:widowControl/>
        <w:kinsoku w:val="0"/>
        <w:overflowPunct/>
        <w:topLinePunct w:val="0"/>
        <w:autoSpaceDE w:val="0"/>
        <w:autoSpaceDN w:val="0"/>
        <w:bidi w:val="0"/>
        <w:adjustRightInd w:val="0"/>
        <w:snapToGrid w:val="0"/>
        <w:spacing w:line="440" w:lineRule="exact"/>
        <w:ind w:firstLine="645"/>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（十二）被环保部门挂牌督办，整改逾期未完成的；</w:t>
      </w:r>
    </w:p>
    <w:p w14:paraId="0B2149B8">
      <w:pPr>
        <w:pageBreakBefore w:val="0"/>
        <w:widowControl/>
        <w:kinsoku w:val="0"/>
        <w:overflowPunct/>
        <w:topLinePunct w:val="0"/>
        <w:autoSpaceDE w:val="0"/>
        <w:autoSpaceDN w:val="0"/>
        <w:bidi w:val="0"/>
        <w:adjustRightInd w:val="0"/>
        <w:snapToGrid w:val="0"/>
        <w:spacing w:line="440" w:lineRule="exact"/>
        <w:ind w:firstLine="645"/>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（十三）以暴力、威胁等方式拒绝、阻挠环保部门工作人员现场检查的；</w:t>
      </w:r>
    </w:p>
    <w:p w14:paraId="6238A950">
      <w:pPr>
        <w:pageBreakBefore w:val="0"/>
        <w:widowControl/>
        <w:kinsoku w:val="0"/>
        <w:overflowPunct/>
        <w:topLinePunct w:val="0"/>
        <w:autoSpaceDE w:val="0"/>
        <w:autoSpaceDN w:val="0"/>
        <w:bidi w:val="0"/>
        <w:adjustRightInd w:val="0"/>
        <w:snapToGrid w:val="0"/>
        <w:spacing w:line="440" w:lineRule="exact"/>
        <w:ind w:firstLine="645"/>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（十四）违反重污染天气应急预案有关规定，对重污染天气响应不力的。</w:t>
      </w:r>
    </w:p>
    <w:p w14:paraId="0BC016CF">
      <w:pPr>
        <w:pageBreakBefore w:val="0"/>
        <w:widowControl/>
        <w:kinsoku w:val="0"/>
        <w:overflowPunct/>
        <w:topLinePunct w:val="0"/>
        <w:autoSpaceDE w:val="0"/>
        <w:autoSpaceDN w:val="0"/>
        <w:bidi w:val="0"/>
        <w:adjustRightInd w:val="0"/>
        <w:snapToGrid w:val="0"/>
        <w:spacing w:line="440" w:lineRule="exact"/>
        <w:ind w:firstLine="645"/>
        <w:jc w:val="left"/>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依据：《</w:t>
      </w:r>
      <w:bookmarkStart w:id="73" w:name="OLE_LINK10"/>
      <w:bookmarkStart w:id="74" w:name="OLE_LINK8"/>
      <w:bookmarkStart w:id="75" w:name="OLE_LINK9"/>
      <w:r>
        <w:rPr>
          <w:rFonts w:hint="eastAsia" w:ascii="宋体" w:hAnsi="宋体" w:eastAsia="宋体" w:cs="宋体"/>
          <w:b/>
          <w:color w:val="auto"/>
          <w:sz w:val="24"/>
          <w:szCs w:val="24"/>
          <w:highlight w:val="none"/>
        </w:rPr>
        <w:t>关于对环境保护领域失信生产经营单位及其有关人员开展联合惩戒的合作备忘录</w:t>
      </w:r>
      <w:bookmarkEnd w:id="73"/>
      <w:bookmarkEnd w:id="74"/>
      <w:bookmarkEnd w:id="75"/>
      <w:r>
        <w:rPr>
          <w:rFonts w:hint="eastAsia" w:ascii="宋体" w:hAnsi="宋体" w:eastAsia="宋体" w:cs="宋体"/>
          <w:b/>
          <w:color w:val="auto"/>
          <w:sz w:val="24"/>
          <w:szCs w:val="24"/>
          <w:highlight w:val="none"/>
        </w:rPr>
        <w:t>》、《</w:t>
      </w:r>
      <w:bookmarkStart w:id="76" w:name="OLE_LINK11"/>
      <w:bookmarkStart w:id="77" w:name="OLE_LINK12"/>
      <w:r>
        <w:rPr>
          <w:rFonts w:hint="eastAsia" w:ascii="宋体" w:hAnsi="宋体" w:eastAsia="宋体" w:cs="宋体"/>
          <w:b/>
          <w:color w:val="auto"/>
          <w:sz w:val="24"/>
          <w:szCs w:val="24"/>
          <w:highlight w:val="none"/>
        </w:rPr>
        <w:t>企业环境信用评价办法（试行）</w:t>
      </w:r>
      <w:bookmarkEnd w:id="76"/>
      <w:bookmarkEnd w:id="77"/>
      <w:r>
        <w:rPr>
          <w:rFonts w:hint="eastAsia" w:ascii="宋体" w:hAnsi="宋体" w:eastAsia="宋体" w:cs="宋体"/>
          <w:b/>
          <w:color w:val="auto"/>
          <w:sz w:val="24"/>
          <w:szCs w:val="24"/>
          <w:highlight w:val="none"/>
        </w:rPr>
        <w:t>》（环发〔2013〕150号）</w:t>
      </w:r>
    </w:p>
    <w:p w14:paraId="4D78B34E">
      <w:pPr>
        <w:pageBreakBefore w:val="0"/>
        <w:widowControl/>
        <w:kinsoku w:val="0"/>
        <w:overflowPunct/>
        <w:topLinePunct w:val="0"/>
        <w:autoSpaceDE w:val="0"/>
        <w:autoSpaceDN w:val="0"/>
        <w:bidi w:val="0"/>
        <w:adjustRightInd w:val="0"/>
        <w:snapToGrid w:val="0"/>
        <w:spacing w:line="440" w:lineRule="exact"/>
        <w:ind w:firstLine="645"/>
        <w:jc w:val="left"/>
        <w:outlineLvl w:val="9"/>
        <w:rPr>
          <w:rFonts w:hint="eastAsia" w:ascii="宋体" w:hAnsi="宋体" w:eastAsia="宋体" w:cs="宋体"/>
          <w:b/>
          <w:color w:val="auto"/>
          <w:sz w:val="24"/>
          <w:szCs w:val="24"/>
          <w:highlight w:val="none"/>
        </w:rPr>
      </w:pPr>
    </w:p>
    <w:p w14:paraId="044DD00B">
      <w:pPr>
        <w:pageBreakBefore w:val="0"/>
        <w:widowControl/>
        <w:kinsoku w:val="0"/>
        <w:overflowPunct/>
        <w:topLinePunct w:val="0"/>
        <w:autoSpaceDE w:val="0"/>
        <w:autoSpaceDN w:val="0"/>
        <w:bidi w:val="0"/>
        <w:adjustRightInd w:val="0"/>
        <w:snapToGrid w:val="0"/>
        <w:spacing w:line="440" w:lineRule="exact"/>
        <w:ind w:firstLine="645"/>
        <w:jc w:val="left"/>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w:t>
      </w:r>
      <w:r>
        <w:rPr>
          <w:rFonts w:hint="eastAsia" w:ascii="宋体" w:hAnsi="宋体" w:eastAsia="宋体" w:cs="宋体"/>
          <w:b/>
          <w:bCs/>
          <w:color w:val="auto"/>
          <w:sz w:val="24"/>
          <w:szCs w:val="24"/>
          <w:highlight w:val="none"/>
        </w:rPr>
        <w:t>公共资源交易领域严重失信行为</w:t>
      </w:r>
    </w:p>
    <w:p w14:paraId="059F8F17">
      <w:pPr>
        <w:pageBreakBefore w:val="0"/>
        <w:widowControl/>
        <w:kinsoku w:val="0"/>
        <w:overflowPunct/>
        <w:topLinePunct w:val="0"/>
        <w:autoSpaceDE w:val="0"/>
        <w:autoSpaceDN w:val="0"/>
        <w:bidi w:val="0"/>
        <w:adjustRightInd w:val="0"/>
        <w:snapToGrid w:val="0"/>
        <w:spacing w:line="440" w:lineRule="exact"/>
        <w:ind w:firstLine="645"/>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（一）违反法律规定，必须进行招标的项目而不招标的，将必须进行招标的项目化整为零或者以其他任何方式规避招标的； </w:t>
      </w:r>
    </w:p>
    <w:p w14:paraId="01F465CD">
      <w:pPr>
        <w:pageBreakBefore w:val="0"/>
        <w:widowControl/>
        <w:kinsoku w:val="0"/>
        <w:overflowPunct/>
        <w:topLinePunct w:val="0"/>
        <w:autoSpaceDE w:val="0"/>
        <w:autoSpaceDN w:val="0"/>
        <w:bidi w:val="0"/>
        <w:adjustRightInd w:val="0"/>
        <w:snapToGrid w:val="0"/>
        <w:spacing w:line="440" w:lineRule="exact"/>
        <w:ind w:firstLine="645"/>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（二）招标代理机构违反法律规定，泄露应当保密的与招标投标活动有关的情况和资料的，或者与招标人、投标人串通损害 国家利益、社会公共利益或者他人合法权益的；</w:t>
      </w:r>
    </w:p>
    <w:p w14:paraId="6AF7CADC">
      <w:pPr>
        <w:pageBreakBefore w:val="0"/>
        <w:widowControl/>
        <w:kinsoku w:val="0"/>
        <w:overflowPunct/>
        <w:topLinePunct w:val="0"/>
        <w:autoSpaceDE w:val="0"/>
        <w:autoSpaceDN w:val="0"/>
        <w:bidi w:val="0"/>
        <w:adjustRightInd w:val="0"/>
        <w:snapToGrid w:val="0"/>
        <w:spacing w:line="440" w:lineRule="exact"/>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（三）招标人以不合理的条件限制或者排斥潜在投标人的，对潜在投标人实行歧视待遇的，强制要求投标人组成联合体共同投标的，或者限制投标人之间竞争的；</w:t>
      </w:r>
    </w:p>
    <w:p w14:paraId="4D97D89C">
      <w:pPr>
        <w:pageBreakBefore w:val="0"/>
        <w:widowControl/>
        <w:kinsoku w:val="0"/>
        <w:overflowPunct/>
        <w:topLinePunct w:val="0"/>
        <w:autoSpaceDE w:val="0"/>
        <w:autoSpaceDN w:val="0"/>
        <w:bidi w:val="0"/>
        <w:adjustRightInd w:val="0"/>
        <w:snapToGrid w:val="0"/>
        <w:spacing w:line="440" w:lineRule="exact"/>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（四）依法必须进行招标的项目的招标人向他人透露已获取招标文件的潜在投标人的名称、数量或者可能影响公平竞争的有 关招标投标的其他情况的，或者泄露标底的；</w:t>
      </w:r>
    </w:p>
    <w:p w14:paraId="0F28F1FB">
      <w:pPr>
        <w:pageBreakBefore w:val="0"/>
        <w:widowControl/>
        <w:kinsoku w:val="0"/>
        <w:overflowPunct/>
        <w:topLinePunct w:val="0"/>
        <w:autoSpaceDE w:val="0"/>
        <w:autoSpaceDN w:val="0"/>
        <w:bidi w:val="0"/>
        <w:adjustRightInd w:val="0"/>
        <w:snapToGrid w:val="0"/>
        <w:spacing w:line="440" w:lineRule="exact"/>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（五）投标人相互串通投标或者与招标人串通投标的，投标人以向招标人或者评标委员会成员行贿的手段谋取中标的； </w:t>
      </w:r>
    </w:p>
    <w:p w14:paraId="1144919E">
      <w:pPr>
        <w:pageBreakBefore w:val="0"/>
        <w:widowControl/>
        <w:kinsoku w:val="0"/>
        <w:overflowPunct/>
        <w:topLinePunct w:val="0"/>
        <w:autoSpaceDE w:val="0"/>
        <w:autoSpaceDN w:val="0"/>
        <w:bidi w:val="0"/>
        <w:adjustRightInd w:val="0"/>
        <w:snapToGrid w:val="0"/>
        <w:spacing w:line="440" w:lineRule="exact"/>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（六）投标人以他人名义投标或者以其他方式弄虚作假，骗取中标的；</w:t>
      </w:r>
    </w:p>
    <w:p w14:paraId="0F063BFE">
      <w:pPr>
        <w:pageBreakBefore w:val="0"/>
        <w:widowControl/>
        <w:kinsoku w:val="0"/>
        <w:overflowPunct/>
        <w:topLinePunct w:val="0"/>
        <w:autoSpaceDE w:val="0"/>
        <w:autoSpaceDN w:val="0"/>
        <w:bidi w:val="0"/>
        <w:adjustRightInd w:val="0"/>
        <w:snapToGrid w:val="0"/>
        <w:spacing w:line="440" w:lineRule="exact"/>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（七）依法必须进行招标的项目，招标人违反法律规定，与投标人就投标价格、投标方案等实质性内容进行谈判的；</w:t>
      </w:r>
    </w:p>
    <w:p w14:paraId="1F1E2C97">
      <w:pPr>
        <w:pageBreakBefore w:val="0"/>
        <w:widowControl/>
        <w:kinsoku w:val="0"/>
        <w:overflowPunct/>
        <w:topLinePunct w:val="0"/>
        <w:autoSpaceDE w:val="0"/>
        <w:autoSpaceDN w:val="0"/>
        <w:bidi w:val="0"/>
        <w:adjustRightInd w:val="0"/>
        <w:snapToGrid w:val="0"/>
        <w:spacing w:line="440" w:lineRule="exact"/>
        <w:ind w:firstLine="645"/>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（八）评标委员会成员收受投标人的财物或者其他好处的，评标委员会成员或者参加评标的有关工作人员向他人透露对投 标文件的评审和比较、中标候选人的推荐以及与评标有关的其他 情况的； </w:t>
      </w:r>
    </w:p>
    <w:p w14:paraId="58E6308F">
      <w:pPr>
        <w:pageBreakBefore w:val="0"/>
        <w:widowControl/>
        <w:kinsoku w:val="0"/>
        <w:overflowPunct/>
        <w:topLinePunct w:val="0"/>
        <w:autoSpaceDE w:val="0"/>
        <w:autoSpaceDN w:val="0"/>
        <w:bidi w:val="0"/>
        <w:adjustRightInd w:val="0"/>
        <w:snapToGrid w:val="0"/>
        <w:spacing w:line="440" w:lineRule="exact"/>
        <w:ind w:firstLine="645"/>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（九）招标人在评标委员会依法推荐的中标候选人以外确定中标人的，依法必须进行招标的项目在所有投标被评标委员会否 决后自行确定中标人的； </w:t>
      </w:r>
    </w:p>
    <w:p w14:paraId="059E6541">
      <w:pPr>
        <w:pageBreakBefore w:val="0"/>
        <w:widowControl/>
        <w:kinsoku w:val="0"/>
        <w:overflowPunct/>
        <w:topLinePunct w:val="0"/>
        <w:autoSpaceDE w:val="0"/>
        <w:autoSpaceDN w:val="0"/>
        <w:bidi w:val="0"/>
        <w:adjustRightInd w:val="0"/>
        <w:snapToGrid w:val="0"/>
        <w:spacing w:line="440" w:lineRule="exact"/>
        <w:ind w:firstLine="645"/>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（十）中标人将中标项目转让给他人的，将中标项目肢解后分别转让给他人的，违反法律规定将中标项目的部分主体、关键 性工作分包给他人的，或者分包人再次分包的； </w:t>
      </w:r>
    </w:p>
    <w:p w14:paraId="53E39EDA">
      <w:pPr>
        <w:pageBreakBefore w:val="0"/>
        <w:widowControl/>
        <w:kinsoku w:val="0"/>
        <w:overflowPunct/>
        <w:topLinePunct w:val="0"/>
        <w:autoSpaceDE w:val="0"/>
        <w:autoSpaceDN w:val="0"/>
        <w:bidi w:val="0"/>
        <w:adjustRightInd w:val="0"/>
        <w:snapToGrid w:val="0"/>
        <w:spacing w:line="440" w:lineRule="exact"/>
        <w:ind w:firstLine="645"/>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（十一）招标人与中标人不按照招标文件和中标人的投标文件订立合同的，或者招标人、中标人订立背离合同实质性内容的 协议的； </w:t>
      </w:r>
    </w:p>
    <w:p w14:paraId="4EEE2E60">
      <w:pPr>
        <w:pageBreakBefore w:val="0"/>
        <w:widowControl/>
        <w:kinsoku w:val="0"/>
        <w:overflowPunct/>
        <w:topLinePunct w:val="0"/>
        <w:autoSpaceDE w:val="0"/>
        <w:autoSpaceDN w:val="0"/>
        <w:bidi w:val="0"/>
        <w:adjustRightInd w:val="0"/>
        <w:snapToGrid w:val="0"/>
        <w:spacing w:line="440" w:lineRule="exact"/>
        <w:ind w:firstLine="645"/>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（十二）中标人不按照与招标人订立的合同履行义务，情节严重的； </w:t>
      </w:r>
    </w:p>
    <w:p w14:paraId="24A32E8C">
      <w:pPr>
        <w:pageBreakBefore w:val="0"/>
        <w:widowControl/>
        <w:kinsoku w:val="0"/>
        <w:overflowPunct/>
        <w:topLinePunct w:val="0"/>
        <w:autoSpaceDE w:val="0"/>
        <w:autoSpaceDN w:val="0"/>
        <w:bidi w:val="0"/>
        <w:adjustRightInd w:val="0"/>
        <w:snapToGrid w:val="0"/>
        <w:spacing w:line="440" w:lineRule="exact"/>
        <w:ind w:firstLine="645"/>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（十三）采购人、采购代理机构存在应当采用公开招标方式而擅自采用其他方式采购，擅自提高采购标准，以不合理的条件 对供应商实行差别待遇或者歧视待遇，在招标采购过程中与投标 人进行协商谈判，中标、成交通知书发出后不与中标、成交供应商签订采购合同，或者拒绝有关部门依法实施监督检查等情形的；</w:t>
      </w:r>
    </w:p>
    <w:p w14:paraId="7FD02ECD">
      <w:pPr>
        <w:pageBreakBefore w:val="0"/>
        <w:widowControl/>
        <w:kinsoku w:val="0"/>
        <w:overflowPunct/>
        <w:topLinePunct w:val="0"/>
        <w:autoSpaceDE w:val="0"/>
        <w:autoSpaceDN w:val="0"/>
        <w:bidi w:val="0"/>
        <w:adjustRightInd w:val="0"/>
        <w:snapToGrid w:val="0"/>
        <w:spacing w:line="440" w:lineRule="exact"/>
        <w:ind w:firstLine="645"/>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（十四）采购人、采购代理机构及其工作人员存在与供应商 或者采购代理机构恶意串通，在采购过程中接受贿赂或者获取其 他不正当利益，在有关部门依法实施的监督检查中提供虚假情况， 或者开标前泄露标底等情形的；</w:t>
      </w:r>
    </w:p>
    <w:p w14:paraId="5CB25040">
      <w:pPr>
        <w:pageBreakBefore w:val="0"/>
        <w:widowControl/>
        <w:kinsoku w:val="0"/>
        <w:overflowPunct/>
        <w:topLinePunct w:val="0"/>
        <w:autoSpaceDE w:val="0"/>
        <w:autoSpaceDN w:val="0"/>
        <w:bidi w:val="0"/>
        <w:adjustRightInd w:val="0"/>
        <w:snapToGrid w:val="0"/>
        <w:spacing w:line="440" w:lineRule="exact"/>
        <w:ind w:firstLine="645"/>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（十五）采购人对应当实行集中采购的政府采购项目，不委托集中采购机构实行集中采购的； </w:t>
      </w:r>
    </w:p>
    <w:p w14:paraId="4A16566F">
      <w:pPr>
        <w:pageBreakBefore w:val="0"/>
        <w:widowControl/>
        <w:kinsoku w:val="0"/>
        <w:overflowPunct/>
        <w:topLinePunct w:val="0"/>
        <w:autoSpaceDE w:val="0"/>
        <w:autoSpaceDN w:val="0"/>
        <w:bidi w:val="0"/>
        <w:adjustRightInd w:val="0"/>
        <w:snapToGrid w:val="0"/>
        <w:spacing w:line="440" w:lineRule="exact"/>
        <w:ind w:firstLine="645"/>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（十六）采购人、采购代理机构违反法律规定隐匿、销毁应当保存的采购文件或者伪造、变造采购文件的； </w:t>
      </w:r>
    </w:p>
    <w:p w14:paraId="1AEA57FF">
      <w:pPr>
        <w:pageBreakBefore w:val="0"/>
        <w:widowControl/>
        <w:kinsoku w:val="0"/>
        <w:overflowPunct/>
        <w:topLinePunct w:val="0"/>
        <w:autoSpaceDE w:val="0"/>
        <w:autoSpaceDN w:val="0"/>
        <w:bidi w:val="0"/>
        <w:adjustRightInd w:val="0"/>
        <w:snapToGrid w:val="0"/>
        <w:spacing w:line="440" w:lineRule="exact"/>
        <w:ind w:firstLine="645"/>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（十七）供应商存在提供虚假材料谋取中标、成交，采取不 正当手段诋毁、排挤其他供应商，与采购人、其他供应商或者采 购代理机构恶意串通，向采购人、采购代理机构行贿或者提供其 他不正当利益，在招标采购过程中与采购人进行协商谈判，或拒 绝有关部门监督检查或者提供虚假情况等情形的； </w:t>
      </w:r>
    </w:p>
    <w:p w14:paraId="56ED8CD3">
      <w:pPr>
        <w:pageBreakBefore w:val="0"/>
        <w:widowControl/>
        <w:kinsoku w:val="0"/>
        <w:overflowPunct/>
        <w:topLinePunct w:val="0"/>
        <w:autoSpaceDE w:val="0"/>
        <w:autoSpaceDN w:val="0"/>
        <w:bidi w:val="0"/>
        <w:adjustRightInd w:val="0"/>
        <w:snapToGrid w:val="0"/>
        <w:spacing w:line="440" w:lineRule="exact"/>
        <w:ind w:left="141" w:leftChars="67" w:firstLine="360" w:firstLineChars="15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（十八）疫苗生产企业向县级疾病预防控制机构以外的单位或者个人销售第二类疫苗的； </w:t>
      </w:r>
    </w:p>
    <w:p w14:paraId="25FE718C">
      <w:pPr>
        <w:pageBreakBefore w:val="0"/>
        <w:widowControl/>
        <w:kinsoku w:val="0"/>
        <w:overflowPunct/>
        <w:topLinePunct w:val="0"/>
        <w:autoSpaceDE w:val="0"/>
        <w:autoSpaceDN w:val="0"/>
        <w:bidi w:val="0"/>
        <w:adjustRightInd w:val="0"/>
        <w:snapToGrid w:val="0"/>
        <w:spacing w:line="440" w:lineRule="exact"/>
        <w:ind w:left="141" w:leftChars="67" w:firstLine="360" w:firstLineChars="15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（十九）存在其他违反公共资源交易法律法规行为的。</w:t>
      </w:r>
    </w:p>
    <w:p w14:paraId="4B9FCD19">
      <w:pPr>
        <w:pageBreakBefore w:val="0"/>
        <w:widowControl/>
        <w:kinsoku w:val="0"/>
        <w:overflowPunct/>
        <w:topLinePunct w:val="0"/>
        <w:autoSpaceDE w:val="0"/>
        <w:autoSpaceDN w:val="0"/>
        <w:bidi w:val="0"/>
        <w:adjustRightInd w:val="0"/>
        <w:snapToGrid w:val="0"/>
        <w:spacing w:line="440" w:lineRule="exact"/>
        <w:ind w:firstLine="766" w:firstLineChars="318"/>
        <w:jc w:val="left"/>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依据：《</w:t>
      </w:r>
      <w:bookmarkStart w:id="78" w:name="OLE_LINK14"/>
      <w:bookmarkStart w:id="79" w:name="OLE_LINK13"/>
      <w:r>
        <w:rPr>
          <w:rFonts w:hint="eastAsia" w:ascii="宋体" w:hAnsi="宋体" w:eastAsia="宋体" w:cs="宋体"/>
          <w:b/>
          <w:color w:val="auto"/>
          <w:sz w:val="24"/>
          <w:szCs w:val="24"/>
          <w:highlight w:val="none"/>
        </w:rPr>
        <w:t>关于对公共资源交易领域严重失信主体开展联合惩戒的备忘录</w:t>
      </w:r>
      <w:bookmarkEnd w:id="78"/>
      <w:bookmarkEnd w:id="79"/>
      <w:r>
        <w:rPr>
          <w:rFonts w:hint="eastAsia" w:ascii="宋体" w:hAnsi="宋体" w:eastAsia="宋体" w:cs="宋体"/>
          <w:b/>
          <w:color w:val="auto"/>
          <w:sz w:val="24"/>
          <w:szCs w:val="24"/>
          <w:highlight w:val="none"/>
        </w:rPr>
        <w:t>》（发改法规〔2018〕457号）</w:t>
      </w:r>
    </w:p>
    <w:p w14:paraId="720AA4FA">
      <w:pPr>
        <w:pageBreakBefore w:val="0"/>
        <w:widowControl/>
        <w:kinsoku w:val="0"/>
        <w:overflowPunct/>
        <w:topLinePunct w:val="0"/>
        <w:autoSpaceDE w:val="0"/>
        <w:autoSpaceDN w:val="0"/>
        <w:bidi w:val="0"/>
        <w:adjustRightInd w:val="0"/>
        <w:snapToGrid w:val="0"/>
        <w:spacing w:line="440" w:lineRule="exact"/>
        <w:ind w:firstLine="645"/>
        <w:jc w:val="left"/>
        <w:outlineLvl w:val="9"/>
        <w:rPr>
          <w:rFonts w:hint="eastAsia" w:ascii="宋体" w:hAnsi="宋体" w:eastAsia="宋体" w:cs="宋体"/>
          <w:color w:val="auto"/>
          <w:sz w:val="24"/>
          <w:szCs w:val="24"/>
          <w:highlight w:val="none"/>
        </w:rPr>
      </w:pPr>
    </w:p>
    <w:p w14:paraId="04E239C4">
      <w:pPr>
        <w:pageBreakBefore w:val="0"/>
        <w:widowControl/>
        <w:kinsoku w:val="0"/>
        <w:overflowPunct/>
        <w:topLinePunct w:val="0"/>
        <w:autoSpaceDE w:val="0"/>
        <w:autoSpaceDN w:val="0"/>
        <w:bidi w:val="0"/>
        <w:adjustRightInd w:val="0"/>
        <w:snapToGrid w:val="0"/>
        <w:spacing w:line="440" w:lineRule="exact"/>
        <w:ind w:firstLine="645"/>
        <w:jc w:val="left"/>
        <w:outlineLvl w:val="9"/>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四、</w:t>
      </w:r>
      <w:r>
        <w:rPr>
          <w:rFonts w:hint="eastAsia" w:ascii="宋体" w:hAnsi="宋体" w:eastAsia="宋体" w:cs="宋体"/>
          <w:b/>
          <w:bCs/>
          <w:color w:val="auto"/>
          <w:sz w:val="24"/>
          <w:szCs w:val="24"/>
          <w:highlight w:val="none"/>
        </w:rPr>
        <w:t>社会保险领域严重失信行为</w:t>
      </w:r>
    </w:p>
    <w:p w14:paraId="0BB35F2C">
      <w:pPr>
        <w:pageBreakBefore w:val="0"/>
        <w:widowControl/>
        <w:kinsoku w:val="0"/>
        <w:overflowPunct/>
        <w:topLinePunct w:val="0"/>
        <w:autoSpaceDE w:val="0"/>
        <w:autoSpaceDN w:val="0"/>
        <w:bidi w:val="0"/>
        <w:adjustRightInd w:val="0"/>
        <w:snapToGrid w:val="0"/>
        <w:spacing w:line="440" w:lineRule="exact"/>
        <w:ind w:left="141" w:leftChars="67" w:firstLine="360" w:firstLineChars="15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（一）用人单位未按相关规定参加社会保险且拒不整改的； </w:t>
      </w:r>
    </w:p>
    <w:p w14:paraId="3BD5F630">
      <w:pPr>
        <w:pageBreakBefore w:val="0"/>
        <w:widowControl/>
        <w:kinsoku w:val="0"/>
        <w:overflowPunct/>
        <w:topLinePunct w:val="0"/>
        <w:autoSpaceDE w:val="0"/>
        <w:autoSpaceDN w:val="0"/>
        <w:bidi w:val="0"/>
        <w:adjustRightInd w:val="0"/>
        <w:snapToGrid w:val="0"/>
        <w:spacing w:line="440" w:lineRule="exact"/>
        <w:ind w:left="141" w:leftChars="67" w:firstLine="360" w:firstLineChars="15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（二）用人单位未如实申报社会保险缴费基数且拒不整改的； </w:t>
      </w:r>
    </w:p>
    <w:p w14:paraId="7A422674">
      <w:pPr>
        <w:pageBreakBefore w:val="0"/>
        <w:widowControl/>
        <w:kinsoku w:val="0"/>
        <w:overflowPunct/>
        <w:topLinePunct w:val="0"/>
        <w:autoSpaceDE w:val="0"/>
        <w:autoSpaceDN w:val="0"/>
        <w:bidi w:val="0"/>
        <w:adjustRightInd w:val="0"/>
        <w:snapToGrid w:val="0"/>
        <w:spacing w:line="440" w:lineRule="exact"/>
        <w:ind w:left="141" w:leftChars="67" w:firstLine="360" w:firstLineChars="15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（三）应缴纳社会保险费却拒不缴纳的； </w:t>
      </w:r>
    </w:p>
    <w:p w14:paraId="447E22F1">
      <w:pPr>
        <w:pageBreakBefore w:val="0"/>
        <w:widowControl/>
        <w:kinsoku w:val="0"/>
        <w:overflowPunct/>
        <w:topLinePunct w:val="0"/>
        <w:autoSpaceDE w:val="0"/>
        <w:autoSpaceDN w:val="0"/>
        <w:bidi w:val="0"/>
        <w:adjustRightInd w:val="0"/>
        <w:snapToGrid w:val="0"/>
        <w:spacing w:line="440" w:lineRule="exact"/>
        <w:ind w:left="141" w:leftChars="67" w:firstLine="360" w:firstLineChars="150"/>
        <w:jc w:val="left"/>
        <w:outlineLvl w:val="9"/>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（四）隐匿、转移、侵占、挪用社会保险费款、基金或者违规投资运营</w:t>
      </w:r>
      <w:r>
        <w:rPr>
          <w:rFonts w:hint="eastAsia" w:ascii="宋体" w:hAnsi="宋体" w:eastAsia="宋体" w:cs="宋体"/>
          <w:color w:val="auto"/>
          <w:sz w:val="24"/>
          <w:szCs w:val="24"/>
          <w:highlight w:val="none"/>
          <w:lang w:val="en-US" w:eastAsia="zh-CN"/>
        </w:rPr>
        <w:t>的;</w:t>
      </w:r>
    </w:p>
    <w:p w14:paraId="74E67321">
      <w:pPr>
        <w:pageBreakBefore w:val="0"/>
        <w:widowControl/>
        <w:kinsoku w:val="0"/>
        <w:overflowPunct/>
        <w:topLinePunct w:val="0"/>
        <w:autoSpaceDE w:val="0"/>
        <w:autoSpaceDN w:val="0"/>
        <w:bidi w:val="0"/>
        <w:adjustRightInd w:val="0"/>
        <w:snapToGrid w:val="0"/>
        <w:spacing w:line="440" w:lineRule="exact"/>
        <w:ind w:left="141" w:leftChars="67" w:firstLine="360" w:firstLineChars="15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（五）以欺诈、伪造证明材料或者其他手段参加、申报社会保险和骗取社会保险基金支出或社会保险待遇的； </w:t>
      </w:r>
    </w:p>
    <w:p w14:paraId="1A2DFEE2">
      <w:pPr>
        <w:pageBreakBefore w:val="0"/>
        <w:widowControl/>
        <w:kinsoku w:val="0"/>
        <w:overflowPunct/>
        <w:topLinePunct w:val="0"/>
        <w:autoSpaceDE w:val="0"/>
        <w:autoSpaceDN w:val="0"/>
        <w:bidi w:val="0"/>
        <w:adjustRightInd w:val="0"/>
        <w:snapToGrid w:val="0"/>
        <w:spacing w:line="440" w:lineRule="exact"/>
        <w:ind w:left="141" w:leftChars="67" w:firstLine="360" w:firstLineChars="15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（六）非法获取、出售或变相交易社会保险个人权益数据的； </w:t>
      </w:r>
    </w:p>
    <w:p w14:paraId="1301ABD9">
      <w:pPr>
        <w:pageBreakBefore w:val="0"/>
        <w:widowControl/>
        <w:kinsoku w:val="0"/>
        <w:overflowPunct/>
        <w:topLinePunct w:val="0"/>
        <w:autoSpaceDE w:val="0"/>
        <w:autoSpaceDN w:val="0"/>
        <w:bidi w:val="0"/>
        <w:adjustRightInd w:val="0"/>
        <w:snapToGrid w:val="0"/>
        <w:spacing w:line="440" w:lineRule="exact"/>
        <w:ind w:left="141" w:leftChars="67" w:firstLine="360" w:firstLineChars="15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（七）社会保险服务机构违反服务协议或相关规定的； </w:t>
      </w:r>
    </w:p>
    <w:p w14:paraId="6F9C0354">
      <w:pPr>
        <w:pageBreakBefore w:val="0"/>
        <w:widowControl/>
        <w:kinsoku w:val="0"/>
        <w:overflowPunct/>
        <w:topLinePunct w:val="0"/>
        <w:autoSpaceDE w:val="0"/>
        <w:autoSpaceDN w:val="0"/>
        <w:bidi w:val="0"/>
        <w:adjustRightInd w:val="0"/>
        <w:snapToGrid w:val="0"/>
        <w:spacing w:line="440" w:lineRule="exact"/>
        <w:ind w:left="141" w:leftChars="67" w:firstLine="360" w:firstLineChars="15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（八）拒绝协助社会保险行政部门、经办机构对事故和问题进 行调查核实的；拒绝接受或协助税务部门对社会保险实施监督检查， 不如实提供与社会保险相关各项资料的； </w:t>
      </w:r>
    </w:p>
    <w:p w14:paraId="2FD6F6C0">
      <w:pPr>
        <w:pageBreakBefore w:val="0"/>
        <w:widowControl/>
        <w:kinsoku w:val="0"/>
        <w:overflowPunct/>
        <w:topLinePunct w:val="0"/>
        <w:autoSpaceDE w:val="0"/>
        <w:autoSpaceDN w:val="0"/>
        <w:bidi w:val="0"/>
        <w:adjustRightInd w:val="0"/>
        <w:snapToGrid w:val="0"/>
        <w:spacing w:line="440" w:lineRule="exact"/>
        <w:ind w:left="141" w:leftChars="67" w:firstLine="360" w:firstLineChars="15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（九）其他违反法律法规规定的。</w:t>
      </w:r>
    </w:p>
    <w:p w14:paraId="27EDDF52">
      <w:pPr>
        <w:pageBreakBefore w:val="0"/>
        <w:widowControl/>
        <w:kinsoku w:val="0"/>
        <w:overflowPunct/>
        <w:topLinePunct w:val="0"/>
        <w:autoSpaceDE w:val="0"/>
        <w:autoSpaceDN w:val="0"/>
        <w:bidi w:val="0"/>
        <w:adjustRightInd w:val="0"/>
        <w:snapToGrid w:val="0"/>
        <w:spacing w:line="440" w:lineRule="exact"/>
        <w:ind w:firstLine="472" w:firstLineChars="196"/>
        <w:jc w:val="left"/>
        <w:outlineLvl w:val="9"/>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依据：《</w:t>
      </w:r>
      <w:bookmarkStart w:id="80" w:name="OLE_LINK15"/>
      <w:bookmarkStart w:id="81" w:name="OLE_LINK16"/>
      <w:r>
        <w:rPr>
          <w:rFonts w:hint="eastAsia" w:ascii="宋体" w:hAnsi="宋体" w:eastAsia="宋体" w:cs="宋体"/>
          <w:b/>
          <w:color w:val="auto"/>
          <w:sz w:val="24"/>
          <w:szCs w:val="24"/>
          <w:highlight w:val="none"/>
        </w:rPr>
        <w:t>关于对社会保险领域严重失信企业及其有关人员实施联合惩戒的合作备忘录</w:t>
      </w:r>
      <w:bookmarkEnd w:id="80"/>
      <w:bookmarkEnd w:id="81"/>
      <w:r>
        <w:rPr>
          <w:rFonts w:hint="eastAsia" w:ascii="宋体" w:hAnsi="宋体" w:eastAsia="宋体" w:cs="宋体"/>
          <w:b/>
          <w:color w:val="auto"/>
          <w:sz w:val="24"/>
          <w:szCs w:val="24"/>
          <w:highlight w:val="none"/>
        </w:rPr>
        <w:t>》（发改财金〔2018〕1704号）</w:t>
      </w:r>
    </w:p>
    <w:p w14:paraId="1C685B1A">
      <w:pPr>
        <w:pageBreakBefore w:val="0"/>
        <w:widowControl/>
        <w:kinsoku w:val="0"/>
        <w:overflowPunct/>
        <w:topLinePunct w:val="0"/>
        <w:autoSpaceDE w:val="0"/>
        <w:autoSpaceDN w:val="0"/>
        <w:bidi w:val="0"/>
        <w:adjustRightInd w:val="0"/>
        <w:snapToGrid w:val="0"/>
        <w:spacing w:line="440" w:lineRule="exact"/>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2A60E74A">
      <w:pPr>
        <w:pageBreakBefore w:val="0"/>
        <w:widowControl/>
        <w:kinsoku w:val="0"/>
        <w:overflowPunct/>
        <w:topLinePunct w:val="0"/>
        <w:autoSpaceDE w:val="0"/>
        <w:autoSpaceDN w:val="0"/>
        <w:bidi w:val="0"/>
        <w:adjustRightInd w:val="0"/>
        <w:snapToGrid w:val="0"/>
        <w:spacing w:line="440" w:lineRule="exact"/>
        <w:ind w:firstLine="482" w:firstLineChars="200"/>
        <w:jc w:val="left"/>
        <w:outlineLvl w:val="9"/>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五、建筑市场领域</w:t>
      </w:r>
      <w:r>
        <w:rPr>
          <w:rFonts w:hint="eastAsia" w:ascii="宋体" w:hAnsi="宋体" w:eastAsia="宋体" w:cs="宋体"/>
          <w:b/>
          <w:bCs/>
          <w:color w:val="auto"/>
          <w:sz w:val="24"/>
          <w:szCs w:val="24"/>
          <w:highlight w:val="none"/>
        </w:rPr>
        <w:t>严重失信行为</w:t>
      </w:r>
    </w:p>
    <w:p w14:paraId="759C42B0">
      <w:pPr>
        <w:pageBreakBefore w:val="0"/>
        <w:widowControl/>
        <w:kinsoku w:val="0"/>
        <w:overflowPunct/>
        <w:topLinePunct w:val="0"/>
        <w:autoSpaceDE w:val="0"/>
        <w:autoSpaceDN w:val="0"/>
        <w:bidi w:val="0"/>
        <w:adjustRightInd w:val="0"/>
        <w:snapToGrid w:val="0"/>
        <w:spacing w:line="440" w:lineRule="exact"/>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（一）利用虚假材料、以欺骗手段取得企业资质的；</w:t>
      </w:r>
    </w:p>
    <w:p w14:paraId="1212A309">
      <w:pPr>
        <w:pageBreakBefore w:val="0"/>
        <w:widowControl/>
        <w:kinsoku w:val="0"/>
        <w:overflowPunct/>
        <w:topLinePunct w:val="0"/>
        <w:autoSpaceDE w:val="0"/>
        <w:autoSpaceDN w:val="0"/>
        <w:bidi w:val="0"/>
        <w:adjustRightInd w:val="0"/>
        <w:snapToGrid w:val="0"/>
        <w:spacing w:line="440" w:lineRule="exact"/>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（二）发生转包、出借资质，受到行政处罚的；</w:t>
      </w:r>
    </w:p>
    <w:p w14:paraId="5AE2BB05">
      <w:pPr>
        <w:pageBreakBefore w:val="0"/>
        <w:widowControl/>
        <w:kinsoku w:val="0"/>
        <w:overflowPunct/>
        <w:topLinePunct w:val="0"/>
        <w:autoSpaceDE w:val="0"/>
        <w:autoSpaceDN w:val="0"/>
        <w:bidi w:val="0"/>
        <w:adjustRightInd w:val="0"/>
        <w:snapToGrid w:val="0"/>
        <w:spacing w:line="440" w:lineRule="exact"/>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（三）发生重大及以上工程质量安全事故，或1年内累计发生2次及以上较大工程质量安全事故，或发生性质恶劣、危害性严重、社会影响大的较大工程质量安全事故，受到行政处罚的；</w:t>
      </w:r>
    </w:p>
    <w:p w14:paraId="7193D453">
      <w:pPr>
        <w:pageBreakBefore w:val="0"/>
        <w:widowControl/>
        <w:kinsoku w:val="0"/>
        <w:overflowPunct/>
        <w:topLinePunct w:val="0"/>
        <w:autoSpaceDE w:val="0"/>
        <w:autoSpaceDN w:val="0"/>
        <w:bidi w:val="0"/>
        <w:adjustRightInd w:val="0"/>
        <w:snapToGrid w:val="0"/>
        <w:spacing w:line="440" w:lineRule="exact"/>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（四）经法院判决或仲裁机构裁决，认定为拖欠工程款,且拒不履行生效法律文书确定的义务的。</w:t>
      </w:r>
    </w:p>
    <w:p w14:paraId="4839CD12">
      <w:pPr>
        <w:pageBreakBefore w:val="0"/>
        <w:widowControl/>
        <w:kinsoku w:val="0"/>
        <w:overflowPunct/>
        <w:topLinePunct w:val="0"/>
        <w:autoSpaceDE w:val="0"/>
        <w:autoSpaceDN w:val="0"/>
        <w:bidi w:val="0"/>
        <w:adjustRightInd w:val="0"/>
        <w:snapToGrid w:val="0"/>
        <w:spacing w:line="440" w:lineRule="exact"/>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各级住房城乡建设主管部门应当参照建筑市场主体“黑名单”，对被人力资源社会保障行政部门列入拖欠农民工工资“黑名单”的建筑市场各方主体加强监管。</w:t>
      </w:r>
    </w:p>
    <w:p w14:paraId="61F96679">
      <w:pPr>
        <w:pageBreakBefore w:val="0"/>
        <w:widowControl/>
        <w:kinsoku w:val="0"/>
        <w:overflowPunct/>
        <w:topLinePunct w:val="0"/>
        <w:autoSpaceDE w:val="0"/>
        <w:autoSpaceDN w:val="0"/>
        <w:bidi w:val="0"/>
        <w:adjustRightInd w:val="0"/>
        <w:snapToGrid w:val="0"/>
        <w:spacing w:line="440" w:lineRule="exact"/>
        <w:ind w:firstLine="482"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依据：《</w:t>
      </w:r>
      <w:bookmarkStart w:id="82" w:name="OLE_LINK18"/>
      <w:bookmarkStart w:id="83" w:name="OLE_LINK17"/>
      <w:r>
        <w:rPr>
          <w:rFonts w:hint="eastAsia" w:ascii="宋体" w:hAnsi="宋体" w:eastAsia="宋体" w:cs="宋体"/>
          <w:b/>
          <w:color w:val="auto"/>
          <w:sz w:val="24"/>
          <w:szCs w:val="24"/>
          <w:highlight w:val="none"/>
        </w:rPr>
        <w:t>建筑市场信用管理暂行办法</w:t>
      </w:r>
      <w:bookmarkEnd w:id="82"/>
      <w:bookmarkEnd w:id="83"/>
      <w:r>
        <w:rPr>
          <w:rFonts w:hint="eastAsia" w:ascii="宋体" w:hAnsi="宋体" w:eastAsia="宋体" w:cs="宋体"/>
          <w:b/>
          <w:color w:val="auto"/>
          <w:sz w:val="24"/>
          <w:szCs w:val="24"/>
          <w:highlight w:val="none"/>
        </w:rPr>
        <w:t>》（建市〔2017〕241号）</w:t>
      </w:r>
    </w:p>
    <w:p w14:paraId="5ABC3CBD">
      <w:pPr>
        <w:pageBreakBefore w:val="0"/>
        <w:widowControl/>
        <w:kinsoku w:val="0"/>
        <w:overflowPunct/>
        <w:topLinePunct w:val="0"/>
        <w:autoSpaceDE w:val="0"/>
        <w:autoSpaceDN w:val="0"/>
        <w:bidi w:val="0"/>
        <w:adjustRightInd w:val="0"/>
        <w:snapToGrid w:val="0"/>
        <w:spacing w:line="440" w:lineRule="exact"/>
        <w:outlineLvl w:val="9"/>
        <w:rPr>
          <w:rFonts w:hint="eastAsia" w:ascii="宋体" w:hAnsi="宋体" w:eastAsia="宋体" w:cs="宋体"/>
          <w:b/>
          <w:color w:val="auto"/>
          <w:sz w:val="24"/>
          <w:szCs w:val="24"/>
          <w:highlight w:val="none"/>
        </w:rPr>
      </w:pPr>
    </w:p>
    <w:p w14:paraId="3B02F05D">
      <w:pPr>
        <w:pageBreakBefore w:val="0"/>
        <w:widowControl/>
        <w:kinsoku w:val="0"/>
        <w:overflowPunct/>
        <w:topLinePunct w:val="0"/>
        <w:autoSpaceDE w:val="0"/>
        <w:autoSpaceDN w:val="0"/>
        <w:bidi w:val="0"/>
        <w:adjustRightInd w:val="0"/>
        <w:snapToGrid w:val="0"/>
        <w:spacing w:line="440" w:lineRule="exact"/>
        <w:ind w:firstLine="482" w:firstLineChars="200"/>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六、</w:t>
      </w:r>
      <w:bookmarkStart w:id="84" w:name="OLE_LINK20"/>
      <w:bookmarkStart w:id="85" w:name="OLE_LINK19"/>
      <w:r>
        <w:rPr>
          <w:rFonts w:hint="eastAsia" w:ascii="宋体" w:hAnsi="宋体" w:eastAsia="宋体" w:cs="宋体"/>
          <w:b/>
          <w:color w:val="auto"/>
          <w:sz w:val="24"/>
          <w:szCs w:val="24"/>
          <w:highlight w:val="none"/>
        </w:rPr>
        <w:t>政府采购严重失信行为</w:t>
      </w:r>
      <w:bookmarkEnd w:id="84"/>
      <w:bookmarkEnd w:id="85"/>
    </w:p>
    <w:p w14:paraId="1B748037">
      <w:pPr>
        <w:pageBreakBefore w:val="0"/>
        <w:widowControl/>
        <w:kinsoku w:val="0"/>
        <w:overflowPunct/>
        <w:topLinePunct w:val="0"/>
        <w:autoSpaceDE w:val="0"/>
        <w:autoSpaceDN w:val="0"/>
        <w:bidi w:val="0"/>
        <w:adjustRightInd w:val="0"/>
        <w:snapToGrid w:val="0"/>
        <w:spacing w:line="440" w:lineRule="exact"/>
        <w:ind w:firstLine="615"/>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供应商、采购代理机构在三年内受到财政部门作出下列情形之一的行政处罚，列入政府采购严重违法失信行为记录名单。</w:t>
      </w:r>
    </w:p>
    <w:p w14:paraId="7FD157F7">
      <w:pPr>
        <w:pageBreakBefore w:val="0"/>
        <w:widowControl/>
        <w:kinsoku w:val="0"/>
        <w:overflowPunct/>
        <w:topLinePunct w:val="0"/>
        <w:autoSpaceDE w:val="0"/>
        <w:autoSpaceDN w:val="0"/>
        <w:bidi w:val="0"/>
        <w:adjustRightInd w:val="0"/>
        <w:snapToGrid w:val="0"/>
        <w:spacing w:line="440" w:lineRule="exact"/>
        <w:ind w:firstLine="615"/>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（一）三万元以上罚款；</w:t>
      </w:r>
    </w:p>
    <w:p w14:paraId="4E44838A">
      <w:pPr>
        <w:pageBreakBefore w:val="0"/>
        <w:widowControl/>
        <w:kinsoku w:val="0"/>
        <w:overflowPunct/>
        <w:topLinePunct w:val="0"/>
        <w:autoSpaceDE w:val="0"/>
        <w:autoSpaceDN w:val="0"/>
        <w:bidi w:val="0"/>
        <w:adjustRightInd w:val="0"/>
        <w:snapToGrid w:val="0"/>
        <w:spacing w:line="440" w:lineRule="exact"/>
        <w:ind w:firstLine="615"/>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　　（二）在一至三年内禁止参加政府采购活动（处罚期限届满的除外）</w:t>
      </w:r>
      <w:r>
        <w:rPr>
          <w:rFonts w:hint="eastAsia" w:ascii="宋体" w:hAnsi="宋体" w:eastAsia="宋体" w:cs="宋体"/>
          <w:color w:val="auto"/>
          <w:sz w:val="24"/>
          <w:szCs w:val="24"/>
          <w:highlight w:val="none"/>
          <w:lang w:val="en-US" w:eastAsia="zh-CN"/>
        </w:rPr>
        <w:t>;</w:t>
      </w:r>
    </w:p>
    <w:p w14:paraId="58BCD77C">
      <w:pPr>
        <w:pageBreakBefore w:val="0"/>
        <w:widowControl/>
        <w:kinsoku w:val="0"/>
        <w:overflowPunct/>
        <w:topLinePunct w:val="0"/>
        <w:autoSpaceDE w:val="0"/>
        <w:autoSpaceDN w:val="0"/>
        <w:bidi w:val="0"/>
        <w:adjustRightInd w:val="0"/>
        <w:snapToGrid w:val="0"/>
        <w:spacing w:line="440" w:lineRule="exact"/>
        <w:ind w:firstLine="615"/>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　　（三）在一至三年内禁止代理政府采购业务（处罚期限届满的除外）</w:t>
      </w:r>
      <w:r>
        <w:rPr>
          <w:rFonts w:hint="eastAsia" w:ascii="宋体" w:hAnsi="宋体" w:eastAsia="宋体" w:cs="宋体"/>
          <w:color w:val="auto"/>
          <w:sz w:val="24"/>
          <w:szCs w:val="24"/>
          <w:highlight w:val="none"/>
          <w:lang w:val="en-US" w:eastAsia="zh-CN"/>
        </w:rPr>
        <w:t>;</w:t>
      </w:r>
    </w:p>
    <w:p w14:paraId="1013774B">
      <w:pPr>
        <w:pageBreakBefore w:val="0"/>
        <w:widowControl/>
        <w:kinsoku w:val="0"/>
        <w:overflowPunct/>
        <w:topLinePunct w:val="0"/>
        <w:autoSpaceDE w:val="0"/>
        <w:autoSpaceDN w:val="0"/>
        <w:bidi w:val="0"/>
        <w:adjustRightInd w:val="0"/>
        <w:snapToGrid w:val="0"/>
        <w:spacing w:line="440" w:lineRule="exact"/>
        <w:ind w:firstLine="615"/>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（四）撤销政府采购代理机构资格（仅针对《政府采购法》第78条修改前作出的处罚决定）。</w:t>
      </w:r>
    </w:p>
    <w:p w14:paraId="21FE2689">
      <w:pPr>
        <w:pageBreakBefore w:val="0"/>
        <w:widowControl/>
        <w:kinsoku w:val="0"/>
        <w:overflowPunct/>
        <w:topLinePunct w:val="0"/>
        <w:autoSpaceDE w:val="0"/>
        <w:autoSpaceDN w:val="0"/>
        <w:bidi w:val="0"/>
        <w:adjustRightInd w:val="0"/>
        <w:snapToGrid w:val="0"/>
        <w:spacing w:line="440" w:lineRule="exact"/>
        <w:ind w:firstLine="482" w:firstLineChars="200"/>
        <w:jc w:val="left"/>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依据：《关于报送政府采购严重违法失信行为信息记录的通知》（财办库〔2014〕526号）</w:t>
      </w:r>
    </w:p>
    <w:p w14:paraId="0253003B">
      <w:pPr>
        <w:pageBreakBefore w:val="0"/>
        <w:widowControl/>
        <w:kinsoku w:val="0"/>
        <w:overflowPunct/>
        <w:topLinePunct w:val="0"/>
        <w:autoSpaceDE w:val="0"/>
        <w:autoSpaceDN w:val="0"/>
        <w:bidi w:val="0"/>
        <w:adjustRightInd w:val="0"/>
        <w:snapToGrid w:val="0"/>
        <w:spacing w:line="440" w:lineRule="exact"/>
        <w:outlineLvl w:val="9"/>
        <w:rPr>
          <w:rFonts w:hint="eastAsia" w:ascii="宋体" w:hAnsi="宋体" w:eastAsia="宋体" w:cs="宋体"/>
          <w:b/>
          <w:color w:val="auto"/>
          <w:sz w:val="24"/>
          <w:szCs w:val="24"/>
          <w:highlight w:val="none"/>
        </w:rPr>
      </w:pPr>
    </w:p>
    <w:p w14:paraId="2A9844E4">
      <w:pPr>
        <w:pageBreakBefore w:val="0"/>
        <w:widowControl/>
        <w:kinsoku w:val="0"/>
        <w:overflowPunct/>
        <w:topLinePunct w:val="0"/>
        <w:autoSpaceDE w:val="0"/>
        <w:autoSpaceDN w:val="0"/>
        <w:bidi w:val="0"/>
        <w:adjustRightInd w:val="0"/>
        <w:snapToGrid w:val="0"/>
        <w:spacing w:line="440" w:lineRule="exact"/>
        <w:ind w:firstLine="615"/>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未列出的其他类别严重失信行为，由招标人（代理机构）根据各类别行业主管部门下发的联合惩戒文件进行判断。</w:t>
      </w:r>
    </w:p>
    <w:p w14:paraId="4E92E37E">
      <w:pPr>
        <w:outlineLvl w:val="9"/>
        <w:rPr>
          <w:rFonts w:ascii="Arial"/>
          <w:color w:val="auto"/>
          <w:sz w:val="21"/>
          <w:highlight w:val="none"/>
        </w:rPr>
      </w:pPr>
    </w:p>
    <w:p w14:paraId="5C7B8F5C">
      <w:pPr>
        <w:spacing w:line="440" w:lineRule="exact"/>
        <w:jc w:val="both"/>
        <w:outlineLvl w:val="9"/>
        <w:rPr>
          <w:rFonts w:hint="eastAsia" w:ascii="宋体" w:hAnsi="宋体" w:cs="宋体"/>
          <w:b/>
          <w:color w:val="auto"/>
          <w:sz w:val="32"/>
          <w:szCs w:val="32"/>
          <w:highlight w:val="none"/>
        </w:rPr>
      </w:pPr>
    </w:p>
    <w:p w14:paraId="7E042E40">
      <w:pPr>
        <w:spacing w:line="440" w:lineRule="exact"/>
        <w:jc w:val="both"/>
        <w:outlineLvl w:val="9"/>
        <w:rPr>
          <w:rFonts w:hint="eastAsia" w:ascii="宋体" w:hAnsi="宋体" w:cs="宋体"/>
          <w:b/>
          <w:color w:val="auto"/>
          <w:sz w:val="32"/>
          <w:szCs w:val="32"/>
          <w:highlight w:val="none"/>
        </w:rPr>
      </w:pPr>
    </w:p>
    <w:p w14:paraId="19F836F9">
      <w:pPr>
        <w:spacing w:line="440" w:lineRule="exact"/>
        <w:jc w:val="both"/>
        <w:outlineLvl w:val="9"/>
        <w:rPr>
          <w:rFonts w:hint="eastAsia" w:ascii="宋体" w:hAnsi="宋体" w:cs="宋体"/>
          <w:b/>
          <w:color w:val="auto"/>
          <w:sz w:val="32"/>
          <w:szCs w:val="32"/>
          <w:highlight w:val="none"/>
        </w:rPr>
      </w:pPr>
    </w:p>
    <w:p w14:paraId="761B711B">
      <w:pPr>
        <w:spacing w:line="440" w:lineRule="exact"/>
        <w:jc w:val="both"/>
        <w:outlineLvl w:val="9"/>
        <w:rPr>
          <w:rFonts w:hint="eastAsia" w:ascii="宋体" w:hAnsi="宋体" w:cs="宋体"/>
          <w:b/>
          <w:color w:val="auto"/>
          <w:sz w:val="32"/>
          <w:szCs w:val="32"/>
          <w:highlight w:val="none"/>
        </w:rPr>
      </w:pPr>
    </w:p>
    <w:p w14:paraId="420A9815">
      <w:pPr>
        <w:spacing w:line="440" w:lineRule="exact"/>
        <w:jc w:val="both"/>
        <w:outlineLvl w:val="0"/>
        <w:rPr>
          <w:rFonts w:hint="eastAsia" w:ascii="宋体" w:hAnsi="宋体" w:cs="宋体"/>
          <w:b/>
          <w:color w:val="auto"/>
          <w:sz w:val="32"/>
          <w:szCs w:val="32"/>
          <w:highlight w:val="none"/>
        </w:rPr>
      </w:pPr>
    </w:p>
    <w:p w14:paraId="069273AD">
      <w:pPr>
        <w:pStyle w:val="30"/>
        <w:ind w:left="0" w:leftChars="0" w:firstLine="0" w:firstLineChars="0"/>
        <w:rPr>
          <w:rFonts w:hint="eastAsia" w:asciiTheme="minorEastAsia" w:hAnsiTheme="minorEastAsia" w:eastAsiaTheme="minorEastAsia"/>
          <w:color w:val="auto"/>
          <w:sz w:val="24"/>
          <w:highlight w:val="none"/>
        </w:rPr>
      </w:pPr>
    </w:p>
    <w:sectPr>
      <w:headerReference r:id="rId5" w:type="default"/>
      <w:footerReference r:id="rId6"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简标宋">
    <w:altName w:val="@宋体"/>
    <w:panose1 w:val="00000000000000000000"/>
    <w:charset w:val="86"/>
    <w:family w:val="auto"/>
    <w:pitch w:val="default"/>
    <w:sig w:usb0="00000000" w:usb1="00000000" w:usb2="00000010" w:usb3="00000000" w:csb0="00040000" w:csb1="00000000"/>
  </w:font>
  <w:font w:name="@宋体">
    <w:panose1 w:val="02010600030101010101"/>
    <w:charset w:val="86"/>
    <w:family w:val="auto"/>
    <w:pitch w:val="default"/>
    <w:sig w:usb0="00000203" w:usb1="288F0000" w:usb2="00000006" w:usb3="00000000" w:csb0="00040001" w:csb1="00000000"/>
  </w:font>
  <w:font w:name="Cambria">
    <w:panose1 w:val="02040503050406030204"/>
    <w:charset w:val="00"/>
    <w:family w:val="roman"/>
    <w:pitch w:val="default"/>
    <w:sig w:usb0="E00006FF" w:usb1="420024FF" w:usb2="02000000" w:usb3="00000000" w:csb0="2000019F" w:csb1="00000000"/>
  </w:font>
  <w:font w:name="TimesNewRomanPSMT">
    <w:altName w:val="Times New Roman"/>
    <w:panose1 w:val="00000000000000000000"/>
    <w:charset w:val="00"/>
    <w:family w:val="roman"/>
    <w:pitch w:val="default"/>
    <w:sig w:usb0="00000000" w:usb1="00000000" w:usb2="00000000" w:usb3="00000000" w:csb0="00000000" w:csb1="00000000"/>
  </w:font>
  <w:font w:name="Sylfaen">
    <w:panose1 w:val="010A0502050306030303"/>
    <w:charset w:val="00"/>
    <w:family w:val="roman"/>
    <w:pitch w:val="default"/>
    <w:sig w:usb0="04000687" w:usb1="00000000" w:usb2="00000000" w:usb3="00000000" w:csb0="2000009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华文楷体">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DD3FBE">
    <w:pPr>
      <w:pStyle w:val="14"/>
      <w:jc w:val="center"/>
      <w:rPr>
        <w:rFonts w:asciiTheme="minorEastAsia" w:hAnsiTheme="minorEastAsia" w:eastAsiaTheme="minorEastAsia"/>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AC5963">
    <w:pPr>
      <w:pStyle w:val="14"/>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346FA0">
                          <w:pPr>
                            <w:pStyle w:val="14"/>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55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mQb0eKwIAAFUEAAAOAAAAAAAAAAEAIAAAAB8BAABkcnMvZTJvRG9jLnhtbFBLBQYAAAAABgAG&#10;AFkBAAC8BQAAAAA=&#10;">
              <v:fill on="f" focussize="0,0"/>
              <v:stroke on="f" weight="0.5pt"/>
              <v:imagedata o:title=""/>
              <o:lock v:ext="edit" aspectratio="f"/>
              <v:textbox inset="0mm,0mm,0mm,0mm" style="mso-fit-shape-to-text:t;">
                <w:txbxContent>
                  <w:p w14:paraId="4D346FA0">
                    <w:pPr>
                      <w:pStyle w:val="14"/>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55</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2FA679">
    <w:pPr>
      <w:pStyle w:val="16"/>
      <w:jc w:val="left"/>
      <w:rPr>
        <w:rFonts w:asciiTheme="minorEastAsia" w:hAnsiTheme="minorEastAsia" w:eastAsiaTheme="minorEastAsia"/>
      </w:rPr>
    </w:pPr>
    <w:r>
      <w:rPr>
        <w:rFonts w:hint="eastAsia" w:asciiTheme="minorEastAsia" w:hAnsiTheme="minorEastAsia" w:eastAsiaTheme="minorEastAsia"/>
        <w:lang w:val="en-US" w:eastAsia="zh-CN"/>
      </w:rPr>
      <w:t>安徽省</w:t>
    </w:r>
    <w:r>
      <w:rPr>
        <w:rFonts w:hint="eastAsia" w:asciiTheme="minorEastAsia" w:hAnsiTheme="minorEastAsia" w:eastAsiaTheme="minorEastAsia"/>
      </w:rPr>
      <w:t>政府采购</w:t>
    </w:r>
    <w:r>
      <w:rPr>
        <w:rFonts w:hint="eastAsia" w:asciiTheme="minorEastAsia" w:hAnsiTheme="minorEastAsia" w:eastAsiaTheme="minorEastAsia"/>
        <w:lang w:eastAsia="zh-CN"/>
      </w:rPr>
      <w:t>项目公开</w:t>
    </w:r>
    <w:r>
      <w:rPr>
        <w:rFonts w:hint="eastAsia" w:asciiTheme="minorEastAsia" w:hAnsiTheme="minorEastAsia" w:eastAsiaTheme="minorEastAsia"/>
      </w:rPr>
      <w:t>招标文件</w:t>
    </w:r>
    <w:r>
      <w:rPr>
        <w:rFonts w:hint="eastAsia" w:asciiTheme="minorEastAsia" w:hAnsiTheme="minorEastAsia" w:eastAsiaTheme="minorEastAsia"/>
        <w:lang w:eastAsia="zh-CN"/>
      </w:rPr>
      <w:t>示范文本（</w:t>
    </w:r>
    <w:r>
      <w:rPr>
        <w:rFonts w:hint="eastAsia" w:asciiTheme="minorEastAsia" w:hAnsiTheme="minorEastAsia" w:eastAsiaTheme="minorEastAsia"/>
        <w:lang w:val="en-US" w:eastAsia="zh-CN"/>
      </w:rPr>
      <w:t>货物类</w:t>
    </w:r>
    <w:r>
      <w:rPr>
        <w:rFonts w:hint="eastAsia" w:asciiTheme="minorEastAsia" w:hAnsiTheme="minorEastAsia" w:eastAsiaTheme="minorEastAsia"/>
        <w:lang w:eastAsia="zh-CN"/>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7D1082">
    <w:pPr>
      <w:pStyle w:val="16"/>
      <w:jc w:val="left"/>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japaneseCounting"/>
      <w:lvlText w:val="%1"/>
      <w:lvlJc w:val="left"/>
      <w:pPr>
        <w:tabs>
          <w:tab w:val="left" w:pos="0"/>
        </w:tabs>
        <w:ind w:left="360" w:hanging="360"/>
      </w:pPr>
      <w:rPr>
        <w:rFonts w:hint="default" w:ascii="宋体" w:hAnsi="宋体" w:eastAsia="宋体"/>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1">
    <w:nsid w:val="627245FE"/>
    <w:multiLevelType w:val="singleLevel"/>
    <w:tmpl w:val="627245FE"/>
    <w:lvl w:ilvl="0" w:tentative="0">
      <w:start w:val="1"/>
      <w:numFmt w:val="decimal"/>
      <w:lvlText w:val="%1."/>
      <w:lvlJc w:val="left"/>
      <w:pPr>
        <w:ind w:left="425" w:hanging="425"/>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BA1"/>
    <w:rsid w:val="0000043F"/>
    <w:rsid w:val="00003F56"/>
    <w:rsid w:val="000049DA"/>
    <w:rsid w:val="00004F40"/>
    <w:rsid w:val="000056B7"/>
    <w:rsid w:val="00012A13"/>
    <w:rsid w:val="000131F7"/>
    <w:rsid w:val="00016B6C"/>
    <w:rsid w:val="00017EC7"/>
    <w:rsid w:val="00020B57"/>
    <w:rsid w:val="00033B5B"/>
    <w:rsid w:val="00037DBE"/>
    <w:rsid w:val="00042139"/>
    <w:rsid w:val="00042B14"/>
    <w:rsid w:val="00044347"/>
    <w:rsid w:val="00044F49"/>
    <w:rsid w:val="000450C3"/>
    <w:rsid w:val="00046AFF"/>
    <w:rsid w:val="00050A3F"/>
    <w:rsid w:val="000530EC"/>
    <w:rsid w:val="000544DE"/>
    <w:rsid w:val="000648D2"/>
    <w:rsid w:val="00070E0E"/>
    <w:rsid w:val="00076DB7"/>
    <w:rsid w:val="00080B7B"/>
    <w:rsid w:val="00080FEB"/>
    <w:rsid w:val="00081B81"/>
    <w:rsid w:val="000868D6"/>
    <w:rsid w:val="000942BA"/>
    <w:rsid w:val="00094D41"/>
    <w:rsid w:val="00097CB9"/>
    <w:rsid w:val="000A3569"/>
    <w:rsid w:val="000A4640"/>
    <w:rsid w:val="000A6345"/>
    <w:rsid w:val="000A6693"/>
    <w:rsid w:val="000A6B73"/>
    <w:rsid w:val="000A7D94"/>
    <w:rsid w:val="000B1511"/>
    <w:rsid w:val="000B54F4"/>
    <w:rsid w:val="000C1DB1"/>
    <w:rsid w:val="000D3F37"/>
    <w:rsid w:val="000D431F"/>
    <w:rsid w:val="000E2208"/>
    <w:rsid w:val="000E3C74"/>
    <w:rsid w:val="000E3F9B"/>
    <w:rsid w:val="000E6689"/>
    <w:rsid w:val="000F00A3"/>
    <w:rsid w:val="000F014C"/>
    <w:rsid w:val="000F172B"/>
    <w:rsid w:val="000F1C24"/>
    <w:rsid w:val="000F2198"/>
    <w:rsid w:val="000F39B6"/>
    <w:rsid w:val="000F6B7B"/>
    <w:rsid w:val="00100B0F"/>
    <w:rsid w:val="0010187C"/>
    <w:rsid w:val="001037E3"/>
    <w:rsid w:val="00110911"/>
    <w:rsid w:val="00116A70"/>
    <w:rsid w:val="0012143A"/>
    <w:rsid w:val="001222C6"/>
    <w:rsid w:val="00136D80"/>
    <w:rsid w:val="00137C7C"/>
    <w:rsid w:val="00140687"/>
    <w:rsid w:val="00141707"/>
    <w:rsid w:val="00142AAF"/>
    <w:rsid w:val="00146421"/>
    <w:rsid w:val="001467FF"/>
    <w:rsid w:val="001479CF"/>
    <w:rsid w:val="00150567"/>
    <w:rsid w:val="00155F64"/>
    <w:rsid w:val="00157148"/>
    <w:rsid w:val="00157856"/>
    <w:rsid w:val="00160729"/>
    <w:rsid w:val="00160D83"/>
    <w:rsid w:val="001644D1"/>
    <w:rsid w:val="00164D27"/>
    <w:rsid w:val="00166ED8"/>
    <w:rsid w:val="001714C9"/>
    <w:rsid w:val="001754E2"/>
    <w:rsid w:val="00177DAF"/>
    <w:rsid w:val="0018119B"/>
    <w:rsid w:val="001812B3"/>
    <w:rsid w:val="00181D07"/>
    <w:rsid w:val="001826D0"/>
    <w:rsid w:val="00183344"/>
    <w:rsid w:val="00183897"/>
    <w:rsid w:val="001844AB"/>
    <w:rsid w:val="00190F1F"/>
    <w:rsid w:val="001944B8"/>
    <w:rsid w:val="00195399"/>
    <w:rsid w:val="00196DA3"/>
    <w:rsid w:val="00197AC4"/>
    <w:rsid w:val="001A0DCD"/>
    <w:rsid w:val="001A5D34"/>
    <w:rsid w:val="001A68E5"/>
    <w:rsid w:val="001B21DF"/>
    <w:rsid w:val="001B2A54"/>
    <w:rsid w:val="001B5014"/>
    <w:rsid w:val="001B7327"/>
    <w:rsid w:val="001C1409"/>
    <w:rsid w:val="001C67F2"/>
    <w:rsid w:val="001D53B4"/>
    <w:rsid w:val="001E744D"/>
    <w:rsid w:val="001F28D2"/>
    <w:rsid w:val="001F2F45"/>
    <w:rsid w:val="001F3023"/>
    <w:rsid w:val="001F35F6"/>
    <w:rsid w:val="001F74CA"/>
    <w:rsid w:val="002003B6"/>
    <w:rsid w:val="002020CB"/>
    <w:rsid w:val="002049B4"/>
    <w:rsid w:val="0020520B"/>
    <w:rsid w:val="00213C55"/>
    <w:rsid w:val="002163CF"/>
    <w:rsid w:val="002168C4"/>
    <w:rsid w:val="002178B1"/>
    <w:rsid w:val="00223CF4"/>
    <w:rsid w:val="00224C4A"/>
    <w:rsid w:val="002338E2"/>
    <w:rsid w:val="0023407E"/>
    <w:rsid w:val="00240B40"/>
    <w:rsid w:val="002440D8"/>
    <w:rsid w:val="00244182"/>
    <w:rsid w:val="00245F65"/>
    <w:rsid w:val="00246810"/>
    <w:rsid w:val="00260860"/>
    <w:rsid w:val="00260B94"/>
    <w:rsid w:val="00264F2E"/>
    <w:rsid w:val="00271245"/>
    <w:rsid w:val="00272E6E"/>
    <w:rsid w:val="00274A9E"/>
    <w:rsid w:val="00276292"/>
    <w:rsid w:val="00276BA1"/>
    <w:rsid w:val="00277094"/>
    <w:rsid w:val="00286BB6"/>
    <w:rsid w:val="002A1A1D"/>
    <w:rsid w:val="002A28AD"/>
    <w:rsid w:val="002A3AEE"/>
    <w:rsid w:val="002A400A"/>
    <w:rsid w:val="002B08E7"/>
    <w:rsid w:val="002B0C18"/>
    <w:rsid w:val="002B5318"/>
    <w:rsid w:val="002B5373"/>
    <w:rsid w:val="002B6D27"/>
    <w:rsid w:val="002C3776"/>
    <w:rsid w:val="002C4BA9"/>
    <w:rsid w:val="002D1258"/>
    <w:rsid w:val="002D128A"/>
    <w:rsid w:val="002D2965"/>
    <w:rsid w:val="002D3D02"/>
    <w:rsid w:val="002D4CB5"/>
    <w:rsid w:val="002D684B"/>
    <w:rsid w:val="002E3B26"/>
    <w:rsid w:val="002E4AB8"/>
    <w:rsid w:val="002F092B"/>
    <w:rsid w:val="002F5981"/>
    <w:rsid w:val="002F72EE"/>
    <w:rsid w:val="00310070"/>
    <w:rsid w:val="003110EC"/>
    <w:rsid w:val="00313029"/>
    <w:rsid w:val="00324D38"/>
    <w:rsid w:val="00327C92"/>
    <w:rsid w:val="0033245B"/>
    <w:rsid w:val="00333292"/>
    <w:rsid w:val="003344E7"/>
    <w:rsid w:val="0033580B"/>
    <w:rsid w:val="0033628B"/>
    <w:rsid w:val="003365E7"/>
    <w:rsid w:val="003378D5"/>
    <w:rsid w:val="003419E9"/>
    <w:rsid w:val="003447AE"/>
    <w:rsid w:val="003473D7"/>
    <w:rsid w:val="00351AC8"/>
    <w:rsid w:val="00353075"/>
    <w:rsid w:val="00363E02"/>
    <w:rsid w:val="00373A96"/>
    <w:rsid w:val="003826C2"/>
    <w:rsid w:val="00383728"/>
    <w:rsid w:val="00383B8D"/>
    <w:rsid w:val="00391586"/>
    <w:rsid w:val="00394128"/>
    <w:rsid w:val="003947A4"/>
    <w:rsid w:val="00395235"/>
    <w:rsid w:val="0039561A"/>
    <w:rsid w:val="00397C7D"/>
    <w:rsid w:val="003A004F"/>
    <w:rsid w:val="003B4130"/>
    <w:rsid w:val="003B67D3"/>
    <w:rsid w:val="003B6C76"/>
    <w:rsid w:val="003B715B"/>
    <w:rsid w:val="003C4630"/>
    <w:rsid w:val="003D1D14"/>
    <w:rsid w:val="003D6C7C"/>
    <w:rsid w:val="003D6EFB"/>
    <w:rsid w:val="003D7E52"/>
    <w:rsid w:val="003E25C6"/>
    <w:rsid w:val="003E6BEB"/>
    <w:rsid w:val="003F145B"/>
    <w:rsid w:val="003F2122"/>
    <w:rsid w:val="003F326A"/>
    <w:rsid w:val="004011AA"/>
    <w:rsid w:val="0040202C"/>
    <w:rsid w:val="00406508"/>
    <w:rsid w:val="0041456E"/>
    <w:rsid w:val="00414F7E"/>
    <w:rsid w:val="004164F8"/>
    <w:rsid w:val="00417FD0"/>
    <w:rsid w:val="00420B7F"/>
    <w:rsid w:val="004234BA"/>
    <w:rsid w:val="0042488B"/>
    <w:rsid w:val="004427B7"/>
    <w:rsid w:val="0044349F"/>
    <w:rsid w:val="00445F1F"/>
    <w:rsid w:val="00451F60"/>
    <w:rsid w:val="00452BB2"/>
    <w:rsid w:val="00455467"/>
    <w:rsid w:val="0045656D"/>
    <w:rsid w:val="00462D98"/>
    <w:rsid w:val="00472A44"/>
    <w:rsid w:val="00473A89"/>
    <w:rsid w:val="00474D3B"/>
    <w:rsid w:val="00475899"/>
    <w:rsid w:val="004802A8"/>
    <w:rsid w:val="00482C78"/>
    <w:rsid w:val="004874AE"/>
    <w:rsid w:val="00492E2B"/>
    <w:rsid w:val="00494D24"/>
    <w:rsid w:val="004951D1"/>
    <w:rsid w:val="004A27D0"/>
    <w:rsid w:val="004A4D67"/>
    <w:rsid w:val="004A6FD2"/>
    <w:rsid w:val="004B2D4C"/>
    <w:rsid w:val="004C7378"/>
    <w:rsid w:val="004D1030"/>
    <w:rsid w:val="004D3D4B"/>
    <w:rsid w:val="004D5498"/>
    <w:rsid w:val="004D66A5"/>
    <w:rsid w:val="004D6B00"/>
    <w:rsid w:val="004D7951"/>
    <w:rsid w:val="004E0AE0"/>
    <w:rsid w:val="004E1D50"/>
    <w:rsid w:val="004E502F"/>
    <w:rsid w:val="004F0396"/>
    <w:rsid w:val="00501382"/>
    <w:rsid w:val="00503E2F"/>
    <w:rsid w:val="005054B9"/>
    <w:rsid w:val="00506E4F"/>
    <w:rsid w:val="00510798"/>
    <w:rsid w:val="00514ED8"/>
    <w:rsid w:val="00515F12"/>
    <w:rsid w:val="00522B2E"/>
    <w:rsid w:val="00524A11"/>
    <w:rsid w:val="00527768"/>
    <w:rsid w:val="005327FB"/>
    <w:rsid w:val="00533FCA"/>
    <w:rsid w:val="00541C0B"/>
    <w:rsid w:val="0054317E"/>
    <w:rsid w:val="00544C2A"/>
    <w:rsid w:val="00546D49"/>
    <w:rsid w:val="00556D4C"/>
    <w:rsid w:val="005614B4"/>
    <w:rsid w:val="005616B5"/>
    <w:rsid w:val="00571315"/>
    <w:rsid w:val="00582075"/>
    <w:rsid w:val="00584A63"/>
    <w:rsid w:val="00585EB3"/>
    <w:rsid w:val="00591688"/>
    <w:rsid w:val="00592509"/>
    <w:rsid w:val="00594986"/>
    <w:rsid w:val="00597B15"/>
    <w:rsid w:val="005A044C"/>
    <w:rsid w:val="005B5C95"/>
    <w:rsid w:val="005B6740"/>
    <w:rsid w:val="005D0200"/>
    <w:rsid w:val="005D44EF"/>
    <w:rsid w:val="005D4814"/>
    <w:rsid w:val="005D5112"/>
    <w:rsid w:val="005F03E3"/>
    <w:rsid w:val="005F3914"/>
    <w:rsid w:val="005F3B5A"/>
    <w:rsid w:val="005F6AB4"/>
    <w:rsid w:val="00610A66"/>
    <w:rsid w:val="00613177"/>
    <w:rsid w:val="00613F7C"/>
    <w:rsid w:val="00614BF2"/>
    <w:rsid w:val="0061618E"/>
    <w:rsid w:val="00620560"/>
    <w:rsid w:val="006208CB"/>
    <w:rsid w:val="00623DE2"/>
    <w:rsid w:val="00627601"/>
    <w:rsid w:val="006300D0"/>
    <w:rsid w:val="00632012"/>
    <w:rsid w:val="00634694"/>
    <w:rsid w:val="00635F9D"/>
    <w:rsid w:val="00636517"/>
    <w:rsid w:val="00637690"/>
    <w:rsid w:val="00640E1E"/>
    <w:rsid w:val="0064389A"/>
    <w:rsid w:val="00645442"/>
    <w:rsid w:val="006525CD"/>
    <w:rsid w:val="00653353"/>
    <w:rsid w:val="00653F7F"/>
    <w:rsid w:val="00662EE8"/>
    <w:rsid w:val="00663813"/>
    <w:rsid w:val="00663C3B"/>
    <w:rsid w:val="00664AFD"/>
    <w:rsid w:val="00667567"/>
    <w:rsid w:val="0067391A"/>
    <w:rsid w:val="00674173"/>
    <w:rsid w:val="00674602"/>
    <w:rsid w:val="0067535A"/>
    <w:rsid w:val="00683CA0"/>
    <w:rsid w:val="00690DB1"/>
    <w:rsid w:val="00693404"/>
    <w:rsid w:val="006953D9"/>
    <w:rsid w:val="00697FE9"/>
    <w:rsid w:val="006A5FEE"/>
    <w:rsid w:val="006B1242"/>
    <w:rsid w:val="006B1DBC"/>
    <w:rsid w:val="006B63B7"/>
    <w:rsid w:val="006B7D9A"/>
    <w:rsid w:val="006C06D9"/>
    <w:rsid w:val="006C464F"/>
    <w:rsid w:val="006C5716"/>
    <w:rsid w:val="006C74A9"/>
    <w:rsid w:val="006D07DE"/>
    <w:rsid w:val="006D394E"/>
    <w:rsid w:val="006E06D9"/>
    <w:rsid w:val="006E1D40"/>
    <w:rsid w:val="006E2E1F"/>
    <w:rsid w:val="006E4BE8"/>
    <w:rsid w:val="006F5FFF"/>
    <w:rsid w:val="006F6E33"/>
    <w:rsid w:val="006F7AF3"/>
    <w:rsid w:val="00702CF1"/>
    <w:rsid w:val="00703635"/>
    <w:rsid w:val="007054AA"/>
    <w:rsid w:val="00706D4B"/>
    <w:rsid w:val="00707B8C"/>
    <w:rsid w:val="00710804"/>
    <w:rsid w:val="00711FC6"/>
    <w:rsid w:val="007130B1"/>
    <w:rsid w:val="00715071"/>
    <w:rsid w:val="0072140F"/>
    <w:rsid w:val="007231E9"/>
    <w:rsid w:val="00727C59"/>
    <w:rsid w:val="00734E5D"/>
    <w:rsid w:val="00735AF1"/>
    <w:rsid w:val="00736013"/>
    <w:rsid w:val="00737661"/>
    <w:rsid w:val="00755D75"/>
    <w:rsid w:val="00756245"/>
    <w:rsid w:val="0076130F"/>
    <w:rsid w:val="00761662"/>
    <w:rsid w:val="00764043"/>
    <w:rsid w:val="007757CF"/>
    <w:rsid w:val="00776FFC"/>
    <w:rsid w:val="0078128F"/>
    <w:rsid w:val="0078683C"/>
    <w:rsid w:val="00790EDB"/>
    <w:rsid w:val="00791538"/>
    <w:rsid w:val="007918F0"/>
    <w:rsid w:val="0079326E"/>
    <w:rsid w:val="00796EDE"/>
    <w:rsid w:val="00797A02"/>
    <w:rsid w:val="007A27A9"/>
    <w:rsid w:val="007A5A58"/>
    <w:rsid w:val="007A6740"/>
    <w:rsid w:val="007B1C56"/>
    <w:rsid w:val="007B4996"/>
    <w:rsid w:val="007C3CD5"/>
    <w:rsid w:val="007C61EF"/>
    <w:rsid w:val="007D1C0D"/>
    <w:rsid w:val="007D2D23"/>
    <w:rsid w:val="007D7644"/>
    <w:rsid w:val="007E27D6"/>
    <w:rsid w:val="007E3921"/>
    <w:rsid w:val="007E5DDE"/>
    <w:rsid w:val="00801028"/>
    <w:rsid w:val="00802CE2"/>
    <w:rsid w:val="00803793"/>
    <w:rsid w:val="0080643F"/>
    <w:rsid w:val="00814052"/>
    <w:rsid w:val="008149FD"/>
    <w:rsid w:val="00817A01"/>
    <w:rsid w:val="00824F21"/>
    <w:rsid w:val="0082500C"/>
    <w:rsid w:val="00825E35"/>
    <w:rsid w:val="008334F8"/>
    <w:rsid w:val="008341AA"/>
    <w:rsid w:val="00835D8E"/>
    <w:rsid w:val="008372F6"/>
    <w:rsid w:val="008377CA"/>
    <w:rsid w:val="00844D03"/>
    <w:rsid w:val="00847B0F"/>
    <w:rsid w:val="00852994"/>
    <w:rsid w:val="00873D89"/>
    <w:rsid w:val="00876659"/>
    <w:rsid w:val="00876677"/>
    <w:rsid w:val="0087734C"/>
    <w:rsid w:val="00882141"/>
    <w:rsid w:val="00887E3B"/>
    <w:rsid w:val="008922A8"/>
    <w:rsid w:val="00895728"/>
    <w:rsid w:val="00895BD5"/>
    <w:rsid w:val="0089742B"/>
    <w:rsid w:val="008A16C4"/>
    <w:rsid w:val="008A6FED"/>
    <w:rsid w:val="008B39C5"/>
    <w:rsid w:val="008B51AA"/>
    <w:rsid w:val="008B7932"/>
    <w:rsid w:val="008C4704"/>
    <w:rsid w:val="008C67F2"/>
    <w:rsid w:val="008D064A"/>
    <w:rsid w:val="008D0FDB"/>
    <w:rsid w:val="008D2B0F"/>
    <w:rsid w:val="008D30BC"/>
    <w:rsid w:val="008D4BC4"/>
    <w:rsid w:val="008E449E"/>
    <w:rsid w:val="008E7062"/>
    <w:rsid w:val="008F187F"/>
    <w:rsid w:val="008F402F"/>
    <w:rsid w:val="008F55FA"/>
    <w:rsid w:val="008F76E8"/>
    <w:rsid w:val="008F7CD0"/>
    <w:rsid w:val="00902902"/>
    <w:rsid w:val="00902A4B"/>
    <w:rsid w:val="009078A1"/>
    <w:rsid w:val="00911E9C"/>
    <w:rsid w:val="00915083"/>
    <w:rsid w:val="00917405"/>
    <w:rsid w:val="00920035"/>
    <w:rsid w:val="00920F7C"/>
    <w:rsid w:val="00934CAE"/>
    <w:rsid w:val="0094257D"/>
    <w:rsid w:val="00942F60"/>
    <w:rsid w:val="0095211B"/>
    <w:rsid w:val="0095467C"/>
    <w:rsid w:val="00954A61"/>
    <w:rsid w:val="00955C6F"/>
    <w:rsid w:val="00966C7B"/>
    <w:rsid w:val="009701DC"/>
    <w:rsid w:val="009715D8"/>
    <w:rsid w:val="00980D0D"/>
    <w:rsid w:val="00985C4B"/>
    <w:rsid w:val="00995BF9"/>
    <w:rsid w:val="00997C3C"/>
    <w:rsid w:val="009A0CAF"/>
    <w:rsid w:val="009A1474"/>
    <w:rsid w:val="009A2207"/>
    <w:rsid w:val="009A5147"/>
    <w:rsid w:val="009A74C4"/>
    <w:rsid w:val="009B02D2"/>
    <w:rsid w:val="009B6C42"/>
    <w:rsid w:val="009D31F7"/>
    <w:rsid w:val="009D32C2"/>
    <w:rsid w:val="009D50DB"/>
    <w:rsid w:val="009E3A0A"/>
    <w:rsid w:val="009F26D4"/>
    <w:rsid w:val="009F3E91"/>
    <w:rsid w:val="009F6CE7"/>
    <w:rsid w:val="009F7D7D"/>
    <w:rsid w:val="00A01670"/>
    <w:rsid w:val="00A1499B"/>
    <w:rsid w:val="00A20879"/>
    <w:rsid w:val="00A20AFC"/>
    <w:rsid w:val="00A23E47"/>
    <w:rsid w:val="00A314C2"/>
    <w:rsid w:val="00A43B9C"/>
    <w:rsid w:val="00A53155"/>
    <w:rsid w:val="00A56FFA"/>
    <w:rsid w:val="00A63E86"/>
    <w:rsid w:val="00A65A1C"/>
    <w:rsid w:val="00A757C3"/>
    <w:rsid w:val="00A75E5B"/>
    <w:rsid w:val="00A7684A"/>
    <w:rsid w:val="00A82AED"/>
    <w:rsid w:val="00A83B69"/>
    <w:rsid w:val="00A86533"/>
    <w:rsid w:val="00A91176"/>
    <w:rsid w:val="00A9176A"/>
    <w:rsid w:val="00A91CA2"/>
    <w:rsid w:val="00A92FB8"/>
    <w:rsid w:val="00A948F1"/>
    <w:rsid w:val="00AA1D7D"/>
    <w:rsid w:val="00AA7525"/>
    <w:rsid w:val="00AB0EA9"/>
    <w:rsid w:val="00AB139D"/>
    <w:rsid w:val="00AB2C46"/>
    <w:rsid w:val="00AB3EFB"/>
    <w:rsid w:val="00AB5EF7"/>
    <w:rsid w:val="00AC0B05"/>
    <w:rsid w:val="00AC763F"/>
    <w:rsid w:val="00AD079A"/>
    <w:rsid w:val="00AD1890"/>
    <w:rsid w:val="00AE2149"/>
    <w:rsid w:val="00AE33AE"/>
    <w:rsid w:val="00AE3785"/>
    <w:rsid w:val="00AE3F91"/>
    <w:rsid w:val="00AE452F"/>
    <w:rsid w:val="00AE76E6"/>
    <w:rsid w:val="00B00ACC"/>
    <w:rsid w:val="00B039E3"/>
    <w:rsid w:val="00B043C1"/>
    <w:rsid w:val="00B22838"/>
    <w:rsid w:val="00B27D52"/>
    <w:rsid w:val="00B32BC1"/>
    <w:rsid w:val="00B33E95"/>
    <w:rsid w:val="00B34EE1"/>
    <w:rsid w:val="00B35B5E"/>
    <w:rsid w:val="00B3720B"/>
    <w:rsid w:val="00B40EE3"/>
    <w:rsid w:val="00B4535A"/>
    <w:rsid w:val="00B55271"/>
    <w:rsid w:val="00B5558A"/>
    <w:rsid w:val="00B56513"/>
    <w:rsid w:val="00B56B2E"/>
    <w:rsid w:val="00B64376"/>
    <w:rsid w:val="00B71533"/>
    <w:rsid w:val="00B7401F"/>
    <w:rsid w:val="00B806C3"/>
    <w:rsid w:val="00B838F5"/>
    <w:rsid w:val="00B84FCA"/>
    <w:rsid w:val="00B9089F"/>
    <w:rsid w:val="00B91AEE"/>
    <w:rsid w:val="00B94F71"/>
    <w:rsid w:val="00B95F5A"/>
    <w:rsid w:val="00B96EAD"/>
    <w:rsid w:val="00BA22AF"/>
    <w:rsid w:val="00BA4B42"/>
    <w:rsid w:val="00BA79F5"/>
    <w:rsid w:val="00BB02E8"/>
    <w:rsid w:val="00BB3AB6"/>
    <w:rsid w:val="00BB766D"/>
    <w:rsid w:val="00BC007B"/>
    <w:rsid w:val="00BC15E7"/>
    <w:rsid w:val="00BC26BA"/>
    <w:rsid w:val="00BC35F8"/>
    <w:rsid w:val="00BC49BF"/>
    <w:rsid w:val="00BC5043"/>
    <w:rsid w:val="00BC7140"/>
    <w:rsid w:val="00BD1B89"/>
    <w:rsid w:val="00BD3944"/>
    <w:rsid w:val="00BF376F"/>
    <w:rsid w:val="00BF46A6"/>
    <w:rsid w:val="00BF62CF"/>
    <w:rsid w:val="00BF6B98"/>
    <w:rsid w:val="00BF73D6"/>
    <w:rsid w:val="00C06545"/>
    <w:rsid w:val="00C1161C"/>
    <w:rsid w:val="00C17F66"/>
    <w:rsid w:val="00C220FC"/>
    <w:rsid w:val="00C23C86"/>
    <w:rsid w:val="00C24DFA"/>
    <w:rsid w:val="00C35561"/>
    <w:rsid w:val="00C4202A"/>
    <w:rsid w:val="00C4211F"/>
    <w:rsid w:val="00C46A36"/>
    <w:rsid w:val="00C47037"/>
    <w:rsid w:val="00C53625"/>
    <w:rsid w:val="00C602C1"/>
    <w:rsid w:val="00C61C98"/>
    <w:rsid w:val="00C63FC0"/>
    <w:rsid w:val="00C66392"/>
    <w:rsid w:val="00C74C5E"/>
    <w:rsid w:val="00C77487"/>
    <w:rsid w:val="00C827A2"/>
    <w:rsid w:val="00C82B69"/>
    <w:rsid w:val="00C85394"/>
    <w:rsid w:val="00C8657D"/>
    <w:rsid w:val="00C91B28"/>
    <w:rsid w:val="00C91F3A"/>
    <w:rsid w:val="00C94A6F"/>
    <w:rsid w:val="00CA06E3"/>
    <w:rsid w:val="00CB328B"/>
    <w:rsid w:val="00CB5797"/>
    <w:rsid w:val="00CB6050"/>
    <w:rsid w:val="00CC1202"/>
    <w:rsid w:val="00CC4099"/>
    <w:rsid w:val="00CC45C1"/>
    <w:rsid w:val="00CD09E1"/>
    <w:rsid w:val="00CD5078"/>
    <w:rsid w:val="00CD6202"/>
    <w:rsid w:val="00CE2486"/>
    <w:rsid w:val="00CE4913"/>
    <w:rsid w:val="00CE66BD"/>
    <w:rsid w:val="00CF0671"/>
    <w:rsid w:val="00CF44AD"/>
    <w:rsid w:val="00CF4FC0"/>
    <w:rsid w:val="00CF7642"/>
    <w:rsid w:val="00D03909"/>
    <w:rsid w:val="00D1072F"/>
    <w:rsid w:val="00D108A5"/>
    <w:rsid w:val="00D14585"/>
    <w:rsid w:val="00D20EFF"/>
    <w:rsid w:val="00D30F1B"/>
    <w:rsid w:val="00D30FC0"/>
    <w:rsid w:val="00D34F0D"/>
    <w:rsid w:val="00D3516E"/>
    <w:rsid w:val="00D4064C"/>
    <w:rsid w:val="00D47F9F"/>
    <w:rsid w:val="00D53ED8"/>
    <w:rsid w:val="00D56380"/>
    <w:rsid w:val="00D56A47"/>
    <w:rsid w:val="00D64857"/>
    <w:rsid w:val="00D6493A"/>
    <w:rsid w:val="00D64EE2"/>
    <w:rsid w:val="00D67875"/>
    <w:rsid w:val="00D71CBD"/>
    <w:rsid w:val="00D71E86"/>
    <w:rsid w:val="00D731C6"/>
    <w:rsid w:val="00D745C5"/>
    <w:rsid w:val="00D75327"/>
    <w:rsid w:val="00D76473"/>
    <w:rsid w:val="00D80C36"/>
    <w:rsid w:val="00D86779"/>
    <w:rsid w:val="00D86EE1"/>
    <w:rsid w:val="00D9120E"/>
    <w:rsid w:val="00D913B1"/>
    <w:rsid w:val="00D93793"/>
    <w:rsid w:val="00D96126"/>
    <w:rsid w:val="00DB4B1C"/>
    <w:rsid w:val="00DB5085"/>
    <w:rsid w:val="00DB7706"/>
    <w:rsid w:val="00DC1062"/>
    <w:rsid w:val="00DC132C"/>
    <w:rsid w:val="00DC774B"/>
    <w:rsid w:val="00DD43F0"/>
    <w:rsid w:val="00DD44DE"/>
    <w:rsid w:val="00DE09AB"/>
    <w:rsid w:val="00DE4A3F"/>
    <w:rsid w:val="00DE4E53"/>
    <w:rsid w:val="00DE7AE9"/>
    <w:rsid w:val="00DF4367"/>
    <w:rsid w:val="00E0574A"/>
    <w:rsid w:val="00E1243D"/>
    <w:rsid w:val="00E12742"/>
    <w:rsid w:val="00E12E4A"/>
    <w:rsid w:val="00E146D4"/>
    <w:rsid w:val="00E20976"/>
    <w:rsid w:val="00E22079"/>
    <w:rsid w:val="00E22B44"/>
    <w:rsid w:val="00E236D8"/>
    <w:rsid w:val="00E30ACD"/>
    <w:rsid w:val="00E3184B"/>
    <w:rsid w:val="00E32735"/>
    <w:rsid w:val="00E5391D"/>
    <w:rsid w:val="00E544E5"/>
    <w:rsid w:val="00E66E36"/>
    <w:rsid w:val="00E6781E"/>
    <w:rsid w:val="00E702ED"/>
    <w:rsid w:val="00E705CC"/>
    <w:rsid w:val="00E709A4"/>
    <w:rsid w:val="00E73822"/>
    <w:rsid w:val="00E772DB"/>
    <w:rsid w:val="00E86012"/>
    <w:rsid w:val="00E86BAB"/>
    <w:rsid w:val="00E901A1"/>
    <w:rsid w:val="00E94E10"/>
    <w:rsid w:val="00E954BD"/>
    <w:rsid w:val="00E96743"/>
    <w:rsid w:val="00E96A42"/>
    <w:rsid w:val="00EA0A36"/>
    <w:rsid w:val="00EA49C5"/>
    <w:rsid w:val="00EB1C1C"/>
    <w:rsid w:val="00EB5027"/>
    <w:rsid w:val="00EC1836"/>
    <w:rsid w:val="00EC3990"/>
    <w:rsid w:val="00EC484B"/>
    <w:rsid w:val="00ED15FA"/>
    <w:rsid w:val="00ED1E00"/>
    <w:rsid w:val="00EE228F"/>
    <w:rsid w:val="00EE238D"/>
    <w:rsid w:val="00EE6E9A"/>
    <w:rsid w:val="00EF0BF1"/>
    <w:rsid w:val="00EF27DA"/>
    <w:rsid w:val="00EF2AC4"/>
    <w:rsid w:val="00EF397E"/>
    <w:rsid w:val="00F06F68"/>
    <w:rsid w:val="00F1332D"/>
    <w:rsid w:val="00F1534B"/>
    <w:rsid w:val="00F1713B"/>
    <w:rsid w:val="00F212CB"/>
    <w:rsid w:val="00F23C7D"/>
    <w:rsid w:val="00F243DB"/>
    <w:rsid w:val="00F24C2D"/>
    <w:rsid w:val="00F24F1B"/>
    <w:rsid w:val="00F27356"/>
    <w:rsid w:val="00F32A81"/>
    <w:rsid w:val="00F46998"/>
    <w:rsid w:val="00F47100"/>
    <w:rsid w:val="00F5382D"/>
    <w:rsid w:val="00F53D9C"/>
    <w:rsid w:val="00F5462B"/>
    <w:rsid w:val="00F634AD"/>
    <w:rsid w:val="00F63677"/>
    <w:rsid w:val="00F63ABE"/>
    <w:rsid w:val="00F75B81"/>
    <w:rsid w:val="00F804C4"/>
    <w:rsid w:val="00F82F83"/>
    <w:rsid w:val="00F832E5"/>
    <w:rsid w:val="00F90F40"/>
    <w:rsid w:val="00F92B30"/>
    <w:rsid w:val="00F933B9"/>
    <w:rsid w:val="00F94674"/>
    <w:rsid w:val="00F94919"/>
    <w:rsid w:val="00F94A59"/>
    <w:rsid w:val="00FA25B6"/>
    <w:rsid w:val="00FA2FAF"/>
    <w:rsid w:val="00FA5CCF"/>
    <w:rsid w:val="00FA64B1"/>
    <w:rsid w:val="00FA70F3"/>
    <w:rsid w:val="00FA71CD"/>
    <w:rsid w:val="00FB0453"/>
    <w:rsid w:val="00FB0C07"/>
    <w:rsid w:val="00FB298D"/>
    <w:rsid w:val="00FC1439"/>
    <w:rsid w:val="00FC58BE"/>
    <w:rsid w:val="00FC7225"/>
    <w:rsid w:val="00FC724B"/>
    <w:rsid w:val="00FC767C"/>
    <w:rsid w:val="00FC7910"/>
    <w:rsid w:val="00FD0834"/>
    <w:rsid w:val="00FD6EA4"/>
    <w:rsid w:val="00FE13AD"/>
    <w:rsid w:val="00FE348D"/>
    <w:rsid w:val="00FE51C8"/>
    <w:rsid w:val="00FE53B6"/>
    <w:rsid w:val="00FE72A6"/>
    <w:rsid w:val="00FF0ABF"/>
    <w:rsid w:val="00FF0DA7"/>
    <w:rsid w:val="00FF44E0"/>
    <w:rsid w:val="00FF4CB6"/>
    <w:rsid w:val="00FF5834"/>
    <w:rsid w:val="00FF6C72"/>
    <w:rsid w:val="017B1BF9"/>
    <w:rsid w:val="01E93A1B"/>
    <w:rsid w:val="0214602E"/>
    <w:rsid w:val="03486B27"/>
    <w:rsid w:val="040A094E"/>
    <w:rsid w:val="056F201D"/>
    <w:rsid w:val="05B664D4"/>
    <w:rsid w:val="064B485A"/>
    <w:rsid w:val="068C65C4"/>
    <w:rsid w:val="07076C01"/>
    <w:rsid w:val="071C12AC"/>
    <w:rsid w:val="07A934B3"/>
    <w:rsid w:val="07EB6287"/>
    <w:rsid w:val="0806421B"/>
    <w:rsid w:val="09747B3E"/>
    <w:rsid w:val="0980799C"/>
    <w:rsid w:val="09944B8E"/>
    <w:rsid w:val="0A6A18DB"/>
    <w:rsid w:val="0A975B48"/>
    <w:rsid w:val="0AEF3828"/>
    <w:rsid w:val="0B406381"/>
    <w:rsid w:val="0BB452AA"/>
    <w:rsid w:val="0BBB665B"/>
    <w:rsid w:val="0CAA6E21"/>
    <w:rsid w:val="0DF04D08"/>
    <w:rsid w:val="0EEA6FC1"/>
    <w:rsid w:val="0EEF3211"/>
    <w:rsid w:val="0F790928"/>
    <w:rsid w:val="10CD72BB"/>
    <w:rsid w:val="112E6AAD"/>
    <w:rsid w:val="12197477"/>
    <w:rsid w:val="12380A2C"/>
    <w:rsid w:val="131B5CD3"/>
    <w:rsid w:val="13776448"/>
    <w:rsid w:val="1466407E"/>
    <w:rsid w:val="14834E28"/>
    <w:rsid w:val="148E7D65"/>
    <w:rsid w:val="14BA613B"/>
    <w:rsid w:val="14FC608F"/>
    <w:rsid w:val="15231BF9"/>
    <w:rsid w:val="15C4546D"/>
    <w:rsid w:val="19526F10"/>
    <w:rsid w:val="1A064976"/>
    <w:rsid w:val="1A3108B0"/>
    <w:rsid w:val="1A3B68AA"/>
    <w:rsid w:val="1A3E1C1E"/>
    <w:rsid w:val="1B6F4F40"/>
    <w:rsid w:val="1C141836"/>
    <w:rsid w:val="1C76537D"/>
    <w:rsid w:val="1E6B6A14"/>
    <w:rsid w:val="1EEF00B4"/>
    <w:rsid w:val="20550D9A"/>
    <w:rsid w:val="218E2416"/>
    <w:rsid w:val="226915FE"/>
    <w:rsid w:val="241804A5"/>
    <w:rsid w:val="24B97929"/>
    <w:rsid w:val="24D632D7"/>
    <w:rsid w:val="25BA7C7E"/>
    <w:rsid w:val="27D65DBA"/>
    <w:rsid w:val="285F40CA"/>
    <w:rsid w:val="289E1AF0"/>
    <w:rsid w:val="28BE7A85"/>
    <w:rsid w:val="28C01ECB"/>
    <w:rsid w:val="29BF71E3"/>
    <w:rsid w:val="29D6387F"/>
    <w:rsid w:val="2A127B63"/>
    <w:rsid w:val="2A451A6C"/>
    <w:rsid w:val="2AAA4765"/>
    <w:rsid w:val="2AC21606"/>
    <w:rsid w:val="2B062266"/>
    <w:rsid w:val="2B7E7608"/>
    <w:rsid w:val="2B7F04E9"/>
    <w:rsid w:val="2B8B554A"/>
    <w:rsid w:val="2D2C4E0A"/>
    <w:rsid w:val="2D496D68"/>
    <w:rsid w:val="2E7A48DE"/>
    <w:rsid w:val="2EBA5177"/>
    <w:rsid w:val="2EDC3ED8"/>
    <w:rsid w:val="2F104B00"/>
    <w:rsid w:val="2F6351B4"/>
    <w:rsid w:val="2FC86126"/>
    <w:rsid w:val="2FCF199E"/>
    <w:rsid w:val="30483E83"/>
    <w:rsid w:val="30BF3991"/>
    <w:rsid w:val="3111619A"/>
    <w:rsid w:val="31935552"/>
    <w:rsid w:val="31B139DC"/>
    <w:rsid w:val="32497AF3"/>
    <w:rsid w:val="343C0775"/>
    <w:rsid w:val="353B47C2"/>
    <w:rsid w:val="356C50EC"/>
    <w:rsid w:val="36137E45"/>
    <w:rsid w:val="36376E0A"/>
    <w:rsid w:val="3700166C"/>
    <w:rsid w:val="376D39F8"/>
    <w:rsid w:val="379A1012"/>
    <w:rsid w:val="38694EE9"/>
    <w:rsid w:val="38C369F1"/>
    <w:rsid w:val="394A0CFB"/>
    <w:rsid w:val="39DD6043"/>
    <w:rsid w:val="3A6818FA"/>
    <w:rsid w:val="3B365CC9"/>
    <w:rsid w:val="3B46294E"/>
    <w:rsid w:val="3B9A7B88"/>
    <w:rsid w:val="3BD333EF"/>
    <w:rsid w:val="3D292CF7"/>
    <w:rsid w:val="3D2C7AC8"/>
    <w:rsid w:val="3D855D12"/>
    <w:rsid w:val="3D8B42FF"/>
    <w:rsid w:val="3DDA2813"/>
    <w:rsid w:val="3DE86C4C"/>
    <w:rsid w:val="3DF36A6E"/>
    <w:rsid w:val="3EBA1EE9"/>
    <w:rsid w:val="3F312C16"/>
    <w:rsid w:val="3F792F1E"/>
    <w:rsid w:val="3FBD063E"/>
    <w:rsid w:val="3FBD419A"/>
    <w:rsid w:val="40791AF0"/>
    <w:rsid w:val="40824826"/>
    <w:rsid w:val="40E63923"/>
    <w:rsid w:val="41B33AA7"/>
    <w:rsid w:val="43501882"/>
    <w:rsid w:val="43A91E5B"/>
    <w:rsid w:val="449E0D39"/>
    <w:rsid w:val="45E32B26"/>
    <w:rsid w:val="463A3650"/>
    <w:rsid w:val="46461627"/>
    <w:rsid w:val="469F0116"/>
    <w:rsid w:val="475259B7"/>
    <w:rsid w:val="488302AE"/>
    <w:rsid w:val="48831CF9"/>
    <w:rsid w:val="49024C9C"/>
    <w:rsid w:val="495F62C2"/>
    <w:rsid w:val="49B1408D"/>
    <w:rsid w:val="4A7D4FD2"/>
    <w:rsid w:val="4A913C9A"/>
    <w:rsid w:val="4B1F70AC"/>
    <w:rsid w:val="4B240F94"/>
    <w:rsid w:val="4C0832E5"/>
    <w:rsid w:val="4C0D46FC"/>
    <w:rsid w:val="4C3C565C"/>
    <w:rsid w:val="4CCC79C7"/>
    <w:rsid w:val="4D7555C7"/>
    <w:rsid w:val="4EAE6DA0"/>
    <w:rsid w:val="4F6665FD"/>
    <w:rsid w:val="4FE617D9"/>
    <w:rsid w:val="5016514B"/>
    <w:rsid w:val="50BD4DF3"/>
    <w:rsid w:val="50FC1A26"/>
    <w:rsid w:val="5137480A"/>
    <w:rsid w:val="51723664"/>
    <w:rsid w:val="51CB1C78"/>
    <w:rsid w:val="51FD6A51"/>
    <w:rsid w:val="526B680A"/>
    <w:rsid w:val="52836F71"/>
    <w:rsid w:val="52D26B02"/>
    <w:rsid w:val="537D3F15"/>
    <w:rsid w:val="541A5D30"/>
    <w:rsid w:val="54D133A1"/>
    <w:rsid w:val="555836E3"/>
    <w:rsid w:val="55C1559C"/>
    <w:rsid w:val="55F068CD"/>
    <w:rsid w:val="566C3136"/>
    <w:rsid w:val="568D04F2"/>
    <w:rsid w:val="581D136C"/>
    <w:rsid w:val="5A526582"/>
    <w:rsid w:val="5A5F5C77"/>
    <w:rsid w:val="5A711A0D"/>
    <w:rsid w:val="5B1613E4"/>
    <w:rsid w:val="5B78003B"/>
    <w:rsid w:val="5BC11A60"/>
    <w:rsid w:val="5C7A4D54"/>
    <w:rsid w:val="5CD23B73"/>
    <w:rsid w:val="5F127819"/>
    <w:rsid w:val="60350ED3"/>
    <w:rsid w:val="60B72AEE"/>
    <w:rsid w:val="61025188"/>
    <w:rsid w:val="61057D5F"/>
    <w:rsid w:val="611D2084"/>
    <w:rsid w:val="614D4977"/>
    <w:rsid w:val="63C60FC0"/>
    <w:rsid w:val="64BA3D7A"/>
    <w:rsid w:val="64F179BC"/>
    <w:rsid w:val="655C66C3"/>
    <w:rsid w:val="665704D3"/>
    <w:rsid w:val="66A852F5"/>
    <w:rsid w:val="66AB0941"/>
    <w:rsid w:val="67C065A4"/>
    <w:rsid w:val="67D359C9"/>
    <w:rsid w:val="68042537"/>
    <w:rsid w:val="687A681D"/>
    <w:rsid w:val="68C46CA4"/>
    <w:rsid w:val="68FE36DD"/>
    <w:rsid w:val="694E60FC"/>
    <w:rsid w:val="6A256904"/>
    <w:rsid w:val="6B656832"/>
    <w:rsid w:val="6C675CE6"/>
    <w:rsid w:val="6D4F4321"/>
    <w:rsid w:val="6DF41B82"/>
    <w:rsid w:val="6DFF7360"/>
    <w:rsid w:val="6E7A5F73"/>
    <w:rsid w:val="6EE90F9D"/>
    <w:rsid w:val="6FD703B4"/>
    <w:rsid w:val="6FD74228"/>
    <w:rsid w:val="7021106F"/>
    <w:rsid w:val="70D50A94"/>
    <w:rsid w:val="715C2F64"/>
    <w:rsid w:val="71633091"/>
    <w:rsid w:val="726B627F"/>
    <w:rsid w:val="73081CA5"/>
    <w:rsid w:val="739F58FB"/>
    <w:rsid w:val="74201F7D"/>
    <w:rsid w:val="7487762D"/>
    <w:rsid w:val="74C33AA4"/>
    <w:rsid w:val="75210D7A"/>
    <w:rsid w:val="75385498"/>
    <w:rsid w:val="75A30A62"/>
    <w:rsid w:val="75F37776"/>
    <w:rsid w:val="76BC207F"/>
    <w:rsid w:val="76EB4904"/>
    <w:rsid w:val="77645DCD"/>
    <w:rsid w:val="777378F5"/>
    <w:rsid w:val="777A2D3C"/>
    <w:rsid w:val="79074B81"/>
    <w:rsid w:val="794F0939"/>
    <w:rsid w:val="79AF0FCA"/>
    <w:rsid w:val="79C42366"/>
    <w:rsid w:val="7A2517BB"/>
    <w:rsid w:val="7A3929EF"/>
    <w:rsid w:val="7AF9279C"/>
    <w:rsid w:val="7CC51958"/>
    <w:rsid w:val="7CD53DF9"/>
    <w:rsid w:val="7D097C86"/>
    <w:rsid w:val="7E2936C3"/>
    <w:rsid w:val="7E6411B9"/>
    <w:rsid w:val="7F5B0B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nhideWhenUsed="0" w:uiPriority="0" w:semiHidden="0" w:name="heading 4"/>
    <w:lsdException w:uiPriority="99" w:name="heading 5"/>
    <w:lsdException w:uiPriority="99" w:name="heading 6"/>
    <w:lsdException w:uiPriority="99" w:name="heading 7"/>
    <w:lsdException w:uiPriority="99" w:name="heading 8"/>
    <w:lsdException w:uiPriority="9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99" w:name="toc 4"/>
    <w:lsdException w:uiPriority="99" w:name="toc 5"/>
    <w:lsdException w:uiPriority="99" w:name="toc 6"/>
    <w:lsdException w:uiPriority="99" w:name="toc 7"/>
    <w:lsdException w:uiPriority="99" w:name="toc 8"/>
    <w:lsdException w:uiPriority="9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uiPriority="99"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99"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99" w:semiHidden="0" w:name="Subtitle"/>
    <w:lsdException w:uiPriority="99"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unhideWhenUsed="0" w:uiPriority="99"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仿宋_GB2312"/>
      <w:kern w:val="2"/>
      <w:sz w:val="21"/>
      <w:lang w:val="en-US" w:eastAsia="zh-CN" w:bidi="ar-SA"/>
    </w:rPr>
  </w:style>
  <w:style w:type="paragraph" w:styleId="2">
    <w:name w:val="heading 1"/>
    <w:basedOn w:val="1"/>
    <w:link w:val="48"/>
    <w:qFormat/>
    <w:uiPriority w:val="9"/>
    <w:pPr>
      <w:keepNext/>
      <w:keepLines/>
      <w:spacing w:before="340" w:after="330" w:line="578" w:lineRule="auto"/>
      <w:outlineLvl w:val="0"/>
    </w:pPr>
    <w:rPr>
      <w:b/>
      <w:bCs/>
      <w:kern w:val="44"/>
      <w:sz w:val="44"/>
      <w:szCs w:val="44"/>
    </w:rPr>
  </w:style>
  <w:style w:type="paragraph" w:styleId="3">
    <w:name w:val="heading 2"/>
    <w:basedOn w:val="1"/>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3"/>
    <w:basedOn w:val="1"/>
    <w:link w:val="50"/>
    <w:semiHidden/>
    <w:unhideWhenUsed/>
    <w:qFormat/>
    <w:uiPriority w:val="9"/>
    <w:pPr>
      <w:keepNext/>
      <w:keepLines/>
      <w:spacing w:before="260" w:after="260" w:line="416" w:lineRule="auto"/>
      <w:outlineLvl w:val="2"/>
    </w:pPr>
    <w:rPr>
      <w:b/>
      <w:bCs/>
      <w:sz w:val="32"/>
      <w:szCs w:val="32"/>
    </w:rPr>
  </w:style>
  <w:style w:type="paragraph" w:styleId="5">
    <w:name w:val="heading 4"/>
    <w:basedOn w:val="1"/>
    <w:link w:val="55"/>
    <w:qFormat/>
    <w:uiPriority w:val="0"/>
    <w:pPr>
      <w:keepNext/>
      <w:keepLines/>
      <w:spacing w:before="280" w:after="290" w:line="376" w:lineRule="auto"/>
      <w:outlineLvl w:val="3"/>
    </w:pPr>
    <w:rPr>
      <w:b/>
      <w:bCs/>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autoSpaceDE w:val="0"/>
      <w:autoSpaceDN w:val="0"/>
      <w:adjustRightInd w:val="0"/>
      <w:ind w:firstLine="420"/>
      <w:jc w:val="left"/>
    </w:pPr>
    <w:rPr>
      <w:rFonts w:ascii="宋体" w:hAnsi="Times New Roman" w:eastAsia="宋体" w:cs="Times New Roman"/>
      <w:kern w:val="0"/>
      <w:sz w:val="24"/>
    </w:rPr>
  </w:style>
  <w:style w:type="paragraph" w:styleId="7">
    <w:name w:val="annotation text"/>
    <w:basedOn w:val="1"/>
    <w:link w:val="47"/>
    <w:qFormat/>
    <w:uiPriority w:val="0"/>
    <w:pPr>
      <w:jc w:val="left"/>
    </w:pPr>
    <w:rPr>
      <w:rFonts w:ascii="Arial" w:hAnsi="Arial" w:eastAsia="黑体" w:cs="Arial"/>
    </w:rPr>
  </w:style>
  <w:style w:type="paragraph" w:styleId="8">
    <w:name w:val="Body Text"/>
    <w:basedOn w:val="1"/>
    <w:qFormat/>
    <w:uiPriority w:val="0"/>
    <w:pPr>
      <w:spacing w:after="120"/>
    </w:pPr>
    <w:rPr>
      <w:rFonts w:ascii="@微软简标宋" w:hAnsi="@微软简标宋" w:eastAsia="@微软简标宋" w:cs="@微软简标宋"/>
      <w:szCs w:val="24"/>
      <w:lang w:val="zh-CN"/>
    </w:rPr>
  </w:style>
  <w:style w:type="paragraph" w:styleId="9">
    <w:name w:val="Body Text Indent"/>
    <w:basedOn w:val="1"/>
    <w:qFormat/>
    <w:uiPriority w:val="0"/>
    <w:pPr>
      <w:spacing w:after="120"/>
      <w:ind w:left="420" w:leftChars="200"/>
    </w:pPr>
  </w:style>
  <w:style w:type="paragraph" w:styleId="10">
    <w:name w:val="toc 3"/>
    <w:basedOn w:val="1"/>
    <w:unhideWhenUsed/>
    <w:qFormat/>
    <w:uiPriority w:val="39"/>
    <w:pPr>
      <w:widowControl/>
      <w:spacing w:after="100" w:line="276" w:lineRule="auto"/>
      <w:ind w:left="440"/>
      <w:jc w:val="left"/>
    </w:pPr>
    <w:rPr>
      <w:rFonts w:asciiTheme="minorHAnsi" w:hAnsiTheme="minorHAnsi" w:eastAsiaTheme="minorEastAsia" w:cstheme="minorBidi"/>
      <w:kern w:val="0"/>
      <w:sz w:val="22"/>
      <w:szCs w:val="22"/>
    </w:rPr>
  </w:style>
  <w:style w:type="paragraph" w:styleId="11">
    <w:name w:val="Plain Text"/>
    <w:basedOn w:val="1"/>
    <w:link w:val="37"/>
    <w:qFormat/>
    <w:uiPriority w:val="99"/>
    <w:rPr>
      <w:rFonts w:ascii="宋体" w:hAnsi="Courier New" w:eastAsiaTheme="minorEastAsia" w:cstheme="minorBidi"/>
      <w:szCs w:val="22"/>
    </w:rPr>
  </w:style>
  <w:style w:type="paragraph" w:styleId="12">
    <w:name w:val="Date"/>
    <w:basedOn w:val="1"/>
    <w:link w:val="44"/>
    <w:qFormat/>
    <w:uiPriority w:val="0"/>
    <w:rPr>
      <w:rFonts w:ascii="Arial" w:hAnsi="Arial" w:eastAsia="宋体" w:cs="Arial"/>
      <w:b/>
      <w:sz w:val="28"/>
    </w:rPr>
  </w:style>
  <w:style w:type="paragraph" w:styleId="13">
    <w:name w:val="Balloon Text"/>
    <w:basedOn w:val="1"/>
    <w:link w:val="31"/>
    <w:semiHidden/>
    <w:unhideWhenUsed/>
    <w:qFormat/>
    <w:uiPriority w:val="99"/>
    <w:rPr>
      <w:sz w:val="18"/>
      <w:szCs w:val="18"/>
    </w:rPr>
  </w:style>
  <w:style w:type="paragraph" w:styleId="14">
    <w:name w:val="footer"/>
    <w:basedOn w:val="1"/>
    <w:link w:val="36"/>
    <w:unhideWhenUsed/>
    <w:qFormat/>
    <w:uiPriority w:val="99"/>
    <w:pPr>
      <w:tabs>
        <w:tab w:val="center" w:pos="4153"/>
        <w:tab w:val="right" w:pos="8306"/>
      </w:tabs>
      <w:snapToGrid w:val="0"/>
      <w:jc w:val="left"/>
    </w:pPr>
    <w:rPr>
      <w:sz w:val="18"/>
      <w:szCs w:val="18"/>
    </w:rPr>
  </w:style>
  <w:style w:type="paragraph" w:styleId="15">
    <w:name w:val="envelope return"/>
    <w:basedOn w:val="1"/>
    <w:qFormat/>
    <w:uiPriority w:val="0"/>
    <w:pPr>
      <w:snapToGrid w:val="0"/>
    </w:pPr>
    <w:rPr>
      <w:rFonts w:ascii="Arial" w:hAnsi="Arial"/>
    </w:rPr>
  </w:style>
  <w:style w:type="paragraph" w:styleId="16">
    <w:name w:val="header"/>
    <w:basedOn w:val="1"/>
    <w:link w:val="35"/>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unhideWhenUsed/>
    <w:qFormat/>
    <w:uiPriority w:val="39"/>
    <w:pPr>
      <w:widowControl/>
      <w:spacing w:after="100" w:line="276" w:lineRule="auto"/>
      <w:jc w:val="left"/>
    </w:pPr>
    <w:rPr>
      <w:rFonts w:asciiTheme="minorHAnsi" w:hAnsiTheme="minorHAnsi" w:eastAsiaTheme="minorEastAsia" w:cstheme="minorBidi"/>
      <w:kern w:val="0"/>
      <w:sz w:val="22"/>
      <w:szCs w:val="22"/>
    </w:rPr>
  </w:style>
  <w:style w:type="paragraph" w:styleId="18">
    <w:name w:val="toc 2"/>
    <w:basedOn w:val="1"/>
    <w:unhideWhenUsed/>
    <w:qFormat/>
    <w:uiPriority w:val="39"/>
    <w:pPr>
      <w:widowControl/>
      <w:spacing w:after="100" w:line="276" w:lineRule="auto"/>
      <w:ind w:left="220"/>
      <w:jc w:val="left"/>
    </w:pPr>
    <w:rPr>
      <w:rFonts w:asciiTheme="minorHAnsi" w:hAnsiTheme="minorHAnsi" w:eastAsiaTheme="minorEastAsia" w:cstheme="minorBidi"/>
      <w:kern w:val="0"/>
      <w:sz w:val="22"/>
      <w:szCs w:val="22"/>
    </w:rPr>
  </w:style>
  <w:style w:type="paragraph" w:styleId="19">
    <w:name w:val="Normal (Web)"/>
    <w:basedOn w:val="1"/>
    <w:qFormat/>
    <w:uiPriority w:val="0"/>
    <w:pPr>
      <w:spacing w:before="100" w:beforeAutospacing="1" w:after="100" w:afterAutospacing="1"/>
      <w:jc w:val="left"/>
    </w:pPr>
    <w:rPr>
      <w:rFonts w:cs="Times New Roman"/>
      <w:kern w:val="0"/>
      <w:sz w:val="24"/>
    </w:rPr>
  </w:style>
  <w:style w:type="paragraph" w:styleId="20">
    <w:name w:val="index 1"/>
    <w:basedOn w:val="1"/>
    <w:qFormat/>
    <w:uiPriority w:val="0"/>
    <w:pPr>
      <w:jc w:val="center"/>
    </w:pPr>
    <w:rPr>
      <w:rFonts w:ascii="Arial" w:hAnsi="Arial" w:eastAsia="Arial" w:cs="Arial"/>
      <w:b/>
      <w:bCs/>
      <w:sz w:val="28"/>
    </w:rPr>
  </w:style>
  <w:style w:type="paragraph" w:styleId="21">
    <w:name w:val="annotation subject"/>
    <w:basedOn w:val="7"/>
    <w:link w:val="58"/>
    <w:semiHidden/>
    <w:unhideWhenUsed/>
    <w:qFormat/>
    <w:uiPriority w:val="99"/>
    <w:rPr>
      <w:rFonts w:ascii="@仿宋_GB2312" w:hAnsi="@仿宋_GB2312" w:eastAsia="@仿宋_GB2312" w:cs="@仿宋_GB2312"/>
      <w:b/>
      <w:bCs/>
    </w:rPr>
  </w:style>
  <w:style w:type="paragraph" w:styleId="22">
    <w:name w:val="Body Text First Indent"/>
    <w:basedOn w:val="8"/>
    <w:unhideWhenUsed/>
    <w:qFormat/>
    <w:uiPriority w:val="99"/>
    <w:pPr>
      <w:ind w:firstLine="420" w:firstLineChars="100"/>
    </w:pPr>
  </w:style>
  <w:style w:type="paragraph" w:styleId="23">
    <w:name w:val="Body Text First Indent 2"/>
    <w:basedOn w:val="9"/>
    <w:qFormat/>
    <w:uiPriority w:val="0"/>
    <w:pPr>
      <w:ind w:left="420" w:firstLine="420" w:firstLineChars="200"/>
    </w:pPr>
    <w:rPr>
      <w:rFonts w:ascii="Times New Roman" w:hAnsi="Times New Roman" w:eastAsia="宋体" w:cs="Times New Roman"/>
    </w:rPr>
  </w:style>
  <w:style w:type="table" w:styleId="25">
    <w:name w:val="Table Grid"/>
    <w:basedOn w:val="24"/>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qFormat/>
    <w:uiPriority w:val="0"/>
    <w:rPr>
      <w:b/>
      <w:bCs/>
    </w:rPr>
  </w:style>
  <w:style w:type="character" w:styleId="28">
    <w:name w:val="Hyperlink"/>
    <w:basedOn w:val="26"/>
    <w:unhideWhenUsed/>
    <w:qFormat/>
    <w:uiPriority w:val="99"/>
    <w:rPr>
      <w:color w:val="0000FF" w:themeColor="hyperlink"/>
      <w:u w:val="single"/>
      <w14:textFill>
        <w14:solidFill>
          <w14:schemeClr w14:val="hlink"/>
        </w14:solidFill>
      </w14:textFill>
    </w:rPr>
  </w:style>
  <w:style w:type="character" w:styleId="29">
    <w:name w:val="annotation reference"/>
    <w:basedOn w:val="26"/>
    <w:semiHidden/>
    <w:unhideWhenUsed/>
    <w:qFormat/>
    <w:uiPriority w:val="99"/>
    <w:rPr>
      <w:sz w:val="21"/>
      <w:szCs w:val="21"/>
    </w:rPr>
  </w:style>
  <w:style w:type="paragraph" w:customStyle="1" w:styleId="30">
    <w:name w:val="首行缩进"/>
    <w:basedOn w:val="1"/>
    <w:qFormat/>
    <w:uiPriority w:val="0"/>
    <w:pPr>
      <w:ind w:firstLine="480" w:firstLineChars="200"/>
    </w:pPr>
    <w:rPr>
      <w:lang w:val="zh-CN"/>
    </w:rPr>
  </w:style>
  <w:style w:type="character" w:customStyle="1" w:styleId="31">
    <w:name w:val="批注框文本 Char"/>
    <w:basedOn w:val="26"/>
    <w:link w:val="13"/>
    <w:semiHidden/>
    <w:qFormat/>
    <w:uiPriority w:val="99"/>
    <w:rPr>
      <w:rFonts w:ascii="@仿宋_GB2312" w:hAnsi="@仿宋_GB2312" w:eastAsia="@仿宋_GB2312" w:cs="@仿宋_GB2312"/>
      <w:sz w:val="18"/>
      <w:szCs w:val="18"/>
    </w:rPr>
  </w:style>
  <w:style w:type="paragraph" w:customStyle="1" w:styleId="32">
    <w:name w:val="正文（缩进）"/>
    <w:basedOn w:val="1"/>
    <w:qFormat/>
    <w:uiPriority w:val="0"/>
    <w:pPr>
      <w:widowControl/>
      <w:spacing w:before="156" w:after="156"/>
      <w:ind w:firstLine="480" w:firstLineChars="200"/>
      <w:jc w:val="left"/>
    </w:pPr>
    <w:rPr>
      <w:kern w:val="0"/>
      <w:sz w:val="24"/>
      <w:szCs w:val="24"/>
    </w:rPr>
  </w:style>
  <w:style w:type="paragraph" w:customStyle="1" w:styleId="33">
    <w:name w:val="xl31"/>
    <w:basedOn w:val="1"/>
    <w:qFormat/>
    <w:uiPriority w:val="0"/>
    <w:pPr>
      <w:widowControl/>
      <w:spacing w:before="100" w:beforeAutospacing="1" w:after="100" w:afterAutospacing="1"/>
      <w:jc w:val="center"/>
    </w:pPr>
    <w:rPr>
      <w:b/>
      <w:bCs/>
      <w:kern w:val="0"/>
      <w:sz w:val="28"/>
      <w:szCs w:val="28"/>
    </w:rPr>
  </w:style>
  <w:style w:type="paragraph" w:customStyle="1" w:styleId="34">
    <w:name w:val="D&amp;L"/>
    <w:basedOn w:val="16"/>
    <w:qFormat/>
    <w:uiPriority w:val="0"/>
    <w:pPr>
      <w:pBdr>
        <w:bottom w:val="thinThickSmallGap" w:color="auto" w:sz="18" w:space="1"/>
      </w:pBdr>
      <w:adjustRightInd w:val="0"/>
      <w:snapToGrid/>
      <w:spacing w:line="240" w:lineRule="atLeast"/>
    </w:pPr>
    <w:rPr>
      <w:kern w:val="0"/>
      <w:sz w:val="24"/>
      <w:szCs w:val="20"/>
    </w:rPr>
  </w:style>
  <w:style w:type="character" w:customStyle="1" w:styleId="35">
    <w:name w:val="页眉 Char"/>
    <w:basedOn w:val="26"/>
    <w:link w:val="16"/>
    <w:qFormat/>
    <w:uiPriority w:val="99"/>
    <w:rPr>
      <w:rFonts w:ascii="@仿宋_GB2312" w:hAnsi="@仿宋_GB2312" w:eastAsia="@仿宋_GB2312" w:cs="@仿宋_GB2312"/>
      <w:sz w:val="18"/>
      <w:szCs w:val="18"/>
    </w:rPr>
  </w:style>
  <w:style w:type="character" w:customStyle="1" w:styleId="36">
    <w:name w:val="页脚 Char"/>
    <w:basedOn w:val="26"/>
    <w:link w:val="14"/>
    <w:qFormat/>
    <w:uiPriority w:val="99"/>
    <w:rPr>
      <w:rFonts w:ascii="@仿宋_GB2312" w:hAnsi="@仿宋_GB2312" w:eastAsia="@仿宋_GB2312" w:cs="@仿宋_GB2312"/>
      <w:sz w:val="18"/>
      <w:szCs w:val="18"/>
    </w:rPr>
  </w:style>
  <w:style w:type="character" w:customStyle="1" w:styleId="37">
    <w:name w:val="纯文本 Char"/>
    <w:link w:val="11"/>
    <w:qFormat/>
    <w:uiPriority w:val="0"/>
    <w:rPr>
      <w:rFonts w:ascii="宋体" w:hAnsi="Courier New"/>
    </w:rPr>
  </w:style>
  <w:style w:type="character" w:customStyle="1" w:styleId="38">
    <w:name w:val="纯文本 字符1"/>
    <w:basedOn w:val="26"/>
    <w:semiHidden/>
    <w:qFormat/>
    <w:uiPriority w:val="99"/>
    <w:rPr>
      <w:rFonts w:hAnsi="Courier New" w:cs="Courier New" w:asciiTheme="minorEastAsia"/>
      <w:szCs w:val="20"/>
    </w:rPr>
  </w:style>
  <w:style w:type="character" w:customStyle="1" w:styleId="39">
    <w:name w:val="未处理的提及1"/>
    <w:basedOn w:val="26"/>
    <w:semiHidden/>
    <w:unhideWhenUsed/>
    <w:qFormat/>
    <w:uiPriority w:val="99"/>
    <w:rPr>
      <w:color w:val="605E5C"/>
      <w:shd w:val="clear" w:color="auto" w:fill="E1DFDD"/>
    </w:rPr>
  </w:style>
  <w:style w:type="paragraph" w:styleId="40">
    <w:name w:val="List Paragraph"/>
    <w:basedOn w:val="1"/>
    <w:qFormat/>
    <w:uiPriority w:val="34"/>
    <w:pPr>
      <w:ind w:firstLine="420" w:firstLineChars="200"/>
    </w:pPr>
  </w:style>
  <w:style w:type="paragraph" w:customStyle="1" w:styleId="41">
    <w:name w:val="Char Char Char Char Char Char Char1 Char"/>
    <w:basedOn w:val="1"/>
    <w:qFormat/>
    <w:uiPriority w:val="0"/>
    <w:rPr>
      <w:rFonts w:ascii="Arial" w:hAnsi="Arial" w:eastAsia="宋体" w:cs="Arial"/>
      <w:sz w:val="24"/>
    </w:rPr>
  </w:style>
  <w:style w:type="table" w:customStyle="1" w:styleId="42">
    <w:name w:val="网格表 1 浅色1"/>
    <w:basedOn w:val="24"/>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43">
    <w:name w:val="日期 字符"/>
    <w:basedOn w:val="26"/>
    <w:semiHidden/>
    <w:qFormat/>
    <w:uiPriority w:val="99"/>
    <w:rPr>
      <w:rFonts w:ascii="@仿宋_GB2312" w:hAnsi="@仿宋_GB2312" w:eastAsia="@仿宋_GB2312" w:cs="@仿宋_GB2312"/>
      <w:szCs w:val="20"/>
    </w:rPr>
  </w:style>
  <w:style w:type="character" w:customStyle="1" w:styleId="44">
    <w:name w:val="日期 Char"/>
    <w:link w:val="12"/>
    <w:qFormat/>
    <w:uiPriority w:val="0"/>
    <w:rPr>
      <w:rFonts w:ascii="Arial" w:hAnsi="Arial" w:eastAsia="宋体" w:cs="Arial"/>
      <w:b/>
      <w:sz w:val="28"/>
      <w:szCs w:val="20"/>
    </w:rPr>
  </w:style>
  <w:style w:type="character" w:customStyle="1" w:styleId="45">
    <w:name w:val="纯文本 Char1"/>
    <w:qFormat/>
    <w:uiPriority w:val="99"/>
    <w:rPr>
      <w:rFonts w:ascii="Arial" w:hAnsi="Arial" w:eastAsia="Arial"/>
      <w:kern w:val="2"/>
      <w:sz w:val="21"/>
      <w:lang w:val="en-US" w:eastAsia="zh-CN" w:bidi="ar-SA"/>
    </w:rPr>
  </w:style>
  <w:style w:type="character" w:customStyle="1" w:styleId="46">
    <w:name w:val="批注文字 Char"/>
    <w:basedOn w:val="26"/>
    <w:semiHidden/>
    <w:qFormat/>
    <w:uiPriority w:val="99"/>
    <w:rPr>
      <w:rFonts w:ascii="@仿宋_GB2312" w:hAnsi="@仿宋_GB2312" w:eastAsia="@仿宋_GB2312" w:cs="@仿宋_GB2312"/>
      <w:szCs w:val="20"/>
    </w:rPr>
  </w:style>
  <w:style w:type="character" w:customStyle="1" w:styleId="47">
    <w:name w:val="批注文字 Char1"/>
    <w:link w:val="7"/>
    <w:qFormat/>
    <w:uiPriority w:val="0"/>
    <w:rPr>
      <w:rFonts w:ascii="Arial" w:hAnsi="Arial" w:eastAsia="黑体" w:cs="Arial"/>
      <w:szCs w:val="20"/>
    </w:rPr>
  </w:style>
  <w:style w:type="character" w:customStyle="1" w:styleId="48">
    <w:name w:val="标题 1 Char"/>
    <w:basedOn w:val="26"/>
    <w:link w:val="2"/>
    <w:qFormat/>
    <w:uiPriority w:val="9"/>
    <w:rPr>
      <w:rFonts w:ascii="@仿宋_GB2312" w:hAnsi="@仿宋_GB2312" w:eastAsia="@仿宋_GB2312" w:cs="@仿宋_GB2312"/>
      <w:b/>
      <w:bCs/>
      <w:kern w:val="44"/>
      <w:sz w:val="44"/>
      <w:szCs w:val="44"/>
    </w:rPr>
  </w:style>
  <w:style w:type="paragraph" w:customStyle="1" w:styleId="49">
    <w:name w:val="TOC 标题1"/>
    <w:basedOn w:val="2"/>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50">
    <w:name w:val="标题 3 Char"/>
    <w:basedOn w:val="26"/>
    <w:link w:val="4"/>
    <w:semiHidden/>
    <w:qFormat/>
    <w:uiPriority w:val="9"/>
    <w:rPr>
      <w:rFonts w:ascii="@仿宋_GB2312" w:hAnsi="@仿宋_GB2312" w:eastAsia="@仿宋_GB2312" w:cs="@仿宋_GB2312"/>
      <w:b/>
      <w:bCs/>
      <w:sz w:val="32"/>
      <w:szCs w:val="32"/>
    </w:rPr>
  </w:style>
  <w:style w:type="character" w:customStyle="1" w:styleId="51">
    <w:name w:val="fontstyle01"/>
    <w:basedOn w:val="26"/>
    <w:qFormat/>
    <w:uiPriority w:val="0"/>
    <w:rPr>
      <w:rFonts w:hint="eastAsia" w:ascii="宋体" w:hAnsi="宋体" w:eastAsia="宋体"/>
      <w:color w:val="000000"/>
      <w:sz w:val="22"/>
      <w:szCs w:val="22"/>
    </w:rPr>
  </w:style>
  <w:style w:type="character" w:customStyle="1" w:styleId="52">
    <w:name w:val="fontstyle21"/>
    <w:basedOn w:val="26"/>
    <w:qFormat/>
    <w:uiPriority w:val="0"/>
    <w:rPr>
      <w:rFonts w:hint="default" w:ascii="TimesNewRomanPSMT" w:hAnsi="TimesNewRomanPSMT"/>
      <w:color w:val="000000"/>
      <w:sz w:val="22"/>
      <w:szCs w:val="22"/>
    </w:rPr>
  </w:style>
  <w:style w:type="character" w:customStyle="1" w:styleId="53">
    <w:name w:val="正文文本 (2) + Sylfaen2"/>
    <w:qFormat/>
    <w:uiPriority w:val="99"/>
    <w:rPr>
      <w:rFonts w:ascii="Sylfaen" w:hAnsi="Sylfaen" w:eastAsia="MingLiU" w:cs="Sylfaen"/>
      <w:spacing w:val="0"/>
      <w:sz w:val="23"/>
      <w:szCs w:val="23"/>
      <w:shd w:val="clear" w:color="auto" w:fill="FFFFFF"/>
      <w:lang w:val="en-US" w:eastAsia="en-US"/>
    </w:rPr>
  </w:style>
  <w:style w:type="character" w:customStyle="1" w:styleId="54">
    <w:name w:val="标题 4 字符"/>
    <w:basedOn w:val="26"/>
    <w:semiHidden/>
    <w:qFormat/>
    <w:uiPriority w:val="9"/>
    <w:rPr>
      <w:rFonts w:asciiTheme="majorHAnsi" w:hAnsiTheme="majorHAnsi" w:eastAsiaTheme="majorEastAsia" w:cstheme="majorBidi"/>
      <w:b/>
      <w:bCs/>
      <w:sz w:val="28"/>
      <w:szCs w:val="28"/>
    </w:rPr>
  </w:style>
  <w:style w:type="character" w:customStyle="1" w:styleId="55">
    <w:name w:val="标题 4 Char1"/>
    <w:link w:val="5"/>
    <w:qFormat/>
    <w:uiPriority w:val="0"/>
    <w:rPr>
      <w:rFonts w:ascii="@仿宋_GB2312" w:hAnsi="@仿宋_GB2312" w:eastAsia="@仿宋_GB2312" w:cs="@仿宋_GB2312"/>
      <w:b/>
      <w:bCs/>
      <w:sz w:val="28"/>
      <w:szCs w:val="28"/>
    </w:rPr>
  </w:style>
  <w:style w:type="character" w:customStyle="1" w:styleId="56">
    <w:name w:val="标题 4 Char"/>
    <w:qFormat/>
    <w:uiPriority w:val="0"/>
    <w:rPr>
      <w:rFonts w:ascii="Arial" w:hAnsi="Arial" w:eastAsia="Arial"/>
      <w:b/>
      <w:bCs/>
      <w:kern w:val="2"/>
      <w:sz w:val="28"/>
      <w:szCs w:val="28"/>
      <w:lang w:val="en-US" w:eastAsia="zh-CN" w:bidi="ar-SA"/>
    </w:rPr>
  </w:style>
  <w:style w:type="table" w:customStyle="1" w:styleId="57">
    <w:name w:val="网格型1"/>
    <w:basedOn w:val="2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58">
    <w:name w:val="批注主题 Char"/>
    <w:basedOn w:val="47"/>
    <w:link w:val="21"/>
    <w:semiHidden/>
    <w:qFormat/>
    <w:uiPriority w:val="99"/>
    <w:rPr>
      <w:rFonts w:ascii="@仿宋_GB2312" w:hAnsi="@仿宋_GB2312" w:eastAsia="@仿宋_GB2312" w:cs="@仿宋_GB2312"/>
      <w:b/>
      <w:bCs/>
      <w:szCs w:val="20"/>
    </w:rPr>
  </w:style>
  <w:style w:type="table" w:customStyle="1" w:styleId="59">
    <w:name w:val="Table Normal"/>
    <w:semiHidden/>
    <w:unhideWhenUsed/>
    <w:qFormat/>
    <w:uiPriority w:val="0"/>
    <w:tblPr>
      <w:tblCellMar>
        <w:top w:w="0" w:type="dxa"/>
        <w:left w:w="0" w:type="dxa"/>
        <w:bottom w:w="0" w:type="dxa"/>
        <w:right w:w="0" w:type="dxa"/>
      </w:tblCellMar>
    </w:tblPr>
  </w:style>
  <w:style w:type="paragraph" w:customStyle="1" w:styleId="60">
    <w:name w:val="Table Text"/>
    <w:basedOn w:val="1"/>
    <w:semiHidden/>
    <w:qFormat/>
    <w:uiPriority w:val="0"/>
    <w:rPr>
      <w:rFonts w:ascii="Arial" w:hAnsi="Arial" w:eastAsia="Arial" w:cs="Arial"/>
      <w:sz w:val="21"/>
      <w:szCs w:val="21"/>
      <w:lang w:val="en-US" w:eastAsia="en-US" w:bidi="ar-SA"/>
    </w:rPr>
  </w:style>
  <w:style w:type="paragraph" w:customStyle="1" w:styleId="61">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62">
    <w:name w:val="列出段落1"/>
    <w:basedOn w:val="1"/>
    <w:qFormat/>
    <w:uiPriority w:val="0"/>
    <w:pPr>
      <w:ind w:firstLine="420" w:firstLineChars="200"/>
    </w:pPr>
    <w:rPr>
      <w:szCs w:val="21"/>
    </w:rPr>
  </w:style>
  <w:style w:type="paragraph" w:customStyle="1" w:styleId="63">
    <w:name w:val="段落文字"/>
    <w:basedOn w:val="1"/>
    <w:qFormat/>
    <w:uiPriority w:val="0"/>
    <w:pPr>
      <w:spacing w:line="360" w:lineRule="auto"/>
      <w:ind w:firstLine="420" w:firstLineChars="200"/>
    </w:pPr>
    <w:rPr>
      <w:rFonts w:cs="宋体"/>
    </w:rPr>
  </w:style>
  <w:style w:type="paragraph" w:customStyle="1" w:styleId="64">
    <w:name w:val="自动更正"/>
    <w:basedOn w:val="1"/>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1"/>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akoosky</Company>
  <Pages>55</Pages>
  <Words>1111</Words>
  <Characters>1218</Characters>
  <Lines>1</Lines>
  <Paragraphs>1</Paragraphs>
  <TotalTime>8</TotalTime>
  <ScaleCrop>false</ScaleCrop>
  <LinksUpToDate>false</LinksUpToDate>
  <CharactersWithSpaces>1257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2019-05-06T14:32:00Z</dcterms:created>
  <dc:creator>Anakin</dc:creator>
  <cp:lastModifiedBy>吕倩</cp:lastModifiedBy>
  <dcterms:modified xsi:type="dcterms:W3CDTF">2025-07-18T01:05:06Z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B76FB02CFFBF43AF929F44711C6DEBEF_13</vt:lpwstr>
  </property>
  <property fmtid="{D5CDD505-2E9C-101B-9397-08002B2CF9AE}" pid="4" name="KSOTemplateDocerSaveRecord">
    <vt:lpwstr>eyJoZGlkIjoiYzNmNTZhMjAyMmJmYWFkMDM3NzliNzczODI3NThkOWEiLCJ1c2VySWQiOiI2NTQyNTA2NjAifQ==</vt:lpwstr>
  </property>
</Properties>
</file>